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91DF5" w14:textId="77777777" w:rsidR="00CB6249" w:rsidRDefault="00B36E50" w:rsidP="00B36E50">
      <w:pPr>
        <w:ind w:left="1560"/>
        <w:rPr>
          <w:szCs w:val="20"/>
        </w:rPr>
      </w:pPr>
      <w:r w:rsidRPr="00B36E50">
        <w:rPr>
          <w:b/>
          <w:sz w:val="24"/>
          <w:u w:val="single"/>
        </w:rPr>
        <w:t>DOCUMENT UNIQUE</w:t>
      </w:r>
      <w:r w:rsidR="0037017A">
        <w:rPr>
          <w:b/>
          <w:sz w:val="24"/>
          <w:u w:val="single"/>
        </w:rPr>
        <w:t xml:space="preserve"> D EVALUATION DES RISQUES (DUER</w:t>
      </w:r>
      <w:r w:rsidRPr="00B36E50">
        <w:rPr>
          <w:b/>
          <w:sz w:val="24"/>
          <w:u w:val="single"/>
        </w:rPr>
        <w:t>)</w:t>
      </w:r>
    </w:p>
    <w:p w14:paraId="63FEE59E" w14:textId="77777777" w:rsidR="00B36E50" w:rsidRDefault="00B36E50" w:rsidP="00B36E50">
      <w:pPr>
        <w:rPr>
          <w:szCs w:val="20"/>
        </w:rPr>
      </w:pPr>
    </w:p>
    <w:p w14:paraId="44BBBF48" w14:textId="77777777" w:rsidR="00B36E50" w:rsidRDefault="00B36E50" w:rsidP="00B36E50">
      <w:pPr>
        <w:rPr>
          <w:szCs w:val="20"/>
        </w:rPr>
      </w:pPr>
    </w:p>
    <w:p w14:paraId="71A601AC" w14:textId="77777777" w:rsidR="00F45367" w:rsidRDefault="00F45367" w:rsidP="00B36E50">
      <w:pPr>
        <w:rPr>
          <w:sz w:val="22"/>
          <w:szCs w:val="22"/>
          <w:u w:val="single"/>
        </w:rPr>
      </w:pPr>
      <w:r w:rsidRPr="00F45367">
        <w:rPr>
          <w:sz w:val="22"/>
          <w:szCs w:val="22"/>
          <w:u w:val="single"/>
        </w:rPr>
        <w:t xml:space="preserve">LEGISLATION / REGLEMENTATION EN VIGUEUR </w:t>
      </w:r>
    </w:p>
    <w:p w14:paraId="089B1F7F" w14:textId="77777777" w:rsidR="00F45367" w:rsidRDefault="00F45367" w:rsidP="00B36E50">
      <w:pPr>
        <w:rPr>
          <w:szCs w:val="20"/>
        </w:rPr>
      </w:pPr>
    </w:p>
    <w:p w14:paraId="15E37BAB" w14:textId="1E0BD9A5" w:rsidR="005045E9" w:rsidRDefault="005045E9" w:rsidP="005045E9">
      <w:pPr>
        <w:pStyle w:val="Titre1"/>
      </w:pPr>
      <w:r>
        <w:t xml:space="preserve">Obligation de sécurité </w:t>
      </w:r>
      <w:r w:rsidR="006771BB">
        <w:t xml:space="preserve">à la charge de </w:t>
      </w:r>
      <w:r>
        <w:t>l'employeur</w:t>
      </w:r>
    </w:p>
    <w:p w14:paraId="4213EFED" w14:textId="0E394540" w:rsidR="007815ED" w:rsidRDefault="007815ED" w:rsidP="006771BB">
      <w:pPr>
        <w:pStyle w:val="Titre2"/>
      </w:pPr>
      <w:r>
        <w:t>L'employeur doit évaluer les risques auxquels sont exposés ses employés dans le cadre de leur activité professionnelle</w:t>
      </w:r>
    </w:p>
    <w:p w14:paraId="11E8380F" w14:textId="77777777" w:rsidR="0037017A" w:rsidRDefault="0037017A" w:rsidP="00B36E50">
      <w:pPr>
        <w:rPr>
          <w:szCs w:val="20"/>
        </w:rPr>
      </w:pPr>
    </w:p>
    <w:p w14:paraId="14BB4C94" w14:textId="77777777" w:rsidR="00DE0C96" w:rsidRPr="00D6667D" w:rsidRDefault="00DE0C96" w:rsidP="00D6667D">
      <w:pPr>
        <w:ind w:left="1416"/>
        <w:rPr>
          <w:i/>
          <w:szCs w:val="20"/>
        </w:rPr>
      </w:pPr>
      <w:r>
        <w:rPr>
          <w:noProof/>
          <w:szCs w:val="20"/>
          <w:lang w:eastAsia="fr-FR"/>
        </w:rPr>
        <w:drawing>
          <wp:inline distT="0" distB="0" distL="0" distR="0" wp14:anchorId="337E85B8" wp14:editId="17DCC1F5">
            <wp:extent cx="152400" cy="10477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png"/>
                    <pic:cNvPicPr/>
                  </pic:nvPicPr>
                  <pic:blipFill>
                    <a:blip r:embed="rId8">
                      <a:extLst>
                        <a:ext uri="{28A0092B-C50C-407E-A947-70E740481C1C}">
                          <a14:useLocalDpi xmlns:a14="http://schemas.microsoft.com/office/drawing/2010/main" val="0"/>
                        </a:ext>
                      </a:extLst>
                    </a:blip>
                    <a:stretch>
                      <a:fillRect/>
                    </a:stretch>
                  </pic:blipFill>
                  <pic:spPr>
                    <a:xfrm>
                      <a:off x="0" y="0"/>
                      <a:ext cx="152400" cy="104775"/>
                    </a:xfrm>
                    <a:prstGeom prst="rect">
                      <a:avLst/>
                    </a:prstGeom>
                  </pic:spPr>
                </pic:pic>
              </a:graphicData>
            </a:graphic>
          </wp:inline>
        </w:drawing>
      </w:r>
      <w:r>
        <w:rPr>
          <w:szCs w:val="20"/>
        </w:rPr>
        <w:t xml:space="preserve"> </w:t>
      </w:r>
      <w:r w:rsidRPr="00D6667D">
        <w:rPr>
          <w:i/>
          <w:szCs w:val="20"/>
        </w:rPr>
        <w:t>"</w:t>
      </w:r>
      <w:r w:rsidRPr="003808C2">
        <w:rPr>
          <w:b/>
          <w:i/>
          <w:szCs w:val="20"/>
        </w:rPr>
        <w:t>L'employeur, compte tenu de la nature des activités de l'établissement, évalue les risques pour la santé et la sécurité des travailleurs</w:t>
      </w:r>
      <w:r w:rsidRPr="00D6667D">
        <w:rPr>
          <w:i/>
          <w:szCs w:val="20"/>
        </w:rPr>
        <w:t xml:space="preserve">, y compris dans le choix des procédés de fabrication, des équipements de travail, des substances ou préparations chimiques, dans l'aménagement ou le réaménagement des lieux de travail ou des installations et dans la définition des postes de travail. Cette évaluation des risques tient compte de l'impact différencié de l'exposition au risque en fonction du sexe. </w:t>
      </w:r>
    </w:p>
    <w:p w14:paraId="707574EC" w14:textId="0A7F8006" w:rsidR="00DE0C96" w:rsidRPr="00D6667D" w:rsidRDefault="00DE0C96" w:rsidP="00D6667D">
      <w:pPr>
        <w:ind w:left="1416"/>
        <w:rPr>
          <w:i/>
          <w:szCs w:val="20"/>
        </w:rPr>
      </w:pPr>
      <w:r w:rsidRPr="007815ED">
        <w:rPr>
          <w:b/>
          <w:i/>
          <w:szCs w:val="20"/>
        </w:rPr>
        <w:t xml:space="preserve">A la suite de cette évaluation, l'employeur met en </w:t>
      </w:r>
      <w:r w:rsidR="00482F83">
        <w:rPr>
          <w:b/>
          <w:i/>
          <w:szCs w:val="20"/>
        </w:rPr>
        <w:t>œuvre</w:t>
      </w:r>
      <w:r w:rsidRPr="007815ED">
        <w:rPr>
          <w:b/>
          <w:i/>
          <w:szCs w:val="20"/>
        </w:rPr>
        <w:t xml:space="preserve"> les actions de prévention ainsi que les méthodes de travail et de production garantissant un meilleur niveau de protection de la santé et de la sécurité des travailleurs</w:t>
      </w:r>
      <w:r w:rsidRPr="00D6667D">
        <w:rPr>
          <w:i/>
          <w:szCs w:val="20"/>
        </w:rPr>
        <w:t xml:space="preserve">. Il intègre ces actions et ces méthodes dans l'ensemble </w:t>
      </w:r>
      <w:proofErr w:type="gramStart"/>
      <w:r w:rsidRPr="00D6667D">
        <w:rPr>
          <w:i/>
          <w:szCs w:val="20"/>
        </w:rPr>
        <w:t>des</w:t>
      </w:r>
      <w:proofErr w:type="gramEnd"/>
      <w:r w:rsidRPr="00D6667D">
        <w:rPr>
          <w:i/>
          <w:szCs w:val="20"/>
        </w:rPr>
        <w:t xml:space="preserve"> activités de l'établissement et à tous les niveaux de l'encadrement.</w:t>
      </w:r>
    </w:p>
    <w:p w14:paraId="6513738C" w14:textId="11C1B94D" w:rsidR="00DE0C96" w:rsidRPr="00DE0C96" w:rsidRDefault="00DE0C96" w:rsidP="00D6667D">
      <w:pPr>
        <w:ind w:left="1416"/>
        <w:rPr>
          <w:szCs w:val="20"/>
        </w:rPr>
      </w:pPr>
      <w:r w:rsidRPr="00D6667D">
        <w:rPr>
          <w:i/>
          <w:szCs w:val="20"/>
        </w:rPr>
        <w:t>Lorsque les documents prévus par les dispositions réglementaires prises pour l'application du présent article doivent faire l'objet d'une mise à jour, celle-ci peut être moins fréquente dans les entreprises de moins de onze salariés, sous réserve que soit garanti un niveau équivalent de protection de la santé et de la sécurité des travailleurs, dans des conditions fixées par décret en Conseil d'</w:t>
      </w:r>
      <w:proofErr w:type="spellStart"/>
      <w:r w:rsidRPr="00D6667D">
        <w:rPr>
          <w:i/>
          <w:szCs w:val="20"/>
        </w:rPr>
        <w:t>Etat</w:t>
      </w:r>
      <w:proofErr w:type="spellEnd"/>
      <w:r w:rsidRPr="00D6667D">
        <w:rPr>
          <w:i/>
          <w:szCs w:val="20"/>
        </w:rPr>
        <w:t xml:space="preserve"> après avis des organisations professionnelles concernées." </w:t>
      </w:r>
      <w:r>
        <w:rPr>
          <w:szCs w:val="20"/>
        </w:rPr>
        <w:t>(</w:t>
      </w:r>
      <w:r w:rsidRPr="00DE0C96">
        <w:rPr>
          <w:szCs w:val="20"/>
        </w:rPr>
        <w:t>Article L</w:t>
      </w:r>
      <w:r w:rsidR="00482F83">
        <w:rPr>
          <w:szCs w:val="20"/>
        </w:rPr>
        <w:t xml:space="preserve">. </w:t>
      </w:r>
      <w:r w:rsidRPr="00DE0C96">
        <w:rPr>
          <w:szCs w:val="20"/>
        </w:rPr>
        <w:t>4121-3</w:t>
      </w:r>
      <w:r w:rsidR="00780B28">
        <w:rPr>
          <w:szCs w:val="20"/>
        </w:rPr>
        <w:t xml:space="preserve"> du Code du Travail, v</w:t>
      </w:r>
      <w:r>
        <w:rPr>
          <w:szCs w:val="20"/>
        </w:rPr>
        <w:t>ersion en vigueur au 6 août 2014)</w:t>
      </w:r>
    </w:p>
    <w:p w14:paraId="3644BEC4" w14:textId="77777777" w:rsidR="00DE0C96" w:rsidRDefault="00DE0C96" w:rsidP="00B36E50">
      <w:pPr>
        <w:rPr>
          <w:szCs w:val="20"/>
        </w:rPr>
      </w:pPr>
    </w:p>
    <w:p w14:paraId="0657372E" w14:textId="1FB71EBA" w:rsidR="00BF6E57" w:rsidRDefault="00BF6E57" w:rsidP="006771BB">
      <w:pPr>
        <w:pStyle w:val="Titre2"/>
      </w:pPr>
      <w:r>
        <w:t xml:space="preserve">L'employeur doit mettre en place un document unique d'évaluation des risques affectant la santé et la sécurité des travailleurs </w:t>
      </w:r>
      <w:r w:rsidR="002440F8">
        <w:t>(DUER)</w:t>
      </w:r>
    </w:p>
    <w:p w14:paraId="5AEC883F" w14:textId="77777777" w:rsidR="0037017A" w:rsidRDefault="0037017A" w:rsidP="00B36E50">
      <w:pPr>
        <w:rPr>
          <w:szCs w:val="20"/>
        </w:rPr>
      </w:pPr>
    </w:p>
    <w:p w14:paraId="3F33BCFE" w14:textId="77777777" w:rsidR="00D6667D" w:rsidRPr="00780B28" w:rsidRDefault="00222581" w:rsidP="00FD7372">
      <w:pPr>
        <w:ind w:left="1416"/>
        <w:rPr>
          <w:i/>
          <w:szCs w:val="20"/>
        </w:rPr>
      </w:pPr>
      <w:r>
        <w:rPr>
          <w:noProof/>
          <w:szCs w:val="20"/>
          <w:lang w:eastAsia="fr-FR"/>
        </w:rPr>
        <w:drawing>
          <wp:inline distT="0" distB="0" distL="0" distR="0" wp14:anchorId="0B098CE1" wp14:editId="086E420C">
            <wp:extent cx="152400" cy="10350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03505"/>
                    </a:xfrm>
                    <a:prstGeom prst="rect">
                      <a:avLst/>
                    </a:prstGeom>
                    <a:noFill/>
                  </pic:spPr>
                </pic:pic>
              </a:graphicData>
            </a:graphic>
          </wp:inline>
        </w:drawing>
      </w:r>
      <w:r w:rsidR="00FD7372">
        <w:rPr>
          <w:szCs w:val="20"/>
        </w:rPr>
        <w:t xml:space="preserve"> </w:t>
      </w:r>
      <w:r w:rsidR="00780B28" w:rsidRPr="00780B28">
        <w:rPr>
          <w:i/>
          <w:szCs w:val="20"/>
        </w:rPr>
        <w:t>"</w:t>
      </w:r>
      <w:r w:rsidR="00D6667D" w:rsidRPr="00780B28">
        <w:rPr>
          <w:i/>
          <w:szCs w:val="20"/>
        </w:rPr>
        <w:t xml:space="preserve">L'employeur transcrit et met à jour dans un document unique les résultats de l'évaluation des risques pour la santé et la sécurité des travailleurs à laquelle il procède en application de l'article L. 4121-3. </w:t>
      </w:r>
    </w:p>
    <w:p w14:paraId="3EE62986" w14:textId="6FD7CA7E" w:rsidR="00D6667D" w:rsidRPr="00D6667D" w:rsidRDefault="00D6667D" w:rsidP="00FD7372">
      <w:pPr>
        <w:ind w:left="1416"/>
        <w:rPr>
          <w:szCs w:val="20"/>
        </w:rPr>
      </w:pPr>
      <w:r w:rsidRPr="00780B28">
        <w:rPr>
          <w:i/>
          <w:szCs w:val="20"/>
        </w:rPr>
        <w:br/>
        <w:t>Cette évaluation comporte un inventaire des risques identifiés dans chaque unité de travail de l'entreprise ou de l'établissement, y compris ceux liés aux ambiances thermiques.</w:t>
      </w:r>
      <w:r w:rsidR="00FD7372" w:rsidRPr="00780B28">
        <w:rPr>
          <w:i/>
          <w:szCs w:val="20"/>
        </w:rPr>
        <w:t>"</w:t>
      </w:r>
      <w:r w:rsidR="00FD7372" w:rsidRPr="00D6667D">
        <w:rPr>
          <w:i/>
          <w:szCs w:val="20"/>
        </w:rPr>
        <w:t xml:space="preserve"> </w:t>
      </w:r>
      <w:r w:rsidR="00FD7372">
        <w:rPr>
          <w:szCs w:val="20"/>
        </w:rPr>
        <w:t>(</w:t>
      </w:r>
      <w:r w:rsidR="00FD7372" w:rsidRPr="00DE0C96">
        <w:rPr>
          <w:szCs w:val="20"/>
        </w:rPr>
        <w:t xml:space="preserve">Article </w:t>
      </w:r>
      <w:r w:rsidR="00FD7372" w:rsidRPr="00D6667D">
        <w:rPr>
          <w:szCs w:val="20"/>
        </w:rPr>
        <w:t>R</w:t>
      </w:r>
      <w:r w:rsidR="00482F83">
        <w:rPr>
          <w:szCs w:val="20"/>
        </w:rPr>
        <w:t xml:space="preserve">. </w:t>
      </w:r>
      <w:r w:rsidR="00FD7372" w:rsidRPr="00D6667D">
        <w:rPr>
          <w:szCs w:val="20"/>
        </w:rPr>
        <w:t xml:space="preserve">4121-1 </w:t>
      </w:r>
      <w:r w:rsidR="00FD7372">
        <w:rPr>
          <w:szCs w:val="20"/>
        </w:rPr>
        <w:t>du Code du Travail, Version en vigueur au 1</w:t>
      </w:r>
      <w:r w:rsidR="00FD7372" w:rsidRPr="00FD7372">
        <w:rPr>
          <w:szCs w:val="20"/>
          <w:vertAlign w:val="superscript"/>
        </w:rPr>
        <w:t>er</w:t>
      </w:r>
      <w:r w:rsidR="00FD7372">
        <w:rPr>
          <w:szCs w:val="20"/>
        </w:rPr>
        <w:t xml:space="preserve"> avril 2011)</w:t>
      </w:r>
    </w:p>
    <w:p w14:paraId="1ED3DDF0" w14:textId="77777777" w:rsidR="00FD7372" w:rsidRDefault="00FD7372" w:rsidP="00D6667D">
      <w:pPr>
        <w:rPr>
          <w:szCs w:val="20"/>
        </w:rPr>
      </w:pPr>
    </w:p>
    <w:p w14:paraId="40F5F503" w14:textId="2CFBE8E6" w:rsidR="00AC4ECB" w:rsidRDefault="0037017A" w:rsidP="006771BB">
      <w:pPr>
        <w:pStyle w:val="Titre2"/>
      </w:pPr>
      <w:r>
        <w:t xml:space="preserve">Le DUER doit faire mention </w:t>
      </w:r>
      <w:r w:rsidR="006771BB">
        <w:t xml:space="preserve">d'éléments précis </w:t>
      </w:r>
    </w:p>
    <w:p w14:paraId="36C5501A" w14:textId="77777777" w:rsidR="0037017A" w:rsidRDefault="0037017A" w:rsidP="00D6667D">
      <w:pPr>
        <w:rPr>
          <w:szCs w:val="20"/>
        </w:rPr>
      </w:pPr>
    </w:p>
    <w:p w14:paraId="4A9ED162" w14:textId="77777777" w:rsidR="00780B28" w:rsidRPr="00780B28" w:rsidRDefault="00780B28" w:rsidP="00780B28">
      <w:pPr>
        <w:pStyle w:val="Paragraphedeliste"/>
        <w:ind w:left="1416"/>
        <w:rPr>
          <w:i/>
          <w:szCs w:val="20"/>
        </w:rPr>
      </w:pPr>
      <w:r>
        <w:rPr>
          <w:noProof/>
          <w:szCs w:val="20"/>
          <w:lang w:eastAsia="fr-FR"/>
        </w:rPr>
        <w:drawing>
          <wp:inline distT="0" distB="0" distL="0" distR="0" wp14:anchorId="08E88394" wp14:editId="5B0C879A">
            <wp:extent cx="152400" cy="10350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03505"/>
                    </a:xfrm>
                    <a:prstGeom prst="rect">
                      <a:avLst/>
                    </a:prstGeom>
                    <a:noFill/>
                  </pic:spPr>
                </pic:pic>
              </a:graphicData>
            </a:graphic>
          </wp:inline>
        </w:drawing>
      </w:r>
      <w:r>
        <w:rPr>
          <w:szCs w:val="20"/>
        </w:rPr>
        <w:t xml:space="preserve"> </w:t>
      </w:r>
      <w:r w:rsidRPr="00780B28">
        <w:rPr>
          <w:i/>
          <w:szCs w:val="20"/>
        </w:rPr>
        <w:t>"</w:t>
      </w:r>
      <w:r w:rsidR="00D6667D" w:rsidRPr="00780B28">
        <w:rPr>
          <w:i/>
          <w:szCs w:val="20"/>
        </w:rPr>
        <w:t xml:space="preserve">L'employeur consigne, en annexe du document unique : </w:t>
      </w:r>
    </w:p>
    <w:p w14:paraId="49D37192" w14:textId="77777777" w:rsidR="00780B28" w:rsidRPr="00780B28" w:rsidRDefault="00D6667D" w:rsidP="00780B28">
      <w:pPr>
        <w:pStyle w:val="Paragraphedeliste"/>
        <w:ind w:left="1416"/>
        <w:rPr>
          <w:i/>
          <w:szCs w:val="20"/>
        </w:rPr>
      </w:pPr>
      <w:r w:rsidRPr="00780B28">
        <w:rPr>
          <w:i/>
          <w:szCs w:val="20"/>
        </w:rPr>
        <w:br/>
        <w:t xml:space="preserve">1° </w:t>
      </w:r>
      <w:r w:rsidRPr="0037017A">
        <w:rPr>
          <w:b/>
          <w:i/>
          <w:szCs w:val="20"/>
        </w:rPr>
        <w:t>Les données collectives utiles à l'évaluation des expositions individuelles aux facteurs de risques</w:t>
      </w:r>
      <w:r w:rsidRPr="00780B28">
        <w:rPr>
          <w:i/>
          <w:szCs w:val="20"/>
        </w:rPr>
        <w:t xml:space="preserve"> mentionnés à l'article L. 4161-1 de nature à faciliter la déclaration mentionnée à cet article, le cas échéant à partir de l'identification de postes, métiers ou situations de travail figurant dans un accord collectif étendu ou un référentiel professionnel de branche homologué menti</w:t>
      </w:r>
      <w:r w:rsidR="00780B28" w:rsidRPr="00780B28">
        <w:rPr>
          <w:i/>
          <w:szCs w:val="20"/>
        </w:rPr>
        <w:t>onnés à l'article L. 4161-</w:t>
      </w:r>
      <w:proofErr w:type="gramStart"/>
      <w:r w:rsidR="00780B28" w:rsidRPr="00780B28">
        <w:rPr>
          <w:i/>
          <w:szCs w:val="20"/>
        </w:rPr>
        <w:t>2;</w:t>
      </w:r>
      <w:proofErr w:type="gramEnd"/>
    </w:p>
    <w:p w14:paraId="4FB8C721" w14:textId="7160F813" w:rsidR="00D6667D" w:rsidRPr="00780B28" w:rsidRDefault="00780B28" w:rsidP="00780B28">
      <w:pPr>
        <w:pStyle w:val="Paragraphedeliste"/>
        <w:ind w:left="1416"/>
        <w:rPr>
          <w:szCs w:val="20"/>
        </w:rPr>
      </w:pPr>
      <w:r w:rsidRPr="00780B28">
        <w:rPr>
          <w:i/>
          <w:szCs w:val="20"/>
        </w:rPr>
        <w:lastRenderedPageBreak/>
        <w:t xml:space="preserve"> </w:t>
      </w:r>
      <w:r w:rsidRPr="00780B28">
        <w:rPr>
          <w:i/>
          <w:szCs w:val="20"/>
        </w:rPr>
        <w:br/>
      </w:r>
      <w:r w:rsidR="00D6667D" w:rsidRPr="00780B28">
        <w:rPr>
          <w:i/>
          <w:szCs w:val="20"/>
        </w:rPr>
        <w:t xml:space="preserve">2° </w:t>
      </w:r>
      <w:r w:rsidR="00D6667D" w:rsidRPr="0037017A">
        <w:rPr>
          <w:b/>
          <w:i/>
          <w:szCs w:val="20"/>
        </w:rPr>
        <w:t>La proportion de salariés exposés aux facteurs de risques professionnels</w:t>
      </w:r>
      <w:r w:rsidR="00D6667D" w:rsidRPr="00780B28">
        <w:rPr>
          <w:i/>
          <w:szCs w:val="20"/>
        </w:rPr>
        <w:t xml:space="preserve"> mentionnés à l'article L. 4161-1, au-delà des seuils prévus au même article. Cette proportion est actualisée en tant que de besoin lors de la mise à jour du document unique.</w:t>
      </w:r>
      <w:r w:rsidRPr="00780B28">
        <w:rPr>
          <w:i/>
          <w:szCs w:val="20"/>
        </w:rPr>
        <w:t>"</w:t>
      </w:r>
      <w:r w:rsidR="00FD7372" w:rsidRPr="00780B28">
        <w:rPr>
          <w:szCs w:val="20"/>
        </w:rPr>
        <w:t xml:space="preserve"> (Article R</w:t>
      </w:r>
      <w:r w:rsidR="00482F83">
        <w:rPr>
          <w:szCs w:val="20"/>
        </w:rPr>
        <w:t xml:space="preserve">. </w:t>
      </w:r>
      <w:r w:rsidR="00FD7372" w:rsidRPr="00780B28">
        <w:rPr>
          <w:szCs w:val="20"/>
        </w:rPr>
        <w:t>4121-1-1 du Code du travail, version au 1</w:t>
      </w:r>
      <w:r w:rsidR="00FD7372" w:rsidRPr="00780B28">
        <w:rPr>
          <w:szCs w:val="20"/>
          <w:vertAlign w:val="superscript"/>
        </w:rPr>
        <w:t>er</w:t>
      </w:r>
      <w:r w:rsidR="00FD7372" w:rsidRPr="00780B28">
        <w:rPr>
          <w:szCs w:val="20"/>
        </w:rPr>
        <w:t xml:space="preserve"> janvier 2016) </w:t>
      </w:r>
    </w:p>
    <w:p w14:paraId="7EBC15B3" w14:textId="77777777" w:rsidR="006B3BFB" w:rsidRDefault="006B3BFB" w:rsidP="006B3BFB">
      <w:pPr>
        <w:rPr>
          <w:szCs w:val="20"/>
        </w:rPr>
      </w:pPr>
    </w:p>
    <w:p w14:paraId="5C658264" w14:textId="1A430A46" w:rsidR="005045E9" w:rsidRDefault="005045E9" w:rsidP="005045E9">
      <w:pPr>
        <w:pStyle w:val="Titre1"/>
      </w:pPr>
      <w:r>
        <w:t>Modalités et mises à jour du DUER</w:t>
      </w:r>
    </w:p>
    <w:p w14:paraId="109976A1" w14:textId="3C309CCD" w:rsidR="00D06431" w:rsidRDefault="00D06431" w:rsidP="006771BB">
      <w:pPr>
        <w:pStyle w:val="Titre2"/>
      </w:pPr>
      <w:r>
        <w:t>Le DUER est mis</w:t>
      </w:r>
      <w:r w:rsidR="006771BB">
        <w:t xml:space="preserve"> à jour à minima tous les ans </w:t>
      </w:r>
    </w:p>
    <w:p w14:paraId="6A68C90A" w14:textId="77777777" w:rsidR="00D06431" w:rsidRPr="00D06431" w:rsidRDefault="00D6667D" w:rsidP="00D06431">
      <w:pPr>
        <w:ind w:left="1416"/>
        <w:rPr>
          <w:i/>
          <w:szCs w:val="20"/>
        </w:rPr>
      </w:pPr>
      <w:r w:rsidRPr="00D6667D">
        <w:rPr>
          <w:szCs w:val="20"/>
        </w:rPr>
        <w:br/>
      </w:r>
      <w:r w:rsidR="00FD7372">
        <w:rPr>
          <w:noProof/>
          <w:szCs w:val="20"/>
          <w:lang w:eastAsia="fr-FR"/>
        </w:rPr>
        <w:drawing>
          <wp:inline distT="0" distB="0" distL="0" distR="0" wp14:anchorId="0ABAF9B0" wp14:editId="42098724">
            <wp:extent cx="152400" cy="10350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03505"/>
                    </a:xfrm>
                    <a:prstGeom prst="rect">
                      <a:avLst/>
                    </a:prstGeom>
                    <a:noFill/>
                  </pic:spPr>
                </pic:pic>
              </a:graphicData>
            </a:graphic>
          </wp:inline>
        </w:drawing>
      </w:r>
      <w:r w:rsidR="00FD7372">
        <w:rPr>
          <w:szCs w:val="20"/>
        </w:rPr>
        <w:t xml:space="preserve"> </w:t>
      </w:r>
      <w:r w:rsidR="00780B28" w:rsidRPr="00D06431">
        <w:rPr>
          <w:i/>
          <w:szCs w:val="20"/>
        </w:rPr>
        <w:t>"</w:t>
      </w:r>
      <w:r w:rsidRPr="00D06431">
        <w:rPr>
          <w:i/>
          <w:szCs w:val="20"/>
        </w:rPr>
        <w:t xml:space="preserve">La mise à jour du document unique d'évaluation des risques est réalisée : </w:t>
      </w:r>
      <w:r w:rsidRPr="00D06431">
        <w:rPr>
          <w:i/>
          <w:szCs w:val="20"/>
        </w:rPr>
        <w:br/>
        <w:t xml:space="preserve">1° </w:t>
      </w:r>
      <w:r w:rsidRPr="00164E47">
        <w:rPr>
          <w:b/>
          <w:i/>
          <w:szCs w:val="20"/>
        </w:rPr>
        <w:t>Au moins chaque année</w:t>
      </w:r>
      <w:r w:rsidRPr="00D06431">
        <w:rPr>
          <w:i/>
          <w:szCs w:val="20"/>
        </w:rPr>
        <w:t xml:space="preserve"> ;</w:t>
      </w:r>
    </w:p>
    <w:p w14:paraId="50F57A92" w14:textId="77777777" w:rsidR="00D06431" w:rsidRPr="00D06431" w:rsidRDefault="00D6667D" w:rsidP="00D06431">
      <w:pPr>
        <w:ind w:left="1416"/>
        <w:rPr>
          <w:i/>
          <w:szCs w:val="20"/>
        </w:rPr>
      </w:pPr>
      <w:r w:rsidRPr="00D06431">
        <w:rPr>
          <w:i/>
          <w:szCs w:val="20"/>
        </w:rPr>
        <w:br/>
        <w:t xml:space="preserve">2° Lors de </w:t>
      </w:r>
      <w:r w:rsidRPr="00164E47">
        <w:rPr>
          <w:b/>
          <w:i/>
          <w:szCs w:val="20"/>
        </w:rPr>
        <w:t>toute décision d'aménagement important modifiant les conditions de santé et de sécurité ou les conditions de travail</w:t>
      </w:r>
      <w:r w:rsidRPr="00D06431">
        <w:rPr>
          <w:i/>
          <w:szCs w:val="20"/>
        </w:rPr>
        <w:t>, au sens de l'article L. 4612-8 ;</w:t>
      </w:r>
    </w:p>
    <w:p w14:paraId="746C0921" w14:textId="26F92C04" w:rsidR="00D6667D" w:rsidRDefault="00D6667D" w:rsidP="00482F83">
      <w:pPr>
        <w:ind w:left="1416"/>
        <w:rPr>
          <w:szCs w:val="20"/>
        </w:rPr>
      </w:pPr>
      <w:r w:rsidRPr="00D06431">
        <w:rPr>
          <w:i/>
          <w:szCs w:val="20"/>
        </w:rPr>
        <w:t xml:space="preserve"> </w:t>
      </w:r>
      <w:r w:rsidRPr="00D06431">
        <w:rPr>
          <w:i/>
          <w:szCs w:val="20"/>
        </w:rPr>
        <w:br/>
        <w:t xml:space="preserve">3° Lorsqu'une </w:t>
      </w:r>
      <w:r w:rsidRPr="00164E47">
        <w:rPr>
          <w:b/>
          <w:i/>
          <w:szCs w:val="20"/>
        </w:rPr>
        <w:t>information supplémentaire intéressant l'évaluation d'un risque dans une unité de travail est recueillie</w:t>
      </w:r>
      <w:r w:rsidRPr="00D06431">
        <w:rPr>
          <w:i/>
          <w:szCs w:val="20"/>
        </w:rPr>
        <w:t>.</w:t>
      </w:r>
      <w:r w:rsidR="00780B28" w:rsidRPr="00D06431">
        <w:rPr>
          <w:i/>
          <w:szCs w:val="20"/>
        </w:rPr>
        <w:t>"</w:t>
      </w:r>
      <w:r w:rsidR="00FD7372">
        <w:rPr>
          <w:szCs w:val="20"/>
        </w:rPr>
        <w:t xml:space="preserve"> (Article R</w:t>
      </w:r>
      <w:r w:rsidR="00482F83">
        <w:rPr>
          <w:szCs w:val="20"/>
        </w:rPr>
        <w:t xml:space="preserve">. </w:t>
      </w:r>
      <w:r w:rsidR="00FD7372">
        <w:rPr>
          <w:szCs w:val="20"/>
        </w:rPr>
        <w:t>4121-2 du Code du travail, version au 1</w:t>
      </w:r>
      <w:r w:rsidR="00FD7372" w:rsidRPr="00FD7372">
        <w:rPr>
          <w:szCs w:val="20"/>
          <w:vertAlign w:val="superscript"/>
        </w:rPr>
        <w:t>er</w:t>
      </w:r>
      <w:r w:rsidR="00FD7372">
        <w:rPr>
          <w:szCs w:val="20"/>
        </w:rPr>
        <w:t xml:space="preserve"> avril 2011)</w:t>
      </w:r>
    </w:p>
    <w:p w14:paraId="665147F8" w14:textId="4ACE5921" w:rsidR="00D02E26" w:rsidRDefault="00D02E26" w:rsidP="00D02E26">
      <w:pPr>
        <w:rPr>
          <w:i/>
          <w:szCs w:val="20"/>
        </w:rPr>
      </w:pPr>
    </w:p>
    <w:p w14:paraId="693E22EC" w14:textId="5DE752DB" w:rsidR="00D02E26" w:rsidRDefault="00D02E26" w:rsidP="006771BB">
      <w:pPr>
        <w:pStyle w:val="Titre2"/>
      </w:pPr>
      <w:r>
        <w:t xml:space="preserve">Dérogation à l'obligation de mise à jour annuelle pour les très petites entreprises </w:t>
      </w:r>
    </w:p>
    <w:p w14:paraId="4AE6C4AB" w14:textId="1ACA0289" w:rsidR="00D02E26" w:rsidRDefault="00D02E26" w:rsidP="00D02E26">
      <w:pPr>
        <w:rPr>
          <w:szCs w:val="20"/>
        </w:rPr>
      </w:pPr>
    </w:p>
    <w:p w14:paraId="52CFF3F8" w14:textId="11A116BF" w:rsidR="00D02E26" w:rsidRPr="00D02E26" w:rsidRDefault="00D02E26" w:rsidP="00D02E26">
      <w:pPr>
        <w:ind w:left="1416"/>
        <w:rPr>
          <w:szCs w:val="20"/>
        </w:rPr>
      </w:pPr>
      <w:r>
        <w:rPr>
          <w:i/>
          <w:noProof/>
          <w:szCs w:val="20"/>
          <w:lang w:eastAsia="fr-FR"/>
        </w:rPr>
        <w:drawing>
          <wp:inline distT="0" distB="0" distL="0" distR="0" wp14:anchorId="0116357A" wp14:editId="7E5D0330">
            <wp:extent cx="152400" cy="10350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03505"/>
                    </a:xfrm>
                    <a:prstGeom prst="rect">
                      <a:avLst/>
                    </a:prstGeom>
                    <a:noFill/>
                  </pic:spPr>
                </pic:pic>
              </a:graphicData>
            </a:graphic>
          </wp:inline>
        </w:drawing>
      </w:r>
      <w:r>
        <w:rPr>
          <w:i/>
          <w:szCs w:val="20"/>
        </w:rPr>
        <w:t xml:space="preserve"> </w:t>
      </w:r>
      <w:r w:rsidRPr="00D02E26">
        <w:rPr>
          <w:i/>
          <w:szCs w:val="20"/>
        </w:rPr>
        <w:t>"Néanmoins, la loi du 22 mars 2012 assouplit cette obligation à l'égard des Très Petites Entreprises (TPE). En effet, la loi autorise les entreprises de moins de onze salariés à faire une mise à jour moins fréquente "sous réserve que soit garanti un niveau équivalent de protection de la santé et de la sécurité des travailleurs".</w:t>
      </w:r>
      <w:r w:rsidRPr="00D02E26">
        <w:rPr>
          <w:i/>
          <w:szCs w:val="20"/>
        </w:rPr>
        <w:br/>
      </w:r>
      <w:r w:rsidRPr="00D02E26">
        <w:rPr>
          <w:i/>
          <w:iCs/>
          <w:szCs w:val="20"/>
        </w:rPr>
        <w:t>Loi n°2012-387 du 22 mars 2012 relative à la simplification du droit et à l'allègement des démarches administratives."</w:t>
      </w:r>
      <w:r w:rsidR="00482F83">
        <w:rPr>
          <w:i/>
          <w:iCs/>
          <w:szCs w:val="20"/>
        </w:rPr>
        <w:t xml:space="preserve"> </w:t>
      </w:r>
      <w:r>
        <w:rPr>
          <w:iCs/>
          <w:szCs w:val="20"/>
        </w:rPr>
        <w:t>(</w:t>
      </w:r>
      <w:r w:rsidR="002A1501">
        <w:t xml:space="preserve">Fiche Pratique </w:t>
      </w:r>
      <w:r w:rsidR="002A1501" w:rsidRPr="002A1501">
        <w:rPr>
          <w:iCs/>
          <w:szCs w:val="20"/>
        </w:rPr>
        <w:t>Le document unique d'évaluation des risques (DUER)</w:t>
      </w:r>
      <w:r w:rsidR="002A1501">
        <w:rPr>
          <w:iCs/>
          <w:szCs w:val="20"/>
        </w:rPr>
        <w:t>, site internet CCI Paris Ile de France</w:t>
      </w:r>
      <w:r w:rsidR="008034E6">
        <w:rPr>
          <w:iCs/>
          <w:szCs w:val="20"/>
        </w:rPr>
        <w:t>, mise à jour le 16 février 2017</w:t>
      </w:r>
      <w:r w:rsidR="002A1501">
        <w:rPr>
          <w:iCs/>
          <w:szCs w:val="20"/>
        </w:rPr>
        <w:t>)</w:t>
      </w:r>
    </w:p>
    <w:p w14:paraId="6FA72BE0" w14:textId="77777777" w:rsidR="00D6667D" w:rsidRDefault="00D6667D" w:rsidP="00D6667D">
      <w:pPr>
        <w:rPr>
          <w:szCs w:val="20"/>
        </w:rPr>
      </w:pPr>
    </w:p>
    <w:p w14:paraId="4997A257" w14:textId="5DE89292" w:rsidR="005045E9" w:rsidRDefault="005045E9" w:rsidP="005045E9">
      <w:pPr>
        <w:pStyle w:val="Titre1"/>
      </w:pPr>
      <w:r>
        <w:t xml:space="preserve">Information </w:t>
      </w:r>
      <w:r w:rsidR="00377917">
        <w:t>et mise à disposition du DUER</w:t>
      </w:r>
    </w:p>
    <w:p w14:paraId="7B4B17FF" w14:textId="180FB1DF" w:rsidR="00923A2C" w:rsidRDefault="00923A2C" w:rsidP="000711A9">
      <w:pPr>
        <w:pStyle w:val="Titre2"/>
      </w:pPr>
      <w:r>
        <w:t xml:space="preserve">L'employeur doit </w:t>
      </w:r>
      <w:r w:rsidR="00ED5CBD">
        <w:t>informer les employés sur les modalités d'accès au DUER et le mettre à leur disposition</w:t>
      </w:r>
      <w:r>
        <w:t xml:space="preserve"> </w:t>
      </w:r>
    </w:p>
    <w:p w14:paraId="0AE499EF" w14:textId="77777777" w:rsidR="006B3BFB" w:rsidRPr="00D6667D" w:rsidRDefault="006B3BFB" w:rsidP="00D6667D">
      <w:pPr>
        <w:rPr>
          <w:szCs w:val="20"/>
        </w:rPr>
      </w:pPr>
    </w:p>
    <w:p w14:paraId="7EF228E2" w14:textId="77777777" w:rsidR="00D6667D" w:rsidRPr="00780B28" w:rsidRDefault="00780B28" w:rsidP="00780B28">
      <w:pPr>
        <w:ind w:left="708" w:firstLine="708"/>
        <w:rPr>
          <w:i/>
          <w:szCs w:val="20"/>
        </w:rPr>
      </w:pPr>
      <w:r>
        <w:rPr>
          <w:noProof/>
          <w:szCs w:val="20"/>
          <w:lang w:eastAsia="fr-FR"/>
        </w:rPr>
        <w:drawing>
          <wp:inline distT="0" distB="0" distL="0" distR="0" wp14:anchorId="02923E62" wp14:editId="3F6FE1F6">
            <wp:extent cx="152400" cy="103505"/>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03505"/>
                    </a:xfrm>
                    <a:prstGeom prst="rect">
                      <a:avLst/>
                    </a:prstGeom>
                    <a:noFill/>
                  </pic:spPr>
                </pic:pic>
              </a:graphicData>
            </a:graphic>
          </wp:inline>
        </w:drawing>
      </w:r>
      <w:r>
        <w:rPr>
          <w:szCs w:val="20"/>
        </w:rPr>
        <w:t xml:space="preserve"> </w:t>
      </w:r>
      <w:r w:rsidRPr="00780B28">
        <w:rPr>
          <w:i/>
          <w:szCs w:val="20"/>
        </w:rPr>
        <w:t>"</w:t>
      </w:r>
      <w:r w:rsidR="00D6667D" w:rsidRPr="00780B28">
        <w:rPr>
          <w:i/>
          <w:szCs w:val="20"/>
        </w:rPr>
        <w:t xml:space="preserve">Le document unique d'évaluation des risques est tenu à la disposition : </w:t>
      </w:r>
    </w:p>
    <w:p w14:paraId="2B1755BF" w14:textId="77777777" w:rsidR="00D6667D" w:rsidRPr="00780B28" w:rsidRDefault="00D6667D" w:rsidP="00780B28">
      <w:pPr>
        <w:ind w:left="708" w:firstLine="708"/>
        <w:rPr>
          <w:i/>
          <w:szCs w:val="20"/>
        </w:rPr>
      </w:pPr>
      <w:r w:rsidRPr="00780B28">
        <w:rPr>
          <w:i/>
          <w:szCs w:val="20"/>
        </w:rPr>
        <w:t xml:space="preserve">1° </w:t>
      </w:r>
      <w:r w:rsidRPr="00923A2C">
        <w:rPr>
          <w:b/>
          <w:i/>
          <w:szCs w:val="20"/>
        </w:rPr>
        <w:t>Des travailleurs</w:t>
      </w:r>
      <w:r w:rsidRPr="00780B28">
        <w:rPr>
          <w:i/>
          <w:szCs w:val="20"/>
        </w:rPr>
        <w:t xml:space="preserve"> ; </w:t>
      </w:r>
    </w:p>
    <w:p w14:paraId="571EE402" w14:textId="41AE1C12" w:rsidR="00D6667D" w:rsidRDefault="003C3B65" w:rsidP="00780B28">
      <w:pPr>
        <w:ind w:left="1416"/>
        <w:rPr>
          <w:szCs w:val="20"/>
        </w:rPr>
      </w:pPr>
      <w:r>
        <w:rPr>
          <w:i/>
          <w:szCs w:val="20"/>
        </w:rPr>
        <w:t xml:space="preserve">(…) </w:t>
      </w:r>
      <w:r w:rsidR="00D6667D" w:rsidRPr="00923A2C">
        <w:rPr>
          <w:b/>
          <w:i/>
          <w:szCs w:val="20"/>
        </w:rPr>
        <w:t>Un avis indiquant les modalités d'accès des travailleurs au document unique est affiché à une place convenable et aisément accessible dans les lieux de travail.</w:t>
      </w:r>
      <w:r w:rsidR="00D6667D" w:rsidRPr="00780B28">
        <w:rPr>
          <w:i/>
          <w:szCs w:val="20"/>
        </w:rPr>
        <w:t xml:space="preserve"> Dans les entreprises ou établissements dotés d'un règlement intérieur, cet avis est affiché au même emplacement que celui réservé au règlement intérieur.</w:t>
      </w:r>
      <w:r w:rsidR="00780B28" w:rsidRPr="00780B28">
        <w:rPr>
          <w:i/>
          <w:szCs w:val="20"/>
        </w:rPr>
        <w:t xml:space="preserve">" </w:t>
      </w:r>
      <w:r w:rsidR="00780B28">
        <w:rPr>
          <w:szCs w:val="20"/>
        </w:rPr>
        <w:t>(Article R</w:t>
      </w:r>
      <w:r w:rsidR="00482F83">
        <w:rPr>
          <w:szCs w:val="20"/>
        </w:rPr>
        <w:t xml:space="preserve">. </w:t>
      </w:r>
      <w:r w:rsidR="00780B28">
        <w:rPr>
          <w:szCs w:val="20"/>
        </w:rPr>
        <w:t>4121-4 du Code du travail, version au 1</w:t>
      </w:r>
      <w:r w:rsidR="00780B28" w:rsidRPr="00FD7372">
        <w:rPr>
          <w:szCs w:val="20"/>
          <w:vertAlign w:val="superscript"/>
        </w:rPr>
        <w:t>er</w:t>
      </w:r>
      <w:r w:rsidR="00780B28">
        <w:rPr>
          <w:szCs w:val="20"/>
        </w:rPr>
        <w:t xml:space="preserve"> janvier 2017)</w:t>
      </w:r>
    </w:p>
    <w:p w14:paraId="0FDD14C8" w14:textId="19BF4AA3" w:rsidR="003C3B65" w:rsidRDefault="00DC1AA4" w:rsidP="00DC1AA4">
      <w:pPr>
        <w:pStyle w:val="Titre2"/>
      </w:pPr>
      <w:r>
        <w:t>L'employeur doit tenir le DUER à la disposition de personnes externes à l'entreprise :</w:t>
      </w:r>
    </w:p>
    <w:p w14:paraId="5A9F0F47" w14:textId="77777777" w:rsidR="00DC1AA4" w:rsidRPr="00DC1AA4" w:rsidRDefault="00DC1AA4" w:rsidP="00DC1AA4">
      <w:pPr>
        <w:rPr>
          <w:lang w:eastAsia="fr-FR"/>
        </w:rPr>
      </w:pPr>
    </w:p>
    <w:p w14:paraId="1D184CAC" w14:textId="0FCA39A7" w:rsidR="00EA306F" w:rsidRPr="00EA306F" w:rsidRDefault="00482F83" w:rsidP="00EA306F">
      <w:pPr>
        <w:ind w:left="708" w:firstLine="708"/>
        <w:rPr>
          <w:i/>
          <w:szCs w:val="20"/>
        </w:rPr>
      </w:pPr>
      <w:r>
        <w:rPr>
          <w:i/>
        </w:rPr>
        <w:pict w14:anchorId="1E523206">
          <v:shape id="_x0000_i1026" type="#_x0000_t75" style="width:12pt;height:8.25pt;visibility:visible;mso-wrap-style:square">
            <v:imagedata r:id="rId10" o:title=""/>
          </v:shape>
        </w:pict>
      </w:r>
      <w:r w:rsidR="00DC1AA4" w:rsidRPr="00EA306F">
        <w:rPr>
          <w:i/>
          <w:szCs w:val="20"/>
        </w:rPr>
        <w:t xml:space="preserve"> "Le document unique d'évaluation des risques est tenu à la disposition : </w:t>
      </w:r>
      <w:r w:rsidR="00EA306F" w:rsidRPr="00EA306F">
        <w:rPr>
          <w:i/>
          <w:szCs w:val="20"/>
        </w:rPr>
        <w:t>(…)</w:t>
      </w:r>
    </w:p>
    <w:p w14:paraId="3D58E0C3" w14:textId="35EB408E" w:rsidR="00DC1AA4" w:rsidRPr="00EA306F" w:rsidRDefault="00DC1AA4" w:rsidP="00EA306F">
      <w:pPr>
        <w:ind w:left="1416"/>
        <w:rPr>
          <w:i/>
          <w:szCs w:val="20"/>
        </w:rPr>
      </w:pPr>
      <w:r w:rsidRPr="00EA306F">
        <w:rPr>
          <w:i/>
          <w:szCs w:val="20"/>
        </w:rPr>
        <w:lastRenderedPageBreak/>
        <w:t xml:space="preserve">2° Des membres du comité d'hygiène, de sécurité et des conditions de travail ou des instances qui en tiennent lieu ; </w:t>
      </w:r>
    </w:p>
    <w:p w14:paraId="15B375C1" w14:textId="77777777" w:rsidR="00DC1AA4" w:rsidRPr="00EA306F" w:rsidRDefault="00DC1AA4" w:rsidP="00DC1AA4">
      <w:pPr>
        <w:ind w:left="708" w:firstLine="708"/>
        <w:rPr>
          <w:i/>
          <w:szCs w:val="20"/>
        </w:rPr>
      </w:pPr>
      <w:r w:rsidRPr="00EA306F">
        <w:rPr>
          <w:i/>
          <w:szCs w:val="20"/>
        </w:rPr>
        <w:t xml:space="preserve">3° Des délégués du personnel ; </w:t>
      </w:r>
    </w:p>
    <w:p w14:paraId="20B92995" w14:textId="77777777" w:rsidR="00DC1AA4" w:rsidRPr="00EA306F" w:rsidRDefault="00DC1AA4" w:rsidP="00DC1AA4">
      <w:pPr>
        <w:ind w:left="708" w:firstLine="708"/>
        <w:rPr>
          <w:i/>
          <w:szCs w:val="20"/>
        </w:rPr>
      </w:pPr>
      <w:r w:rsidRPr="00EA306F">
        <w:rPr>
          <w:i/>
          <w:szCs w:val="20"/>
        </w:rPr>
        <w:t xml:space="preserve">4° </w:t>
      </w:r>
      <w:r w:rsidRPr="00EA306F">
        <w:rPr>
          <w:b/>
          <w:i/>
          <w:szCs w:val="20"/>
        </w:rPr>
        <w:t>Du médecin du travail</w:t>
      </w:r>
      <w:r w:rsidRPr="00EA306F">
        <w:rPr>
          <w:i/>
          <w:szCs w:val="20"/>
        </w:rPr>
        <w:t xml:space="preserve"> et des professionnels de santé mentionnés à l'article L. 4624-1 ; </w:t>
      </w:r>
    </w:p>
    <w:p w14:paraId="7A7D0301" w14:textId="77777777" w:rsidR="00DC1AA4" w:rsidRPr="00EA306F" w:rsidRDefault="00DC1AA4" w:rsidP="00DC1AA4">
      <w:pPr>
        <w:ind w:left="708" w:firstLine="708"/>
        <w:rPr>
          <w:i/>
          <w:szCs w:val="20"/>
        </w:rPr>
      </w:pPr>
      <w:r w:rsidRPr="00EA306F">
        <w:rPr>
          <w:i/>
          <w:szCs w:val="20"/>
        </w:rPr>
        <w:t xml:space="preserve">5° </w:t>
      </w:r>
      <w:r w:rsidRPr="00EA306F">
        <w:rPr>
          <w:b/>
          <w:i/>
          <w:szCs w:val="20"/>
        </w:rPr>
        <w:t>Des agents de l'inspection du travail</w:t>
      </w:r>
      <w:r w:rsidRPr="00EA306F">
        <w:rPr>
          <w:i/>
          <w:szCs w:val="20"/>
        </w:rPr>
        <w:t xml:space="preserve"> ; </w:t>
      </w:r>
    </w:p>
    <w:p w14:paraId="28E94150" w14:textId="77777777" w:rsidR="00DC1AA4" w:rsidRPr="00EA306F" w:rsidRDefault="00DC1AA4" w:rsidP="00DC1AA4">
      <w:pPr>
        <w:ind w:left="708" w:firstLine="708"/>
        <w:rPr>
          <w:i/>
          <w:szCs w:val="20"/>
        </w:rPr>
      </w:pPr>
      <w:r w:rsidRPr="00EA306F">
        <w:rPr>
          <w:i/>
          <w:szCs w:val="20"/>
        </w:rPr>
        <w:t xml:space="preserve">6° </w:t>
      </w:r>
      <w:r w:rsidRPr="00EA306F">
        <w:rPr>
          <w:b/>
          <w:i/>
          <w:szCs w:val="20"/>
        </w:rPr>
        <w:t>Des agents des services de prévention des organismes de sécurité sociale</w:t>
      </w:r>
      <w:r w:rsidRPr="00EA306F">
        <w:rPr>
          <w:i/>
          <w:szCs w:val="20"/>
        </w:rPr>
        <w:t xml:space="preserve"> ; </w:t>
      </w:r>
    </w:p>
    <w:p w14:paraId="177B6EF6" w14:textId="77777777" w:rsidR="00DC1AA4" w:rsidRPr="00EA306F" w:rsidRDefault="00DC1AA4" w:rsidP="00DC1AA4">
      <w:pPr>
        <w:ind w:left="1416"/>
        <w:rPr>
          <w:i/>
          <w:szCs w:val="20"/>
        </w:rPr>
      </w:pPr>
      <w:r w:rsidRPr="00EA306F">
        <w:rPr>
          <w:i/>
          <w:szCs w:val="20"/>
        </w:rPr>
        <w:t xml:space="preserve">7° Des agents des organismes professionnels de santé, de sécurité et des conditions de travail mentionnés à l'article L. 4643-1 ; </w:t>
      </w:r>
    </w:p>
    <w:p w14:paraId="755C7F1F" w14:textId="0A35C07C" w:rsidR="00DC1AA4" w:rsidRPr="00377917" w:rsidRDefault="00DC1AA4" w:rsidP="00DC1AA4">
      <w:pPr>
        <w:ind w:left="1416"/>
        <w:rPr>
          <w:szCs w:val="20"/>
        </w:rPr>
      </w:pPr>
      <w:r w:rsidRPr="00EA306F">
        <w:rPr>
          <w:i/>
          <w:szCs w:val="20"/>
        </w:rPr>
        <w:t>8° Des inspecteurs de la radioprotection mentionnés à l'article L. 1333-17 du code de la santé publique et des agents mentionnés à l'article L. 1333-18 du même code, en ce qui concerne les résultats des évaluations liées à l'exposition des travailleurs aux rayonnements ionisants, pour les installations et activités dont ils ont respectivement la charge.</w:t>
      </w:r>
      <w:r w:rsidR="00EA306F" w:rsidRPr="00EA306F">
        <w:rPr>
          <w:i/>
          <w:szCs w:val="20"/>
        </w:rPr>
        <w:t xml:space="preserve"> (…)"</w:t>
      </w:r>
      <w:r w:rsidRPr="00780B28">
        <w:rPr>
          <w:i/>
          <w:szCs w:val="20"/>
        </w:rPr>
        <w:t xml:space="preserve"> </w:t>
      </w:r>
      <w:r w:rsidR="00377917">
        <w:rPr>
          <w:szCs w:val="20"/>
        </w:rPr>
        <w:t>(Article R</w:t>
      </w:r>
      <w:r w:rsidR="00482F83">
        <w:rPr>
          <w:szCs w:val="20"/>
        </w:rPr>
        <w:t xml:space="preserve">. </w:t>
      </w:r>
      <w:bookmarkStart w:id="0" w:name="_GoBack"/>
      <w:bookmarkEnd w:id="0"/>
      <w:r w:rsidR="00377917">
        <w:rPr>
          <w:szCs w:val="20"/>
        </w:rPr>
        <w:t>4121-4 du Code du travail, version au 1</w:t>
      </w:r>
      <w:r w:rsidR="00377917" w:rsidRPr="00FD7372">
        <w:rPr>
          <w:szCs w:val="20"/>
          <w:vertAlign w:val="superscript"/>
        </w:rPr>
        <w:t>er</w:t>
      </w:r>
      <w:r w:rsidR="00377917">
        <w:rPr>
          <w:szCs w:val="20"/>
        </w:rPr>
        <w:t xml:space="preserve"> janvier 2017)</w:t>
      </w:r>
    </w:p>
    <w:p w14:paraId="571DF64B" w14:textId="77777777" w:rsidR="00D6667D" w:rsidRPr="00F45367" w:rsidRDefault="00D6667D" w:rsidP="00B36E50">
      <w:pPr>
        <w:rPr>
          <w:szCs w:val="20"/>
        </w:rPr>
      </w:pPr>
    </w:p>
    <w:sectPr w:rsidR="00D6667D" w:rsidRPr="00F45367" w:rsidSect="00BF7B86">
      <w:footerReference w:type="default" r:id="rId11"/>
      <w:footerReference w:type="first" r:id="rId12"/>
      <w:pgSz w:w="11906" w:h="16838" w:code="9"/>
      <w:pgMar w:top="1134" w:right="1417" w:bottom="1417" w:left="1417"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5A8734" w14:textId="77777777" w:rsidR="003B7EBE" w:rsidRPr="007525CE" w:rsidRDefault="003B7EBE" w:rsidP="007525CE">
      <w:r>
        <w:separator/>
      </w:r>
    </w:p>
  </w:endnote>
  <w:endnote w:type="continuationSeparator" w:id="0">
    <w:p w14:paraId="06919830" w14:textId="77777777" w:rsidR="003B7EBE" w:rsidRPr="007525CE" w:rsidRDefault="003B7EBE"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3DCF6" w14:textId="770AF75D" w:rsidR="00926980" w:rsidRPr="00B36E50" w:rsidRDefault="00926980" w:rsidP="000F01AE">
    <w:pPr>
      <w:pStyle w:val="Pieddepage"/>
    </w:pPr>
    <w:r w:rsidRPr="00B36E50">
      <w:t>S</w:t>
    </w:r>
    <w:r w:rsidR="009C7033" w:rsidRPr="00B36E50">
      <w:t>unnikan</w:t>
    </w:r>
    <w:r w:rsidRPr="00B36E50">
      <w:t xml:space="preserve"> Consulting / </w:t>
    </w:r>
    <w:r w:rsidRPr="000F01AE">
      <w:fldChar w:fldCharType="begin"/>
    </w:r>
    <w:r w:rsidRPr="00B36E50">
      <w:instrText xml:space="preserve"> FILENAME  \* MERGEFORMAT </w:instrText>
    </w:r>
    <w:r w:rsidRPr="000F01AE">
      <w:fldChar w:fldCharType="separate"/>
    </w:r>
    <w:r w:rsidRPr="00B36E50">
      <w:t>Sunnikan.dotx</w:t>
    </w:r>
    <w:r w:rsidRPr="000F01AE">
      <w:fldChar w:fldCharType="end"/>
    </w:r>
    <w:r w:rsidRPr="00B36E50">
      <w:t xml:space="preserve"> /</w:t>
    </w:r>
    <w:r w:rsidR="009C7033" w:rsidRPr="00B36E50">
      <w:t xml:space="preserve"> Imprimé le </w:t>
    </w:r>
    <w:r w:rsidRPr="000F01AE">
      <w:fldChar w:fldCharType="begin"/>
    </w:r>
    <w:r w:rsidRPr="000F01AE">
      <w:instrText xml:space="preserve"> DATE \@ "d MMMM yyyy" \* MERGEFORMAT </w:instrText>
    </w:r>
    <w:r w:rsidRPr="000F01AE">
      <w:fldChar w:fldCharType="separate"/>
    </w:r>
    <w:r w:rsidR="00482F83">
      <w:t>14 août 2017</w:t>
    </w:r>
    <w:r w:rsidRPr="000F01AE">
      <w:fldChar w:fldCharType="end"/>
    </w:r>
    <w:r w:rsidR="009C7033">
      <w:t xml:space="preserve"> / </w:t>
    </w:r>
    <w:r w:rsidRPr="00B36E50">
      <w:t xml:space="preserve">Page </w:t>
    </w:r>
    <w:r w:rsidRPr="000F01AE">
      <w:fldChar w:fldCharType="begin"/>
    </w:r>
    <w:r w:rsidRPr="00B36E50">
      <w:instrText xml:space="preserve"> PAGE  \* MERGEFORMAT </w:instrText>
    </w:r>
    <w:r w:rsidRPr="000F01AE">
      <w:fldChar w:fldCharType="separate"/>
    </w:r>
    <w:r w:rsidR="00482F83">
      <w:t>3</w:t>
    </w:r>
    <w:r w:rsidRPr="000F01AE">
      <w:fldChar w:fldCharType="end"/>
    </w:r>
    <w:r w:rsidRPr="00B36E50">
      <w:t>/</w:t>
    </w:r>
    <w:r w:rsidRPr="000F01AE">
      <w:fldChar w:fldCharType="begin"/>
    </w:r>
    <w:r w:rsidRPr="00B36E50">
      <w:instrText xml:space="preserve"> NUMPAGES  \* MERGEFORMAT </w:instrText>
    </w:r>
    <w:r w:rsidRPr="000F01AE">
      <w:fldChar w:fldCharType="separate"/>
    </w:r>
    <w:r w:rsidR="00482F83">
      <w:t>3</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18819" w14:textId="1253A12D" w:rsidR="00926980" w:rsidRPr="000F01AE" w:rsidRDefault="00926980" w:rsidP="008D7C71">
    <w:pPr>
      <w:pStyle w:val="Pieddepage"/>
      <w:ind w:left="0"/>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Pr>
        <w:lang w:val="en-US"/>
      </w:rPr>
      <w:t>Normal.dotx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482F83">
      <w:t>14 août 2017</w:t>
    </w:r>
    <w:r w:rsidRPr="000F01AE">
      <w:fldChar w:fldCharType="end"/>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sidR="00ED6435">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sidR="00ED6435">
      <w:rPr>
        <w:lang w:val="en-US"/>
      </w:rPr>
      <w:t>2</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D2661" w14:textId="77777777" w:rsidR="003B7EBE" w:rsidRPr="007525CE" w:rsidRDefault="003B7EBE" w:rsidP="007525CE">
      <w:r>
        <w:separator/>
      </w:r>
    </w:p>
  </w:footnote>
  <w:footnote w:type="continuationSeparator" w:id="0">
    <w:p w14:paraId="481262CC" w14:textId="77777777" w:rsidR="003B7EBE" w:rsidRPr="007525CE" w:rsidRDefault="003B7EBE" w:rsidP="007525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i1556" type="#_x0000_t75" style="width:12pt;height:8.25pt;visibility:visible;mso-wrap-style:square" o:bullet="t">
        <v:imagedata r:id="rId1" o:title=""/>
      </v:shape>
    </w:pict>
  </w:numPicBullet>
  <w:abstractNum w:abstractNumId="0" w15:restartNumberingAfterBreak="0">
    <w:nsid w:val="FFFFFF7C"/>
    <w:multiLevelType w:val="singleLevel"/>
    <w:tmpl w:val="AEC40C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50C4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BC2C7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B2CE2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D5E5E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96E3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B8CB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A26D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7048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21F03CE4"/>
    <w:multiLevelType w:val="hybridMultilevel"/>
    <w:tmpl w:val="579E9A6A"/>
    <w:lvl w:ilvl="0" w:tplc="83A85C98">
      <w:start w:val="1"/>
      <w:numFmt w:val="bullet"/>
      <w:lvlText w:val=""/>
      <w:lvlPicBulletId w:val="0"/>
      <w:lvlJc w:val="left"/>
      <w:pPr>
        <w:tabs>
          <w:tab w:val="num" w:pos="720"/>
        </w:tabs>
        <w:ind w:left="720" w:hanging="360"/>
      </w:pPr>
      <w:rPr>
        <w:rFonts w:ascii="Symbol" w:hAnsi="Symbol" w:hint="default"/>
      </w:rPr>
    </w:lvl>
    <w:lvl w:ilvl="1" w:tplc="CF12A058" w:tentative="1">
      <w:start w:val="1"/>
      <w:numFmt w:val="bullet"/>
      <w:lvlText w:val=""/>
      <w:lvlJc w:val="left"/>
      <w:pPr>
        <w:tabs>
          <w:tab w:val="num" w:pos="1440"/>
        </w:tabs>
        <w:ind w:left="1440" w:hanging="360"/>
      </w:pPr>
      <w:rPr>
        <w:rFonts w:ascii="Symbol" w:hAnsi="Symbol" w:hint="default"/>
      </w:rPr>
    </w:lvl>
    <w:lvl w:ilvl="2" w:tplc="FA4241D2" w:tentative="1">
      <w:start w:val="1"/>
      <w:numFmt w:val="bullet"/>
      <w:lvlText w:val=""/>
      <w:lvlJc w:val="left"/>
      <w:pPr>
        <w:tabs>
          <w:tab w:val="num" w:pos="2160"/>
        </w:tabs>
        <w:ind w:left="2160" w:hanging="360"/>
      </w:pPr>
      <w:rPr>
        <w:rFonts w:ascii="Symbol" w:hAnsi="Symbol" w:hint="default"/>
      </w:rPr>
    </w:lvl>
    <w:lvl w:ilvl="3" w:tplc="7FAECD3E" w:tentative="1">
      <w:start w:val="1"/>
      <w:numFmt w:val="bullet"/>
      <w:lvlText w:val=""/>
      <w:lvlJc w:val="left"/>
      <w:pPr>
        <w:tabs>
          <w:tab w:val="num" w:pos="2880"/>
        </w:tabs>
        <w:ind w:left="2880" w:hanging="360"/>
      </w:pPr>
      <w:rPr>
        <w:rFonts w:ascii="Symbol" w:hAnsi="Symbol" w:hint="default"/>
      </w:rPr>
    </w:lvl>
    <w:lvl w:ilvl="4" w:tplc="3A80B828" w:tentative="1">
      <w:start w:val="1"/>
      <w:numFmt w:val="bullet"/>
      <w:lvlText w:val=""/>
      <w:lvlJc w:val="left"/>
      <w:pPr>
        <w:tabs>
          <w:tab w:val="num" w:pos="3600"/>
        </w:tabs>
        <w:ind w:left="3600" w:hanging="360"/>
      </w:pPr>
      <w:rPr>
        <w:rFonts w:ascii="Symbol" w:hAnsi="Symbol" w:hint="default"/>
      </w:rPr>
    </w:lvl>
    <w:lvl w:ilvl="5" w:tplc="441AEF40" w:tentative="1">
      <w:start w:val="1"/>
      <w:numFmt w:val="bullet"/>
      <w:lvlText w:val=""/>
      <w:lvlJc w:val="left"/>
      <w:pPr>
        <w:tabs>
          <w:tab w:val="num" w:pos="4320"/>
        </w:tabs>
        <w:ind w:left="4320" w:hanging="360"/>
      </w:pPr>
      <w:rPr>
        <w:rFonts w:ascii="Symbol" w:hAnsi="Symbol" w:hint="default"/>
      </w:rPr>
    </w:lvl>
    <w:lvl w:ilvl="6" w:tplc="069AB926" w:tentative="1">
      <w:start w:val="1"/>
      <w:numFmt w:val="bullet"/>
      <w:lvlText w:val=""/>
      <w:lvlJc w:val="left"/>
      <w:pPr>
        <w:tabs>
          <w:tab w:val="num" w:pos="5040"/>
        </w:tabs>
        <w:ind w:left="5040" w:hanging="360"/>
      </w:pPr>
      <w:rPr>
        <w:rFonts w:ascii="Symbol" w:hAnsi="Symbol" w:hint="default"/>
      </w:rPr>
    </w:lvl>
    <w:lvl w:ilvl="7" w:tplc="6F2204BC" w:tentative="1">
      <w:start w:val="1"/>
      <w:numFmt w:val="bullet"/>
      <w:lvlText w:val=""/>
      <w:lvlJc w:val="left"/>
      <w:pPr>
        <w:tabs>
          <w:tab w:val="num" w:pos="5760"/>
        </w:tabs>
        <w:ind w:left="5760" w:hanging="360"/>
      </w:pPr>
      <w:rPr>
        <w:rFonts w:ascii="Symbol" w:hAnsi="Symbol" w:hint="default"/>
      </w:rPr>
    </w:lvl>
    <w:lvl w:ilvl="8" w:tplc="E91469C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3"/>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4"/>
  </w:num>
  <w:num w:numId="5">
    <w:abstractNumId w:val="14"/>
  </w:num>
  <w:num w:numId="6">
    <w:abstractNumId w:val="14"/>
  </w:num>
  <w:num w:numId="7">
    <w:abstractNumId w:val="14"/>
  </w:num>
  <w:num w:numId="8">
    <w:abstractNumId w:val="14"/>
  </w:num>
  <w:num w:numId="9">
    <w:abstractNumId w:val="14"/>
  </w:num>
  <w:num w:numId="10">
    <w:abstractNumId w:val="14"/>
  </w:num>
  <w:num w:numId="11">
    <w:abstractNumId w:val="14"/>
  </w:num>
  <w:num w:numId="12">
    <w:abstractNumId w:val="14"/>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14"/>
  </w:num>
  <w:num w:numId="33">
    <w:abstractNumId w:val="9"/>
  </w:num>
  <w:num w:numId="34">
    <w:abstractNumId w:val="13"/>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 w:numId="37">
    <w:abstractNumId w:val="13"/>
  </w:num>
  <w:num w:numId="3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9">
    <w:abstractNumId w:val="11"/>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E50"/>
    <w:rsid w:val="00017852"/>
    <w:rsid w:val="0003068D"/>
    <w:rsid w:val="0003767E"/>
    <w:rsid w:val="00063A61"/>
    <w:rsid w:val="000711A9"/>
    <w:rsid w:val="00091AF7"/>
    <w:rsid w:val="000922F6"/>
    <w:rsid w:val="000F01AE"/>
    <w:rsid w:val="00125869"/>
    <w:rsid w:val="00150B8A"/>
    <w:rsid w:val="00152FB6"/>
    <w:rsid w:val="00164E47"/>
    <w:rsid w:val="00176C98"/>
    <w:rsid w:val="00194592"/>
    <w:rsid w:val="001D1A90"/>
    <w:rsid w:val="001F3155"/>
    <w:rsid w:val="001F4F9E"/>
    <w:rsid w:val="00202450"/>
    <w:rsid w:val="00203ABF"/>
    <w:rsid w:val="0021432B"/>
    <w:rsid w:val="00222581"/>
    <w:rsid w:val="002440F8"/>
    <w:rsid w:val="002A1501"/>
    <w:rsid w:val="002A4153"/>
    <w:rsid w:val="002A4695"/>
    <w:rsid w:val="002B425F"/>
    <w:rsid w:val="002C7CE5"/>
    <w:rsid w:val="0037017A"/>
    <w:rsid w:val="00377917"/>
    <w:rsid w:val="003808C2"/>
    <w:rsid w:val="00383DAC"/>
    <w:rsid w:val="003B7EBE"/>
    <w:rsid w:val="003C3B65"/>
    <w:rsid w:val="003E229D"/>
    <w:rsid w:val="00424770"/>
    <w:rsid w:val="00482F83"/>
    <w:rsid w:val="0049475D"/>
    <w:rsid w:val="004A3D03"/>
    <w:rsid w:val="004F6BBE"/>
    <w:rsid w:val="005045E9"/>
    <w:rsid w:val="005438C3"/>
    <w:rsid w:val="005569ED"/>
    <w:rsid w:val="00620005"/>
    <w:rsid w:val="006329F3"/>
    <w:rsid w:val="00646DB4"/>
    <w:rsid w:val="006771BB"/>
    <w:rsid w:val="006A0D52"/>
    <w:rsid w:val="006B3BFB"/>
    <w:rsid w:val="0070674B"/>
    <w:rsid w:val="00722780"/>
    <w:rsid w:val="00742F14"/>
    <w:rsid w:val="007525CE"/>
    <w:rsid w:val="00780B28"/>
    <w:rsid w:val="007815ED"/>
    <w:rsid w:val="007869BA"/>
    <w:rsid w:val="007A1F54"/>
    <w:rsid w:val="007E01DD"/>
    <w:rsid w:val="007E4FD1"/>
    <w:rsid w:val="007E6655"/>
    <w:rsid w:val="008034E6"/>
    <w:rsid w:val="00822E9D"/>
    <w:rsid w:val="008555EB"/>
    <w:rsid w:val="008D7C71"/>
    <w:rsid w:val="008D7CB8"/>
    <w:rsid w:val="00923A2C"/>
    <w:rsid w:val="00926980"/>
    <w:rsid w:val="009B0B26"/>
    <w:rsid w:val="009C7033"/>
    <w:rsid w:val="00A12C9E"/>
    <w:rsid w:val="00A30955"/>
    <w:rsid w:val="00AC1BF2"/>
    <w:rsid w:val="00AC4ECB"/>
    <w:rsid w:val="00AE1C2D"/>
    <w:rsid w:val="00AF400C"/>
    <w:rsid w:val="00B13B61"/>
    <w:rsid w:val="00B36E50"/>
    <w:rsid w:val="00B66612"/>
    <w:rsid w:val="00BD62F0"/>
    <w:rsid w:val="00BF6E57"/>
    <w:rsid w:val="00BF7B86"/>
    <w:rsid w:val="00C02A84"/>
    <w:rsid w:val="00C43CE1"/>
    <w:rsid w:val="00C47332"/>
    <w:rsid w:val="00C824D7"/>
    <w:rsid w:val="00C95A07"/>
    <w:rsid w:val="00CB6249"/>
    <w:rsid w:val="00CD3D03"/>
    <w:rsid w:val="00CF3382"/>
    <w:rsid w:val="00D012D7"/>
    <w:rsid w:val="00D02E26"/>
    <w:rsid w:val="00D06431"/>
    <w:rsid w:val="00D07C88"/>
    <w:rsid w:val="00D6667D"/>
    <w:rsid w:val="00DC1AA4"/>
    <w:rsid w:val="00DE0C96"/>
    <w:rsid w:val="00DF2DA4"/>
    <w:rsid w:val="00E0014E"/>
    <w:rsid w:val="00E21169"/>
    <w:rsid w:val="00EA306F"/>
    <w:rsid w:val="00EB5D56"/>
    <w:rsid w:val="00ED5003"/>
    <w:rsid w:val="00ED5CBD"/>
    <w:rsid w:val="00ED6435"/>
    <w:rsid w:val="00F30848"/>
    <w:rsid w:val="00F45367"/>
    <w:rsid w:val="00FA3135"/>
    <w:rsid w:val="00FB3232"/>
    <w:rsid w:val="00FD73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ABFBCE"/>
  <w15:chartTrackingRefBased/>
  <w15:docId w15:val="{AD123F07-5E3E-4E13-B589-8282EBBB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4">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atentStyles>
  <w:style w:type="paragraph" w:default="1" w:styleId="Normal">
    <w:name w:val="Normal"/>
    <w:qFormat/>
    <w:rsid w:val="001F4F9E"/>
    <w:pPr>
      <w:spacing w:before="6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8D7C71"/>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CB6249"/>
    <w:pPr>
      <w:numPr>
        <w:numId w:val="37"/>
      </w:numPr>
      <w:tabs>
        <w:tab w:val="left" w:pos="284"/>
      </w:tabs>
      <w:spacing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CB6249"/>
    <w:rPr>
      <w:rFonts w:asciiTheme="minorHAnsi" w:hAnsiTheme="minorHAnsi"/>
      <w:szCs w:val="24"/>
      <w:lang w:eastAsia="en-US"/>
    </w:rPr>
  </w:style>
  <w:style w:type="paragraph" w:customStyle="1" w:styleId="B2">
    <w:name w:val="B2"/>
    <w:basedOn w:val="B1"/>
    <w:link w:val="B2Car"/>
    <w:qFormat/>
    <w:rsid w:val="00CB6249"/>
    <w:pPr>
      <w:numPr>
        <w:numId w:val="38"/>
      </w:numPr>
      <w:spacing w:after="0"/>
      <w:ind w:left="851" w:hanging="284"/>
    </w:pPr>
  </w:style>
  <w:style w:type="character" w:customStyle="1" w:styleId="B2Car">
    <w:name w:val="B2 Car"/>
    <w:basedOn w:val="B1Car"/>
    <w:link w:val="B2"/>
    <w:rsid w:val="00CB6249"/>
    <w:rPr>
      <w:rFonts w:asciiTheme="minorHAnsi" w:hAnsiTheme="minorHAnsi"/>
      <w:szCs w:val="24"/>
      <w:lang w:eastAsia="en-US"/>
    </w:rPr>
  </w:style>
  <w:style w:type="paragraph" w:customStyle="1" w:styleId="B3">
    <w:name w:val="B3"/>
    <w:basedOn w:val="B2"/>
    <w:link w:val="B3Car"/>
    <w:qFormat/>
    <w:rsid w:val="00CB6249"/>
    <w:pPr>
      <w:numPr>
        <w:numId w:val="39"/>
      </w:numPr>
      <w:adjustRightInd w:val="0"/>
      <w:ind w:left="1135" w:hanging="284"/>
      <w:textAlignment w:val="baseline"/>
    </w:pPr>
  </w:style>
  <w:style w:type="character" w:customStyle="1" w:styleId="B3Car">
    <w:name w:val="B3 Car"/>
    <w:basedOn w:val="B2Car"/>
    <w:link w:val="B3"/>
    <w:rsid w:val="00CB6249"/>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1D1A90"/>
    <w:pPr>
      <w:jc w:val="right"/>
    </w:pPr>
    <w:rPr>
      <w:i/>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table" w:styleId="TableauGrille1Clair-Accentuation1">
    <w:name w:val="Grid Table 1 Light Accent 1"/>
    <w:basedOn w:val="TableauNormal"/>
    <w:uiPriority w:val="46"/>
    <w:rsid w:val="002C7C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742F14"/>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CB6249"/>
    <w:pPr>
      <w:spacing w:before="0" w:after="0"/>
      <w:ind w:left="284"/>
    </w:pPr>
  </w:style>
  <w:style w:type="paragraph" w:customStyle="1" w:styleId="Btab2">
    <w:name w:val="Btab_2"/>
    <w:basedOn w:val="B2"/>
    <w:qFormat/>
    <w:rsid w:val="00CB6249"/>
    <w:pPr>
      <w:spacing w:before="0"/>
      <w:ind w:left="568"/>
    </w:pPr>
  </w:style>
  <w:style w:type="paragraph" w:customStyle="1" w:styleId="Btab3">
    <w:name w:val="Btab_3"/>
    <w:basedOn w:val="B3"/>
    <w:qFormat/>
    <w:rsid w:val="00CB6249"/>
    <w:pPr>
      <w:spacing w:before="0"/>
      <w:ind w:left="851"/>
    </w:pPr>
  </w:style>
  <w:style w:type="paragraph" w:styleId="PrformatHTML">
    <w:name w:val="HTML Preformatted"/>
    <w:basedOn w:val="Normal"/>
    <w:link w:val="PrformatHTMLCar"/>
    <w:uiPriority w:val="99"/>
    <w:unhideWhenUsed/>
    <w:locked/>
    <w:rsid w:val="00CB6249"/>
    <w:pPr>
      <w:spacing w:before="0"/>
    </w:pPr>
    <w:rPr>
      <w:rFonts w:ascii="Consolas" w:hAnsi="Consolas"/>
      <w:szCs w:val="20"/>
    </w:rPr>
  </w:style>
  <w:style w:type="character" w:customStyle="1" w:styleId="PrformatHTMLCar">
    <w:name w:val="Préformaté HTML Car"/>
    <w:basedOn w:val="Policepardfaut"/>
    <w:link w:val="PrformatHTML"/>
    <w:uiPriority w:val="99"/>
    <w:rsid w:val="00CB6249"/>
    <w:rPr>
      <w:rFonts w:ascii="Consolas" w:hAnsi="Consolas"/>
      <w:lang w:eastAsia="en-US"/>
    </w:rPr>
  </w:style>
  <w:style w:type="paragraph" w:customStyle="1" w:styleId="Titretableau">
    <w:name w:val="Titre_tableau"/>
    <w:basedOn w:val="Normal"/>
    <w:qFormat/>
    <w:rsid w:val="00CB6249"/>
    <w:pPr>
      <w:spacing w:after="60"/>
      <w:jc w:val="center"/>
    </w:pPr>
    <w:rPr>
      <w:b/>
    </w:rPr>
  </w:style>
  <w:style w:type="paragraph" w:customStyle="1" w:styleId="Normaltableaularge">
    <w:name w:val="Normal_tableau_large"/>
    <w:basedOn w:val="Normal"/>
    <w:qFormat/>
    <w:rsid w:val="00CB6249"/>
    <w:pPr>
      <w:spacing w:after="60"/>
    </w:pPr>
  </w:style>
  <w:style w:type="paragraph" w:customStyle="1" w:styleId="Normaltableauserr">
    <w:name w:val="Normal_tableau_serré"/>
    <w:basedOn w:val="Normaltableaularge"/>
    <w:qFormat/>
    <w:rsid w:val="00CB6249"/>
    <w:pPr>
      <w:spacing w:before="0" w:after="0"/>
    </w:pPr>
  </w:style>
  <w:style w:type="character" w:styleId="Lienhypertexte">
    <w:name w:val="Hyperlink"/>
    <w:basedOn w:val="Policepardfaut"/>
    <w:uiPriority w:val="99"/>
    <w:unhideWhenUsed/>
    <w:rsid w:val="00D6667D"/>
    <w:rPr>
      <w:color w:val="0000FF" w:themeColor="hyperlink"/>
      <w:u w:val="single"/>
    </w:rPr>
  </w:style>
  <w:style w:type="character" w:styleId="Lienhypertextesuivivisit">
    <w:name w:val="FollowedHyperlink"/>
    <w:basedOn w:val="Policepardfaut"/>
    <w:uiPriority w:val="99"/>
    <w:semiHidden/>
    <w:unhideWhenUsed/>
    <w:rsid w:val="00222581"/>
    <w:rPr>
      <w:color w:val="800080" w:themeColor="followedHyperlink"/>
      <w:u w:val="single"/>
    </w:rPr>
  </w:style>
  <w:style w:type="paragraph" w:styleId="Paragraphedeliste">
    <w:name w:val="List Paragraph"/>
    <w:basedOn w:val="Normal"/>
    <w:uiPriority w:val="34"/>
    <w:locked/>
    <w:rsid w:val="00780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478">
      <w:bodyDiv w:val="1"/>
      <w:marLeft w:val="0"/>
      <w:marRight w:val="0"/>
      <w:marTop w:val="0"/>
      <w:marBottom w:val="0"/>
      <w:divBdr>
        <w:top w:val="none" w:sz="0" w:space="0" w:color="auto"/>
        <w:left w:val="none" w:sz="0" w:space="0" w:color="auto"/>
        <w:bottom w:val="none" w:sz="0" w:space="0" w:color="auto"/>
        <w:right w:val="none" w:sz="0" w:space="0" w:color="auto"/>
      </w:divBdr>
    </w:div>
    <w:div w:id="505635592">
      <w:bodyDiv w:val="1"/>
      <w:marLeft w:val="0"/>
      <w:marRight w:val="0"/>
      <w:marTop w:val="0"/>
      <w:marBottom w:val="0"/>
      <w:divBdr>
        <w:top w:val="none" w:sz="0" w:space="0" w:color="auto"/>
        <w:left w:val="none" w:sz="0" w:space="0" w:color="auto"/>
        <w:bottom w:val="none" w:sz="0" w:space="0" w:color="auto"/>
        <w:right w:val="none" w:sz="0" w:space="0" w:color="auto"/>
      </w:divBdr>
      <w:divsChild>
        <w:div w:id="1235165197">
          <w:marLeft w:val="0"/>
          <w:marRight w:val="0"/>
          <w:marTop w:val="0"/>
          <w:marBottom w:val="0"/>
          <w:divBdr>
            <w:top w:val="none" w:sz="0" w:space="0" w:color="auto"/>
            <w:left w:val="none" w:sz="0" w:space="0" w:color="auto"/>
            <w:bottom w:val="none" w:sz="0" w:space="0" w:color="auto"/>
            <w:right w:val="none" w:sz="0" w:space="0" w:color="auto"/>
          </w:divBdr>
        </w:div>
      </w:divsChild>
    </w:div>
    <w:div w:id="960304279">
      <w:bodyDiv w:val="1"/>
      <w:marLeft w:val="0"/>
      <w:marRight w:val="0"/>
      <w:marTop w:val="0"/>
      <w:marBottom w:val="0"/>
      <w:divBdr>
        <w:top w:val="none" w:sz="0" w:space="0" w:color="auto"/>
        <w:left w:val="none" w:sz="0" w:space="0" w:color="auto"/>
        <w:bottom w:val="none" w:sz="0" w:space="0" w:color="auto"/>
        <w:right w:val="none" w:sz="0" w:space="0" w:color="auto"/>
      </w:divBdr>
      <w:divsChild>
        <w:div w:id="1709913373">
          <w:marLeft w:val="0"/>
          <w:marRight w:val="0"/>
          <w:marTop w:val="0"/>
          <w:marBottom w:val="0"/>
          <w:divBdr>
            <w:top w:val="none" w:sz="0" w:space="0" w:color="auto"/>
            <w:left w:val="none" w:sz="0" w:space="0" w:color="auto"/>
            <w:bottom w:val="none" w:sz="0" w:space="0" w:color="auto"/>
            <w:right w:val="none" w:sz="0" w:space="0" w:color="auto"/>
          </w:divBdr>
          <w:divsChild>
            <w:div w:id="845630261">
              <w:marLeft w:val="0"/>
              <w:marRight w:val="0"/>
              <w:marTop w:val="0"/>
              <w:marBottom w:val="0"/>
              <w:divBdr>
                <w:top w:val="none" w:sz="0" w:space="0" w:color="auto"/>
                <w:left w:val="none" w:sz="0" w:space="0" w:color="auto"/>
                <w:bottom w:val="none" w:sz="0" w:space="0" w:color="auto"/>
                <w:right w:val="none" w:sz="0" w:space="0" w:color="auto"/>
              </w:divBdr>
            </w:div>
            <w:div w:id="1574387229">
              <w:marLeft w:val="0"/>
              <w:marRight w:val="0"/>
              <w:marTop w:val="0"/>
              <w:marBottom w:val="0"/>
              <w:divBdr>
                <w:top w:val="none" w:sz="0" w:space="0" w:color="auto"/>
                <w:left w:val="none" w:sz="0" w:space="0" w:color="auto"/>
                <w:bottom w:val="none" w:sz="0" w:space="0" w:color="auto"/>
                <w:right w:val="none" w:sz="0" w:space="0" w:color="auto"/>
              </w:divBdr>
            </w:div>
          </w:divsChild>
        </w:div>
        <w:div w:id="1453205046">
          <w:marLeft w:val="0"/>
          <w:marRight w:val="0"/>
          <w:marTop w:val="0"/>
          <w:marBottom w:val="0"/>
          <w:divBdr>
            <w:top w:val="none" w:sz="0" w:space="0" w:color="auto"/>
            <w:left w:val="none" w:sz="0" w:space="0" w:color="auto"/>
            <w:bottom w:val="none" w:sz="0" w:space="0" w:color="auto"/>
            <w:right w:val="none" w:sz="0" w:space="0" w:color="auto"/>
          </w:divBdr>
          <w:divsChild>
            <w:div w:id="730083921">
              <w:marLeft w:val="0"/>
              <w:marRight w:val="0"/>
              <w:marTop w:val="0"/>
              <w:marBottom w:val="0"/>
              <w:divBdr>
                <w:top w:val="none" w:sz="0" w:space="0" w:color="auto"/>
                <w:left w:val="none" w:sz="0" w:space="0" w:color="auto"/>
                <w:bottom w:val="none" w:sz="0" w:space="0" w:color="auto"/>
                <w:right w:val="none" w:sz="0" w:space="0" w:color="auto"/>
              </w:divBdr>
            </w:div>
            <w:div w:id="1720856333">
              <w:marLeft w:val="0"/>
              <w:marRight w:val="0"/>
              <w:marTop w:val="0"/>
              <w:marBottom w:val="0"/>
              <w:divBdr>
                <w:top w:val="none" w:sz="0" w:space="0" w:color="auto"/>
                <w:left w:val="none" w:sz="0" w:space="0" w:color="auto"/>
                <w:bottom w:val="none" w:sz="0" w:space="0" w:color="auto"/>
                <w:right w:val="none" w:sz="0" w:space="0" w:color="auto"/>
              </w:divBdr>
            </w:div>
            <w:div w:id="379748250">
              <w:marLeft w:val="0"/>
              <w:marRight w:val="0"/>
              <w:marTop w:val="0"/>
              <w:marBottom w:val="0"/>
              <w:divBdr>
                <w:top w:val="none" w:sz="0" w:space="0" w:color="auto"/>
                <w:left w:val="none" w:sz="0" w:space="0" w:color="auto"/>
                <w:bottom w:val="none" w:sz="0" w:space="0" w:color="auto"/>
                <w:right w:val="none" w:sz="0" w:space="0" w:color="auto"/>
              </w:divBdr>
            </w:div>
          </w:divsChild>
        </w:div>
        <w:div w:id="30426693">
          <w:marLeft w:val="0"/>
          <w:marRight w:val="0"/>
          <w:marTop w:val="0"/>
          <w:marBottom w:val="0"/>
          <w:divBdr>
            <w:top w:val="none" w:sz="0" w:space="0" w:color="auto"/>
            <w:left w:val="none" w:sz="0" w:space="0" w:color="auto"/>
            <w:bottom w:val="none" w:sz="0" w:space="0" w:color="auto"/>
            <w:right w:val="none" w:sz="0" w:space="0" w:color="auto"/>
          </w:divBdr>
          <w:divsChild>
            <w:div w:id="1728603884">
              <w:marLeft w:val="0"/>
              <w:marRight w:val="0"/>
              <w:marTop w:val="0"/>
              <w:marBottom w:val="0"/>
              <w:divBdr>
                <w:top w:val="none" w:sz="0" w:space="0" w:color="auto"/>
                <w:left w:val="none" w:sz="0" w:space="0" w:color="auto"/>
                <w:bottom w:val="none" w:sz="0" w:space="0" w:color="auto"/>
                <w:right w:val="none" w:sz="0" w:space="0" w:color="auto"/>
              </w:divBdr>
            </w:div>
            <w:div w:id="356541340">
              <w:marLeft w:val="0"/>
              <w:marRight w:val="0"/>
              <w:marTop w:val="0"/>
              <w:marBottom w:val="0"/>
              <w:divBdr>
                <w:top w:val="none" w:sz="0" w:space="0" w:color="auto"/>
                <w:left w:val="none" w:sz="0" w:space="0" w:color="auto"/>
                <w:bottom w:val="none" w:sz="0" w:space="0" w:color="auto"/>
                <w:right w:val="none" w:sz="0" w:space="0" w:color="auto"/>
              </w:divBdr>
            </w:div>
          </w:divsChild>
        </w:div>
        <w:div w:id="334577009">
          <w:marLeft w:val="0"/>
          <w:marRight w:val="0"/>
          <w:marTop w:val="0"/>
          <w:marBottom w:val="0"/>
          <w:divBdr>
            <w:top w:val="none" w:sz="0" w:space="0" w:color="auto"/>
            <w:left w:val="none" w:sz="0" w:space="0" w:color="auto"/>
            <w:bottom w:val="none" w:sz="0" w:space="0" w:color="auto"/>
            <w:right w:val="none" w:sz="0" w:space="0" w:color="auto"/>
          </w:divBdr>
          <w:divsChild>
            <w:div w:id="1714691212">
              <w:marLeft w:val="0"/>
              <w:marRight w:val="0"/>
              <w:marTop w:val="0"/>
              <w:marBottom w:val="0"/>
              <w:divBdr>
                <w:top w:val="none" w:sz="0" w:space="0" w:color="auto"/>
                <w:left w:val="none" w:sz="0" w:space="0" w:color="auto"/>
                <w:bottom w:val="none" w:sz="0" w:space="0" w:color="auto"/>
                <w:right w:val="none" w:sz="0" w:space="0" w:color="auto"/>
              </w:divBdr>
            </w:div>
            <w:div w:id="1202398011">
              <w:marLeft w:val="0"/>
              <w:marRight w:val="0"/>
              <w:marTop w:val="0"/>
              <w:marBottom w:val="0"/>
              <w:divBdr>
                <w:top w:val="none" w:sz="0" w:space="0" w:color="auto"/>
                <w:left w:val="none" w:sz="0" w:space="0" w:color="auto"/>
                <w:bottom w:val="none" w:sz="0" w:space="0" w:color="auto"/>
                <w:right w:val="none" w:sz="0" w:space="0" w:color="auto"/>
              </w:divBdr>
            </w:div>
          </w:divsChild>
        </w:div>
        <w:div w:id="1496337895">
          <w:marLeft w:val="0"/>
          <w:marRight w:val="0"/>
          <w:marTop w:val="0"/>
          <w:marBottom w:val="0"/>
          <w:divBdr>
            <w:top w:val="none" w:sz="0" w:space="0" w:color="auto"/>
            <w:left w:val="none" w:sz="0" w:space="0" w:color="auto"/>
            <w:bottom w:val="none" w:sz="0" w:space="0" w:color="auto"/>
            <w:right w:val="none" w:sz="0" w:space="0" w:color="auto"/>
          </w:divBdr>
          <w:divsChild>
            <w:div w:id="943850057">
              <w:marLeft w:val="0"/>
              <w:marRight w:val="0"/>
              <w:marTop w:val="0"/>
              <w:marBottom w:val="0"/>
              <w:divBdr>
                <w:top w:val="none" w:sz="0" w:space="0" w:color="auto"/>
                <w:left w:val="none" w:sz="0" w:space="0" w:color="auto"/>
                <w:bottom w:val="none" w:sz="0" w:space="0" w:color="auto"/>
                <w:right w:val="none" w:sz="0" w:space="0" w:color="auto"/>
              </w:divBdr>
            </w:div>
            <w:div w:id="589853113">
              <w:marLeft w:val="0"/>
              <w:marRight w:val="0"/>
              <w:marTop w:val="0"/>
              <w:marBottom w:val="0"/>
              <w:divBdr>
                <w:top w:val="none" w:sz="0" w:space="0" w:color="auto"/>
                <w:left w:val="none" w:sz="0" w:space="0" w:color="auto"/>
                <w:bottom w:val="none" w:sz="0" w:space="0" w:color="auto"/>
                <w:right w:val="none" w:sz="0" w:space="0" w:color="auto"/>
              </w:divBdr>
            </w:div>
            <w:div w:id="204389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FB9DF-2003-41B4-B477-F8C958B42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931</Words>
  <Characters>5125</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 TSOUBASSAKA</dc:creator>
  <cp:keywords/>
  <dc:description/>
  <cp:lastModifiedBy>Pauline BENOIT-ISART</cp:lastModifiedBy>
  <cp:revision>19</cp:revision>
  <dcterms:created xsi:type="dcterms:W3CDTF">2017-07-20T13:11:00Z</dcterms:created>
  <dcterms:modified xsi:type="dcterms:W3CDTF">2017-08-14T13:57:00Z</dcterms:modified>
</cp:coreProperties>
</file>