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B02" w:rsidRPr="000D3DEA" w:rsidRDefault="000D3DEA" w:rsidP="000D3DEA">
      <w:pPr>
        <w:jc w:val="center"/>
        <w:rPr>
          <w:b/>
          <w:sz w:val="28"/>
          <w:szCs w:val="28"/>
        </w:rPr>
      </w:pPr>
      <w:bookmarkStart w:id="0" w:name="_GoBack"/>
      <w:bookmarkEnd w:id="0"/>
      <w:r>
        <w:rPr>
          <w:b/>
          <w:sz w:val="28"/>
          <w:szCs w:val="28"/>
        </w:rPr>
        <w:t>VOL des ORDINATEURS</w:t>
      </w:r>
    </w:p>
    <w:p w:rsidR="00916B02" w:rsidRDefault="00916B0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3075"/>
        <w:gridCol w:w="3075"/>
        <w:gridCol w:w="3075"/>
        <w:gridCol w:w="3075"/>
      </w:tblGrid>
      <w:tr w:rsidR="00916B02" w:rsidTr="00895F3B">
        <w:trPr>
          <w:trHeight w:val="1588"/>
        </w:trPr>
        <w:tc>
          <w:tcPr>
            <w:tcW w:w="674" w:type="pct"/>
            <w:tcBorders>
              <w:right w:val="single" w:sz="8" w:space="0" w:color="auto"/>
            </w:tcBorders>
            <w:shd w:val="clear" w:color="auto" w:fill="auto"/>
            <w:vAlign w:val="center"/>
          </w:tcPr>
          <w:p w:rsidR="00916B02" w:rsidRPr="00895F3B" w:rsidRDefault="00916B02" w:rsidP="00895F3B">
            <w:pPr>
              <w:jc w:val="left"/>
              <w:rPr>
                <w:b/>
                <w:sz w:val="24"/>
              </w:rPr>
            </w:pPr>
            <w:r w:rsidRPr="00895F3B">
              <w:rPr>
                <w:b/>
                <w:sz w:val="24"/>
              </w:rPr>
              <w:t>Conséquences invalidantes</w:t>
            </w: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916B02" w:rsidRPr="00895F3B" w:rsidRDefault="000D3DEA" w:rsidP="00895F3B">
            <w:pPr>
              <w:jc w:val="left"/>
              <w:rPr>
                <w:sz w:val="22"/>
                <w:szCs w:val="22"/>
              </w:rPr>
            </w:pPr>
            <w:r w:rsidRPr="00895F3B">
              <w:rPr>
                <w:sz w:val="22"/>
                <w:szCs w:val="22"/>
              </w:rPr>
              <w:t xml:space="preserve">Ordinateurs munis d'anti-vol </w:t>
            </w: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916B02" w:rsidRPr="00895F3B" w:rsidRDefault="000D3DEA" w:rsidP="00895F3B">
            <w:pPr>
              <w:jc w:val="left"/>
              <w:rPr>
                <w:sz w:val="22"/>
                <w:szCs w:val="22"/>
              </w:rPr>
            </w:pPr>
            <w:r w:rsidRPr="00895F3B">
              <w:rPr>
                <w:sz w:val="22"/>
                <w:szCs w:val="22"/>
              </w:rPr>
              <w:t>Vol des ordinateurs</w:t>
            </w: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916B02" w:rsidRPr="00895F3B" w:rsidRDefault="00916B02" w:rsidP="00895F3B">
            <w:pPr>
              <w:jc w:val="left"/>
              <w:rPr>
                <w:sz w:val="22"/>
                <w:szCs w:val="22"/>
              </w:rPr>
            </w:pPr>
          </w:p>
        </w:tc>
      </w:tr>
      <w:tr w:rsidR="00916B02" w:rsidTr="00895F3B">
        <w:trPr>
          <w:trHeight w:val="1588"/>
        </w:trPr>
        <w:tc>
          <w:tcPr>
            <w:tcW w:w="674" w:type="pct"/>
            <w:tcBorders>
              <w:right w:val="single" w:sz="8" w:space="0" w:color="auto"/>
            </w:tcBorders>
            <w:shd w:val="clear" w:color="auto" w:fill="auto"/>
            <w:vAlign w:val="center"/>
          </w:tcPr>
          <w:p w:rsidR="00916B02" w:rsidRPr="00895F3B" w:rsidRDefault="00916B02" w:rsidP="00895F3B">
            <w:pPr>
              <w:jc w:val="left"/>
              <w:rPr>
                <w:b/>
                <w:sz w:val="24"/>
              </w:rPr>
            </w:pPr>
            <w:r w:rsidRPr="00895F3B">
              <w:rPr>
                <w:b/>
                <w:sz w:val="24"/>
              </w:rPr>
              <w:t>Conséquences importantes</w:t>
            </w: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916B02" w:rsidRPr="00895F3B" w:rsidRDefault="00916B02" w:rsidP="00895F3B">
            <w:pPr>
              <w:jc w:val="left"/>
              <w:rPr>
                <w:sz w:val="22"/>
                <w:szCs w:val="22"/>
              </w:rPr>
            </w:pPr>
          </w:p>
        </w:tc>
      </w:tr>
      <w:tr w:rsidR="00916B02" w:rsidTr="00895F3B">
        <w:trPr>
          <w:trHeight w:val="1588"/>
        </w:trPr>
        <w:tc>
          <w:tcPr>
            <w:tcW w:w="674" w:type="pct"/>
            <w:tcBorders>
              <w:right w:val="single" w:sz="8" w:space="0" w:color="auto"/>
            </w:tcBorders>
            <w:shd w:val="clear" w:color="auto" w:fill="auto"/>
            <w:vAlign w:val="center"/>
          </w:tcPr>
          <w:p w:rsidR="00916B02" w:rsidRPr="00895F3B" w:rsidRDefault="00916B02" w:rsidP="00895F3B">
            <w:pPr>
              <w:jc w:val="left"/>
              <w:rPr>
                <w:b/>
                <w:sz w:val="24"/>
              </w:rPr>
            </w:pPr>
            <w:r w:rsidRPr="00895F3B">
              <w:rPr>
                <w:b/>
                <w:sz w:val="24"/>
              </w:rPr>
              <w:t>Conséquences moyennes</w:t>
            </w: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916B02" w:rsidRPr="00895F3B" w:rsidRDefault="00916B02" w:rsidP="00895F3B">
            <w:pPr>
              <w:jc w:val="left"/>
              <w:rPr>
                <w:sz w:val="22"/>
                <w:szCs w:val="22"/>
              </w:rPr>
            </w:pPr>
          </w:p>
        </w:tc>
      </w:tr>
      <w:tr w:rsidR="00916B02" w:rsidTr="00895F3B">
        <w:trPr>
          <w:trHeight w:val="1588"/>
        </w:trPr>
        <w:tc>
          <w:tcPr>
            <w:tcW w:w="674" w:type="pct"/>
            <w:tcBorders>
              <w:right w:val="single" w:sz="8" w:space="0" w:color="auto"/>
            </w:tcBorders>
            <w:shd w:val="clear" w:color="auto" w:fill="auto"/>
            <w:vAlign w:val="center"/>
          </w:tcPr>
          <w:p w:rsidR="00916B02" w:rsidRPr="00895F3B" w:rsidRDefault="00916B02" w:rsidP="00895F3B">
            <w:pPr>
              <w:jc w:val="left"/>
              <w:rPr>
                <w:b/>
                <w:sz w:val="24"/>
              </w:rPr>
            </w:pPr>
            <w:r w:rsidRPr="00895F3B">
              <w:rPr>
                <w:b/>
                <w:sz w:val="24"/>
              </w:rPr>
              <w:t>Conséquences faibles</w:t>
            </w: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916B02" w:rsidRPr="00895F3B" w:rsidRDefault="00916B02" w:rsidP="00895F3B">
            <w:pPr>
              <w:jc w:val="left"/>
              <w:rPr>
                <w:sz w:val="22"/>
                <w:szCs w:val="22"/>
              </w:rPr>
            </w:pPr>
          </w:p>
        </w:tc>
      </w:tr>
      <w:tr w:rsidR="00916B02" w:rsidTr="00895F3B">
        <w:trPr>
          <w:trHeight w:val="1588"/>
        </w:trPr>
        <w:tc>
          <w:tcPr>
            <w:tcW w:w="674" w:type="pct"/>
            <w:tcBorders>
              <w:right w:val="single" w:sz="8" w:space="0" w:color="auto"/>
            </w:tcBorders>
            <w:shd w:val="clear" w:color="auto" w:fill="auto"/>
            <w:vAlign w:val="center"/>
          </w:tcPr>
          <w:p w:rsidR="00916B02" w:rsidRPr="00895F3B" w:rsidRDefault="00916B02" w:rsidP="00895F3B">
            <w:pPr>
              <w:jc w:val="left"/>
              <w:rPr>
                <w:b/>
                <w:sz w:val="24"/>
              </w:rPr>
            </w:pPr>
            <w:r w:rsidRPr="00895F3B">
              <w:rPr>
                <w:b/>
                <w:sz w:val="24"/>
              </w:rPr>
              <w:t>Conséquences nulles</w:t>
            </w: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916B02" w:rsidRPr="00895F3B" w:rsidRDefault="00916B02"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916B02" w:rsidRPr="00895F3B" w:rsidRDefault="00916B02" w:rsidP="00895F3B">
            <w:pPr>
              <w:jc w:val="left"/>
              <w:rPr>
                <w:sz w:val="22"/>
                <w:szCs w:val="22"/>
              </w:rPr>
            </w:pPr>
          </w:p>
        </w:tc>
      </w:tr>
      <w:tr w:rsidR="00916B02" w:rsidTr="00895F3B">
        <w:trPr>
          <w:trHeight w:val="594"/>
        </w:trPr>
        <w:tc>
          <w:tcPr>
            <w:tcW w:w="674" w:type="pct"/>
            <w:shd w:val="clear" w:color="auto" w:fill="auto"/>
          </w:tcPr>
          <w:p w:rsidR="00916B02" w:rsidRDefault="00916B02" w:rsidP="00916B02"/>
        </w:tc>
        <w:tc>
          <w:tcPr>
            <w:tcW w:w="1081" w:type="pct"/>
            <w:tcBorders>
              <w:top w:val="single" w:sz="8" w:space="0" w:color="auto"/>
            </w:tcBorders>
            <w:shd w:val="clear" w:color="auto" w:fill="auto"/>
            <w:vAlign w:val="center"/>
          </w:tcPr>
          <w:p w:rsidR="00916B02" w:rsidRPr="00895F3B" w:rsidRDefault="00916B02" w:rsidP="00895F3B">
            <w:pPr>
              <w:jc w:val="center"/>
              <w:rPr>
                <w:b/>
                <w:sz w:val="24"/>
              </w:rPr>
            </w:pPr>
            <w:r w:rsidRPr="00895F3B">
              <w:rPr>
                <w:b/>
                <w:sz w:val="24"/>
              </w:rPr>
              <w:t>Probabilité très faible</w:t>
            </w:r>
          </w:p>
        </w:tc>
        <w:tc>
          <w:tcPr>
            <w:tcW w:w="1081" w:type="pct"/>
            <w:tcBorders>
              <w:top w:val="single" w:sz="8" w:space="0" w:color="auto"/>
            </w:tcBorders>
            <w:shd w:val="clear" w:color="auto" w:fill="auto"/>
            <w:vAlign w:val="center"/>
          </w:tcPr>
          <w:p w:rsidR="00916B02" w:rsidRPr="00895F3B" w:rsidRDefault="00916B02" w:rsidP="00895F3B">
            <w:pPr>
              <w:jc w:val="center"/>
              <w:rPr>
                <w:b/>
                <w:sz w:val="24"/>
              </w:rPr>
            </w:pPr>
            <w:r w:rsidRPr="00895F3B">
              <w:rPr>
                <w:b/>
                <w:sz w:val="24"/>
              </w:rPr>
              <w:t>Probabilité faible</w:t>
            </w:r>
          </w:p>
        </w:tc>
        <w:tc>
          <w:tcPr>
            <w:tcW w:w="1081" w:type="pct"/>
            <w:tcBorders>
              <w:top w:val="single" w:sz="8" w:space="0" w:color="auto"/>
            </w:tcBorders>
            <w:shd w:val="clear" w:color="auto" w:fill="auto"/>
            <w:vAlign w:val="center"/>
          </w:tcPr>
          <w:p w:rsidR="00916B02" w:rsidRPr="00895F3B" w:rsidRDefault="00916B02" w:rsidP="00895F3B">
            <w:pPr>
              <w:jc w:val="center"/>
              <w:rPr>
                <w:b/>
                <w:sz w:val="24"/>
              </w:rPr>
            </w:pPr>
            <w:r w:rsidRPr="00895F3B">
              <w:rPr>
                <w:b/>
                <w:sz w:val="24"/>
              </w:rPr>
              <w:t>Probabilité grande</w:t>
            </w:r>
          </w:p>
        </w:tc>
        <w:tc>
          <w:tcPr>
            <w:tcW w:w="1081" w:type="pct"/>
            <w:tcBorders>
              <w:top w:val="single" w:sz="8" w:space="0" w:color="auto"/>
            </w:tcBorders>
            <w:shd w:val="clear" w:color="auto" w:fill="auto"/>
            <w:vAlign w:val="center"/>
          </w:tcPr>
          <w:p w:rsidR="00916B02" w:rsidRPr="00895F3B" w:rsidRDefault="00916B02" w:rsidP="00895F3B">
            <w:pPr>
              <w:jc w:val="center"/>
              <w:rPr>
                <w:b/>
                <w:sz w:val="24"/>
              </w:rPr>
            </w:pPr>
            <w:r w:rsidRPr="00895F3B">
              <w:rPr>
                <w:b/>
                <w:sz w:val="24"/>
              </w:rPr>
              <w:t>Probabilité très grande</w:t>
            </w:r>
          </w:p>
        </w:tc>
      </w:tr>
    </w:tbl>
    <w:p w:rsidR="000D3DEA" w:rsidRDefault="000D3DEA"/>
    <w:p w:rsidR="000D3DEA" w:rsidRPr="000D3DEA" w:rsidRDefault="000D3DEA" w:rsidP="000D3DEA">
      <w:pPr>
        <w:jc w:val="center"/>
        <w:rPr>
          <w:b/>
          <w:sz w:val="28"/>
          <w:szCs w:val="28"/>
        </w:rPr>
      </w:pPr>
      <w:r>
        <w:br w:type="page"/>
      </w:r>
      <w:r>
        <w:rPr>
          <w:b/>
          <w:sz w:val="28"/>
          <w:szCs w:val="28"/>
        </w:rPr>
        <w:lastRenderedPageBreak/>
        <w:t>INCENDIE DES LOCAUX</w:t>
      </w:r>
    </w:p>
    <w:p w:rsidR="000D3DEA" w:rsidRDefault="000D3DEA" w:rsidP="000D3DE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3075"/>
        <w:gridCol w:w="3075"/>
        <w:gridCol w:w="3075"/>
        <w:gridCol w:w="3075"/>
      </w:tblGrid>
      <w:tr w:rsidR="000D3DEA" w:rsidTr="00895F3B">
        <w:trPr>
          <w:trHeight w:val="1588"/>
        </w:trPr>
        <w:tc>
          <w:tcPr>
            <w:tcW w:w="674" w:type="pct"/>
            <w:tcBorders>
              <w:right w:val="single" w:sz="8" w:space="0" w:color="auto"/>
            </w:tcBorders>
            <w:shd w:val="clear" w:color="auto" w:fill="auto"/>
            <w:vAlign w:val="center"/>
          </w:tcPr>
          <w:p w:rsidR="000D3DEA" w:rsidRPr="00895F3B" w:rsidRDefault="000D3DEA" w:rsidP="00895F3B">
            <w:pPr>
              <w:jc w:val="left"/>
              <w:rPr>
                <w:b/>
                <w:sz w:val="24"/>
              </w:rPr>
            </w:pPr>
            <w:r w:rsidRPr="00895F3B">
              <w:rPr>
                <w:b/>
                <w:sz w:val="24"/>
              </w:rPr>
              <w:t>Conséquences invalidantes</w:t>
            </w: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0D3DEA" w:rsidRPr="00895F3B" w:rsidRDefault="000D3DEA" w:rsidP="00895F3B">
            <w:pPr>
              <w:jc w:val="left"/>
              <w:rPr>
                <w:sz w:val="22"/>
                <w:szCs w:val="22"/>
              </w:rPr>
            </w:pPr>
          </w:p>
        </w:tc>
      </w:tr>
      <w:tr w:rsidR="000D3DEA" w:rsidTr="00895F3B">
        <w:trPr>
          <w:trHeight w:val="1588"/>
        </w:trPr>
        <w:tc>
          <w:tcPr>
            <w:tcW w:w="674" w:type="pct"/>
            <w:tcBorders>
              <w:right w:val="single" w:sz="8" w:space="0" w:color="auto"/>
            </w:tcBorders>
            <w:shd w:val="clear" w:color="auto" w:fill="auto"/>
            <w:vAlign w:val="center"/>
          </w:tcPr>
          <w:p w:rsidR="000D3DEA" w:rsidRPr="00895F3B" w:rsidRDefault="000D3DEA" w:rsidP="00895F3B">
            <w:pPr>
              <w:jc w:val="left"/>
              <w:rPr>
                <w:b/>
                <w:sz w:val="24"/>
              </w:rPr>
            </w:pPr>
            <w:r w:rsidRPr="00895F3B">
              <w:rPr>
                <w:b/>
                <w:sz w:val="24"/>
              </w:rPr>
              <w:t>Conséquences importantes</w:t>
            </w: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0D3DEA" w:rsidRPr="00895F3B" w:rsidRDefault="000D3DEA" w:rsidP="00895F3B">
            <w:pPr>
              <w:jc w:val="left"/>
              <w:rPr>
                <w:sz w:val="22"/>
                <w:szCs w:val="22"/>
              </w:rPr>
            </w:pPr>
          </w:p>
        </w:tc>
      </w:tr>
      <w:tr w:rsidR="000D3DEA" w:rsidTr="00895F3B">
        <w:trPr>
          <w:trHeight w:val="1588"/>
        </w:trPr>
        <w:tc>
          <w:tcPr>
            <w:tcW w:w="674" w:type="pct"/>
            <w:tcBorders>
              <w:right w:val="single" w:sz="8" w:space="0" w:color="auto"/>
            </w:tcBorders>
            <w:shd w:val="clear" w:color="auto" w:fill="auto"/>
            <w:vAlign w:val="center"/>
          </w:tcPr>
          <w:p w:rsidR="000D3DEA" w:rsidRPr="00895F3B" w:rsidRDefault="000D3DEA" w:rsidP="00895F3B">
            <w:pPr>
              <w:jc w:val="left"/>
              <w:rPr>
                <w:b/>
                <w:sz w:val="24"/>
              </w:rPr>
            </w:pPr>
            <w:r w:rsidRPr="00895F3B">
              <w:rPr>
                <w:b/>
                <w:sz w:val="24"/>
              </w:rPr>
              <w:t>Conséquences moyennes</w:t>
            </w: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0000"/>
            <w:vAlign w:val="center"/>
          </w:tcPr>
          <w:p w:rsidR="000D3DEA" w:rsidRPr="00895F3B" w:rsidRDefault="000D3DEA" w:rsidP="00895F3B">
            <w:pPr>
              <w:jc w:val="left"/>
              <w:rPr>
                <w:sz w:val="22"/>
                <w:szCs w:val="22"/>
              </w:rPr>
            </w:pPr>
          </w:p>
        </w:tc>
      </w:tr>
      <w:tr w:rsidR="000D3DEA" w:rsidTr="00895F3B">
        <w:trPr>
          <w:trHeight w:val="1588"/>
        </w:trPr>
        <w:tc>
          <w:tcPr>
            <w:tcW w:w="674" w:type="pct"/>
            <w:tcBorders>
              <w:right w:val="single" w:sz="8" w:space="0" w:color="auto"/>
            </w:tcBorders>
            <w:shd w:val="clear" w:color="auto" w:fill="auto"/>
            <w:vAlign w:val="center"/>
          </w:tcPr>
          <w:p w:rsidR="000D3DEA" w:rsidRPr="00895F3B" w:rsidRDefault="000D3DEA" w:rsidP="00895F3B">
            <w:pPr>
              <w:jc w:val="left"/>
              <w:rPr>
                <w:b/>
                <w:sz w:val="24"/>
              </w:rPr>
            </w:pPr>
            <w:r w:rsidRPr="00895F3B">
              <w:rPr>
                <w:b/>
                <w:sz w:val="24"/>
              </w:rPr>
              <w:t>Conséquences faibles</w:t>
            </w: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FFFF99"/>
            <w:vAlign w:val="center"/>
          </w:tcPr>
          <w:p w:rsidR="000D3DEA" w:rsidRPr="00895F3B" w:rsidRDefault="000D3DEA" w:rsidP="00895F3B">
            <w:pPr>
              <w:jc w:val="left"/>
              <w:rPr>
                <w:sz w:val="22"/>
                <w:szCs w:val="22"/>
              </w:rPr>
            </w:pPr>
          </w:p>
        </w:tc>
      </w:tr>
      <w:tr w:rsidR="000D3DEA" w:rsidTr="00895F3B">
        <w:trPr>
          <w:trHeight w:val="1588"/>
        </w:trPr>
        <w:tc>
          <w:tcPr>
            <w:tcW w:w="674" w:type="pct"/>
            <w:tcBorders>
              <w:right w:val="single" w:sz="8" w:space="0" w:color="auto"/>
            </w:tcBorders>
            <w:shd w:val="clear" w:color="auto" w:fill="auto"/>
            <w:vAlign w:val="center"/>
          </w:tcPr>
          <w:p w:rsidR="000D3DEA" w:rsidRPr="00895F3B" w:rsidRDefault="000D3DEA" w:rsidP="00895F3B">
            <w:pPr>
              <w:jc w:val="left"/>
              <w:rPr>
                <w:b/>
                <w:sz w:val="24"/>
              </w:rPr>
            </w:pPr>
            <w:r w:rsidRPr="00895F3B">
              <w:rPr>
                <w:b/>
                <w:sz w:val="24"/>
              </w:rPr>
              <w:t>Conséquences nulles</w:t>
            </w: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0D3DEA" w:rsidRPr="00895F3B" w:rsidRDefault="000D3DEA" w:rsidP="00895F3B">
            <w:pPr>
              <w:jc w:val="left"/>
              <w:rPr>
                <w:sz w:val="22"/>
                <w:szCs w:val="22"/>
              </w:rPr>
            </w:pPr>
          </w:p>
        </w:tc>
        <w:tc>
          <w:tcPr>
            <w:tcW w:w="1081" w:type="pct"/>
            <w:tcBorders>
              <w:top w:val="single" w:sz="8" w:space="0" w:color="auto"/>
              <w:left w:val="single" w:sz="8" w:space="0" w:color="auto"/>
              <w:bottom w:val="single" w:sz="8" w:space="0" w:color="auto"/>
              <w:right w:val="single" w:sz="8" w:space="0" w:color="auto"/>
            </w:tcBorders>
            <w:shd w:val="clear" w:color="auto" w:fill="00FF00"/>
            <w:vAlign w:val="center"/>
          </w:tcPr>
          <w:p w:rsidR="000D3DEA" w:rsidRPr="00895F3B" w:rsidRDefault="000D3DEA" w:rsidP="00895F3B">
            <w:pPr>
              <w:jc w:val="left"/>
              <w:rPr>
                <w:sz w:val="22"/>
                <w:szCs w:val="22"/>
              </w:rPr>
            </w:pPr>
          </w:p>
        </w:tc>
      </w:tr>
      <w:tr w:rsidR="000D3DEA" w:rsidTr="00895F3B">
        <w:trPr>
          <w:trHeight w:val="594"/>
        </w:trPr>
        <w:tc>
          <w:tcPr>
            <w:tcW w:w="674" w:type="pct"/>
            <w:shd w:val="clear" w:color="auto" w:fill="auto"/>
          </w:tcPr>
          <w:p w:rsidR="000D3DEA" w:rsidRDefault="000D3DEA" w:rsidP="00A360AB"/>
        </w:tc>
        <w:tc>
          <w:tcPr>
            <w:tcW w:w="1081" w:type="pct"/>
            <w:tcBorders>
              <w:top w:val="single" w:sz="8" w:space="0" w:color="auto"/>
            </w:tcBorders>
            <w:shd w:val="clear" w:color="auto" w:fill="auto"/>
            <w:vAlign w:val="center"/>
          </w:tcPr>
          <w:p w:rsidR="000D3DEA" w:rsidRPr="00895F3B" w:rsidRDefault="000D3DEA" w:rsidP="00895F3B">
            <w:pPr>
              <w:jc w:val="center"/>
              <w:rPr>
                <w:b/>
                <w:sz w:val="24"/>
              </w:rPr>
            </w:pPr>
            <w:r w:rsidRPr="00895F3B">
              <w:rPr>
                <w:b/>
                <w:sz w:val="24"/>
              </w:rPr>
              <w:t>Probabilité très faible</w:t>
            </w:r>
          </w:p>
        </w:tc>
        <w:tc>
          <w:tcPr>
            <w:tcW w:w="1081" w:type="pct"/>
            <w:tcBorders>
              <w:top w:val="single" w:sz="8" w:space="0" w:color="auto"/>
            </w:tcBorders>
            <w:shd w:val="clear" w:color="auto" w:fill="auto"/>
            <w:vAlign w:val="center"/>
          </w:tcPr>
          <w:p w:rsidR="000D3DEA" w:rsidRPr="00895F3B" w:rsidRDefault="000D3DEA" w:rsidP="00895F3B">
            <w:pPr>
              <w:jc w:val="center"/>
              <w:rPr>
                <w:b/>
                <w:sz w:val="24"/>
              </w:rPr>
            </w:pPr>
            <w:r w:rsidRPr="00895F3B">
              <w:rPr>
                <w:b/>
                <w:sz w:val="24"/>
              </w:rPr>
              <w:t>Probabilité faible</w:t>
            </w:r>
          </w:p>
        </w:tc>
        <w:tc>
          <w:tcPr>
            <w:tcW w:w="1081" w:type="pct"/>
            <w:tcBorders>
              <w:top w:val="single" w:sz="8" w:space="0" w:color="auto"/>
            </w:tcBorders>
            <w:shd w:val="clear" w:color="auto" w:fill="auto"/>
            <w:vAlign w:val="center"/>
          </w:tcPr>
          <w:p w:rsidR="000D3DEA" w:rsidRPr="00895F3B" w:rsidRDefault="000D3DEA" w:rsidP="00895F3B">
            <w:pPr>
              <w:jc w:val="center"/>
              <w:rPr>
                <w:b/>
                <w:sz w:val="24"/>
              </w:rPr>
            </w:pPr>
            <w:r w:rsidRPr="00895F3B">
              <w:rPr>
                <w:b/>
                <w:sz w:val="24"/>
              </w:rPr>
              <w:t>Probabilité grande</w:t>
            </w:r>
          </w:p>
        </w:tc>
        <w:tc>
          <w:tcPr>
            <w:tcW w:w="1081" w:type="pct"/>
            <w:tcBorders>
              <w:top w:val="single" w:sz="8" w:space="0" w:color="auto"/>
            </w:tcBorders>
            <w:shd w:val="clear" w:color="auto" w:fill="auto"/>
            <w:vAlign w:val="center"/>
          </w:tcPr>
          <w:p w:rsidR="000D3DEA" w:rsidRPr="00895F3B" w:rsidRDefault="000D3DEA" w:rsidP="00895F3B">
            <w:pPr>
              <w:jc w:val="center"/>
              <w:rPr>
                <w:b/>
                <w:sz w:val="24"/>
              </w:rPr>
            </w:pPr>
            <w:r w:rsidRPr="00895F3B">
              <w:rPr>
                <w:b/>
                <w:sz w:val="24"/>
              </w:rPr>
              <w:t>Probabilité très grande</w:t>
            </w:r>
          </w:p>
        </w:tc>
      </w:tr>
    </w:tbl>
    <w:p w:rsidR="000D3DEA" w:rsidRDefault="000D3DEA" w:rsidP="000D3DEA"/>
    <w:p w:rsidR="0049141E" w:rsidRDefault="0049141E">
      <w:pPr>
        <w:sectPr w:rsidR="0049141E" w:rsidSect="00916B02">
          <w:headerReference w:type="default" r:id="rId8"/>
          <w:footerReference w:type="default" r:id="rId9"/>
          <w:pgSz w:w="16838" w:h="11906" w:orient="landscape"/>
          <w:pgMar w:top="360" w:right="1418" w:bottom="540"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5"/>
      </w:tblGrid>
      <w:tr w:rsidR="0049141E" w:rsidTr="00895F3B">
        <w:tc>
          <w:tcPr>
            <w:tcW w:w="4605" w:type="dxa"/>
            <w:shd w:val="clear" w:color="auto" w:fill="auto"/>
            <w:vAlign w:val="center"/>
          </w:tcPr>
          <w:p w:rsidR="0049141E" w:rsidRDefault="0049141E" w:rsidP="00895F3B">
            <w:pPr>
              <w:jc w:val="center"/>
            </w:pPr>
            <w:r>
              <w:t>Échelle des conséquences :</w:t>
            </w:r>
          </w:p>
        </w:tc>
        <w:tc>
          <w:tcPr>
            <w:tcW w:w="4605" w:type="dxa"/>
            <w:shd w:val="clear" w:color="auto" w:fill="auto"/>
            <w:vAlign w:val="center"/>
          </w:tcPr>
          <w:p w:rsidR="0049141E" w:rsidRDefault="0049141E" w:rsidP="00895F3B">
            <w:pPr>
              <w:jc w:val="center"/>
            </w:pPr>
            <w:r>
              <w:t>Échelle des probabilités :</w:t>
            </w:r>
          </w:p>
        </w:tc>
      </w:tr>
      <w:tr w:rsidR="0049141E" w:rsidTr="00895F3B">
        <w:tc>
          <w:tcPr>
            <w:tcW w:w="4605" w:type="dxa"/>
            <w:shd w:val="clear" w:color="auto" w:fill="auto"/>
            <w:vAlign w:val="center"/>
          </w:tcPr>
          <w:p w:rsidR="0049141E" w:rsidRDefault="0049141E" w:rsidP="00895F3B">
            <w:pPr>
              <w:pStyle w:val="B1"/>
              <w:jc w:val="left"/>
            </w:pPr>
            <w:r>
              <w:t>Nulles</w:t>
            </w:r>
          </w:p>
          <w:p w:rsidR="0049141E" w:rsidRDefault="0049141E" w:rsidP="00895F3B">
            <w:pPr>
              <w:pStyle w:val="B1"/>
              <w:jc w:val="left"/>
            </w:pPr>
            <w:r>
              <w:t>Faibles</w:t>
            </w:r>
          </w:p>
          <w:p w:rsidR="0049141E" w:rsidRDefault="0049141E" w:rsidP="00895F3B">
            <w:pPr>
              <w:pStyle w:val="B1"/>
              <w:jc w:val="left"/>
            </w:pPr>
            <w:r>
              <w:t>Moyennes</w:t>
            </w:r>
          </w:p>
          <w:p w:rsidR="0049141E" w:rsidRDefault="0049141E" w:rsidP="00895F3B">
            <w:pPr>
              <w:pStyle w:val="B1"/>
              <w:jc w:val="left"/>
            </w:pPr>
            <w:r>
              <w:t>Importantes</w:t>
            </w:r>
          </w:p>
          <w:p w:rsidR="0049141E" w:rsidRDefault="0049141E" w:rsidP="00895F3B">
            <w:pPr>
              <w:pStyle w:val="B1"/>
              <w:jc w:val="left"/>
            </w:pPr>
            <w:r>
              <w:t>Invalidantes</w:t>
            </w:r>
          </w:p>
        </w:tc>
        <w:tc>
          <w:tcPr>
            <w:tcW w:w="4605" w:type="dxa"/>
            <w:shd w:val="clear" w:color="auto" w:fill="auto"/>
            <w:vAlign w:val="center"/>
          </w:tcPr>
          <w:p w:rsidR="0049141E" w:rsidRDefault="0049141E" w:rsidP="00895F3B">
            <w:pPr>
              <w:pStyle w:val="B1"/>
              <w:jc w:val="left"/>
            </w:pPr>
            <w:r>
              <w:t>Très faible</w:t>
            </w:r>
          </w:p>
          <w:p w:rsidR="0049141E" w:rsidRDefault="0049141E" w:rsidP="00895F3B">
            <w:pPr>
              <w:pStyle w:val="B1"/>
              <w:jc w:val="left"/>
            </w:pPr>
            <w:r>
              <w:t>Faible</w:t>
            </w:r>
          </w:p>
          <w:p w:rsidR="0049141E" w:rsidRDefault="0049141E" w:rsidP="00895F3B">
            <w:pPr>
              <w:pStyle w:val="B1"/>
              <w:jc w:val="left"/>
            </w:pPr>
            <w:r>
              <w:t>Grande</w:t>
            </w:r>
          </w:p>
          <w:p w:rsidR="0049141E" w:rsidRDefault="0049141E" w:rsidP="00895F3B">
            <w:pPr>
              <w:pStyle w:val="B1"/>
              <w:jc w:val="left"/>
            </w:pPr>
            <w:r>
              <w:t>Très grande</w:t>
            </w:r>
          </w:p>
          <w:p w:rsidR="0049141E" w:rsidRDefault="0049141E" w:rsidP="00895F3B">
            <w:pPr>
              <w:jc w:val="left"/>
            </w:pPr>
          </w:p>
        </w:tc>
      </w:tr>
    </w:tbl>
    <w:p w:rsidR="0049141E" w:rsidRDefault="0049141E"/>
    <w:p w:rsidR="008C7BA8" w:rsidRPr="008C7BA8" w:rsidRDefault="00203911" w:rsidP="00203911">
      <w:pPr>
        <w:pStyle w:val="NormalWeb"/>
        <w:rPr>
          <w:sz w:val="16"/>
          <w:szCs w:val="16"/>
        </w:rPr>
      </w:pPr>
      <w:r>
        <w:rPr>
          <w:rFonts w:ascii="Verdana" w:hAnsi="Verdana"/>
          <w:b/>
          <w:bCs/>
          <w:color w:val="0E298F"/>
          <w:sz w:val="20"/>
          <w:szCs w:val="20"/>
        </w:rPr>
        <w:t>Le traitement des risques</w:t>
      </w:r>
      <w:r>
        <w:t xml:space="preserve"> </w:t>
      </w:r>
      <w:r w:rsidR="008C7BA8">
        <w:t xml:space="preserve"> </w:t>
      </w:r>
      <w:r w:rsidR="008C7BA8" w:rsidRPr="008C7BA8">
        <w:rPr>
          <w:sz w:val="16"/>
          <w:szCs w:val="16"/>
        </w:rPr>
        <w:t>(</w:t>
      </w:r>
      <w:hyperlink r:id="rId10" w:history="1">
        <w:r w:rsidR="008C7BA8" w:rsidRPr="008C7BA8">
          <w:rPr>
            <w:rStyle w:val="Lienhypertexte"/>
            <w:sz w:val="16"/>
            <w:szCs w:val="16"/>
          </w:rPr>
          <w:t>http://www.rd.francetelecom.com/fr/conseil/mento20/chap1.html</w:t>
        </w:r>
      </w:hyperlink>
      <w:r w:rsidR="008C7BA8">
        <w:rPr>
          <w:sz w:val="16"/>
          <w:szCs w:val="16"/>
        </w:rPr>
        <w:t>)</w:t>
      </w:r>
    </w:p>
    <w:p w:rsidR="00203911" w:rsidRDefault="00203911" w:rsidP="00203911">
      <w:pPr>
        <w:pStyle w:val="NormalWeb"/>
      </w:pPr>
      <w:r>
        <w:rPr>
          <w:rFonts w:ascii="Verdana" w:hAnsi="Verdana"/>
          <w:sz w:val="20"/>
          <w:szCs w:val="20"/>
        </w:rPr>
        <w:t xml:space="preserve">Le traitement des risques est du ressort du management sous le contrôle des "propriétaires de risque" qui conçoivent et conduisent les plans d'actions. Les différents traitements peuvent être regroupés en six familles qui consistent à : </w:t>
      </w:r>
    </w:p>
    <w:p w:rsidR="00203911" w:rsidRDefault="00892FFE" w:rsidP="00203911">
      <w:pPr>
        <w:pStyle w:val="NormalWeb"/>
      </w:pPr>
      <w:r>
        <w:rPr>
          <w:noProof/>
        </w:rPr>
        <w:drawing>
          <wp:inline distT="0" distB="0" distL="0" distR="0">
            <wp:extent cx="152400" cy="98425"/>
            <wp:effectExtent l="0" t="0" r="0" b="0"/>
            <wp:docPr id="1" name="Image 1" descr="p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98425"/>
                    </a:xfrm>
                    <a:prstGeom prst="rect">
                      <a:avLst/>
                    </a:prstGeom>
                    <a:noFill/>
                    <a:ln>
                      <a:noFill/>
                    </a:ln>
                  </pic:spPr>
                </pic:pic>
              </a:graphicData>
            </a:graphic>
          </wp:inline>
        </w:drawing>
      </w:r>
      <w:r w:rsidR="00203911">
        <w:rPr>
          <w:rFonts w:ascii="Verdana" w:hAnsi="Verdana"/>
          <w:sz w:val="20"/>
          <w:szCs w:val="20"/>
        </w:rPr>
        <w:t> </w:t>
      </w:r>
      <w:r w:rsidR="00C029E3">
        <w:rPr>
          <w:rFonts w:ascii="Verdana" w:hAnsi="Verdana"/>
          <w:sz w:val="20"/>
          <w:szCs w:val="20"/>
        </w:rPr>
        <w:t xml:space="preserve">Éviter </w:t>
      </w:r>
      <w:r w:rsidR="00203911">
        <w:rPr>
          <w:rFonts w:ascii="Verdana" w:hAnsi="Verdana"/>
          <w:sz w:val="20"/>
          <w:szCs w:val="20"/>
        </w:rPr>
        <w:t xml:space="preserve">le risque, i.e. ne pas développer l'activité ou changer de métier, </w:t>
      </w:r>
    </w:p>
    <w:p w:rsidR="00203911" w:rsidRDefault="00892FFE" w:rsidP="00203911">
      <w:pPr>
        <w:pStyle w:val="NormalWeb"/>
      </w:pPr>
      <w:r>
        <w:rPr>
          <w:noProof/>
        </w:rPr>
        <w:drawing>
          <wp:inline distT="0" distB="0" distL="0" distR="0">
            <wp:extent cx="152400" cy="98425"/>
            <wp:effectExtent l="0" t="0" r="0" b="0"/>
            <wp:docPr id="2" name="Image 2" descr="p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98425"/>
                    </a:xfrm>
                    <a:prstGeom prst="rect">
                      <a:avLst/>
                    </a:prstGeom>
                    <a:noFill/>
                    <a:ln>
                      <a:noFill/>
                    </a:ln>
                  </pic:spPr>
                </pic:pic>
              </a:graphicData>
            </a:graphic>
          </wp:inline>
        </w:drawing>
      </w:r>
      <w:r w:rsidR="00203911">
        <w:rPr>
          <w:rFonts w:ascii="Verdana" w:hAnsi="Verdana"/>
          <w:sz w:val="20"/>
          <w:szCs w:val="20"/>
        </w:rPr>
        <w:t> </w:t>
      </w:r>
      <w:r w:rsidR="00C029E3">
        <w:rPr>
          <w:rFonts w:ascii="Verdana" w:hAnsi="Verdana"/>
          <w:sz w:val="20"/>
          <w:szCs w:val="20"/>
        </w:rPr>
        <w:t xml:space="preserve">Supprimer </w:t>
      </w:r>
      <w:r w:rsidR="00203911">
        <w:rPr>
          <w:rFonts w:ascii="Verdana" w:hAnsi="Verdana"/>
          <w:sz w:val="20"/>
          <w:szCs w:val="20"/>
        </w:rPr>
        <w:t xml:space="preserve">le risque, i.e. en traiter les causes, </w:t>
      </w:r>
    </w:p>
    <w:p w:rsidR="00203911" w:rsidRDefault="00892FFE" w:rsidP="00203911">
      <w:pPr>
        <w:pStyle w:val="NormalWeb"/>
      </w:pPr>
      <w:r>
        <w:rPr>
          <w:noProof/>
        </w:rPr>
        <w:drawing>
          <wp:inline distT="0" distB="0" distL="0" distR="0">
            <wp:extent cx="152400" cy="98425"/>
            <wp:effectExtent l="0" t="0" r="0" b="0"/>
            <wp:docPr id="3" name="Image 3" descr="p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98425"/>
                    </a:xfrm>
                    <a:prstGeom prst="rect">
                      <a:avLst/>
                    </a:prstGeom>
                    <a:noFill/>
                    <a:ln>
                      <a:noFill/>
                    </a:ln>
                  </pic:spPr>
                </pic:pic>
              </a:graphicData>
            </a:graphic>
          </wp:inline>
        </w:drawing>
      </w:r>
      <w:r w:rsidR="00203911">
        <w:rPr>
          <w:rFonts w:ascii="Verdana" w:hAnsi="Verdana"/>
          <w:sz w:val="20"/>
          <w:szCs w:val="20"/>
        </w:rPr>
        <w:t> </w:t>
      </w:r>
      <w:r w:rsidR="00C029E3">
        <w:rPr>
          <w:rFonts w:ascii="Verdana" w:hAnsi="Verdana"/>
          <w:sz w:val="20"/>
          <w:szCs w:val="20"/>
        </w:rPr>
        <w:t xml:space="preserve">Transférer </w:t>
      </w:r>
      <w:r w:rsidR="00203911">
        <w:rPr>
          <w:rFonts w:ascii="Verdana" w:hAnsi="Verdana"/>
          <w:sz w:val="20"/>
          <w:szCs w:val="20"/>
        </w:rPr>
        <w:t xml:space="preserve">le risque, i.e. s'assurer ou plus généralement le faire supporter par d'autres, par exemple ses clients ou ses fournisseurs, </w:t>
      </w:r>
    </w:p>
    <w:p w:rsidR="00203911" w:rsidRDefault="00892FFE" w:rsidP="00203911">
      <w:pPr>
        <w:pStyle w:val="NormalWeb"/>
      </w:pPr>
      <w:r>
        <w:rPr>
          <w:noProof/>
        </w:rPr>
        <w:drawing>
          <wp:inline distT="0" distB="0" distL="0" distR="0">
            <wp:extent cx="152400" cy="98425"/>
            <wp:effectExtent l="0" t="0" r="0" b="0"/>
            <wp:docPr id="4" name="Image 4" descr="p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98425"/>
                    </a:xfrm>
                    <a:prstGeom prst="rect">
                      <a:avLst/>
                    </a:prstGeom>
                    <a:noFill/>
                    <a:ln>
                      <a:noFill/>
                    </a:ln>
                  </pic:spPr>
                </pic:pic>
              </a:graphicData>
            </a:graphic>
          </wp:inline>
        </w:drawing>
      </w:r>
      <w:r w:rsidR="00203911">
        <w:rPr>
          <w:rFonts w:ascii="Verdana" w:hAnsi="Verdana"/>
          <w:sz w:val="20"/>
          <w:szCs w:val="20"/>
        </w:rPr>
        <w:t> </w:t>
      </w:r>
      <w:r w:rsidR="00C029E3">
        <w:rPr>
          <w:rFonts w:ascii="Verdana" w:hAnsi="Verdana"/>
          <w:sz w:val="20"/>
          <w:szCs w:val="20"/>
        </w:rPr>
        <w:t xml:space="preserve">Réduire </w:t>
      </w:r>
      <w:r w:rsidR="00203911">
        <w:rPr>
          <w:rFonts w:ascii="Verdana" w:hAnsi="Verdana"/>
          <w:sz w:val="20"/>
          <w:szCs w:val="20"/>
        </w:rPr>
        <w:t xml:space="preserve">le risque, i.e. faire de la prévention pour réduire sa probabilité d'apparition, </w:t>
      </w:r>
    </w:p>
    <w:p w:rsidR="00203911" w:rsidRDefault="00892FFE" w:rsidP="00203911">
      <w:pPr>
        <w:pStyle w:val="NormalWeb"/>
      </w:pPr>
      <w:r>
        <w:rPr>
          <w:noProof/>
        </w:rPr>
        <w:drawing>
          <wp:inline distT="0" distB="0" distL="0" distR="0">
            <wp:extent cx="152400" cy="98425"/>
            <wp:effectExtent l="0" t="0" r="0" b="0"/>
            <wp:docPr id="5" name="Image 5" descr="p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98425"/>
                    </a:xfrm>
                    <a:prstGeom prst="rect">
                      <a:avLst/>
                    </a:prstGeom>
                    <a:noFill/>
                    <a:ln>
                      <a:noFill/>
                    </a:ln>
                  </pic:spPr>
                </pic:pic>
              </a:graphicData>
            </a:graphic>
          </wp:inline>
        </w:drawing>
      </w:r>
      <w:r w:rsidR="00203911">
        <w:rPr>
          <w:rFonts w:ascii="Verdana" w:hAnsi="Verdana"/>
          <w:sz w:val="20"/>
          <w:szCs w:val="20"/>
        </w:rPr>
        <w:t> </w:t>
      </w:r>
      <w:r w:rsidR="00C029E3">
        <w:rPr>
          <w:rFonts w:ascii="Verdana" w:hAnsi="Verdana"/>
          <w:sz w:val="20"/>
          <w:szCs w:val="20"/>
        </w:rPr>
        <w:t xml:space="preserve">Limiter </w:t>
      </w:r>
      <w:r w:rsidR="00203911">
        <w:rPr>
          <w:rFonts w:ascii="Verdana" w:hAnsi="Verdana"/>
          <w:sz w:val="20"/>
          <w:szCs w:val="20"/>
        </w:rPr>
        <w:t xml:space="preserve">le risque, i.e. développer la protection pour limiter son impact sur l'entreprise, </w:t>
      </w:r>
    </w:p>
    <w:p w:rsidR="00203911" w:rsidRDefault="00892FFE" w:rsidP="00203911">
      <w:pPr>
        <w:pStyle w:val="NormalWeb"/>
      </w:pPr>
      <w:r>
        <w:rPr>
          <w:noProof/>
        </w:rPr>
        <w:drawing>
          <wp:inline distT="0" distB="0" distL="0" distR="0">
            <wp:extent cx="152400" cy="98425"/>
            <wp:effectExtent l="0" t="0" r="0" b="0"/>
            <wp:docPr id="6" name="Image 6" descr="p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98425"/>
                    </a:xfrm>
                    <a:prstGeom prst="rect">
                      <a:avLst/>
                    </a:prstGeom>
                    <a:noFill/>
                    <a:ln>
                      <a:noFill/>
                    </a:ln>
                  </pic:spPr>
                </pic:pic>
              </a:graphicData>
            </a:graphic>
          </wp:inline>
        </w:drawing>
      </w:r>
      <w:r w:rsidR="00203911">
        <w:rPr>
          <w:rFonts w:ascii="Verdana" w:hAnsi="Verdana"/>
          <w:sz w:val="20"/>
          <w:szCs w:val="20"/>
        </w:rPr>
        <w:t> </w:t>
      </w:r>
      <w:r w:rsidR="00C029E3">
        <w:rPr>
          <w:rFonts w:ascii="Verdana" w:hAnsi="Verdana"/>
          <w:sz w:val="20"/>
          <w:szCs w:val="20"/>
        </w:rPr>
        <w:t>Accepter</w:t>
      </w:r>
      <w:r w:rsidR="00203911">
        <w:rPr>
          <w:rFonts w:ascii="Verdana" w:hAnsi="Verdana"/>
          <w:sz w:val="20"/>
          <w:szCs w:val="20"/>
        </w:rPr>
        <w:t xml:space="preserve"> le risque, i.e. en prévoir le financement et élaborer des plans de crise. </w:t>
      </w:r>
    </w:p>
    <w:p w:rsidR="0049141E" w:rsidRDefault="0049141E"/>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3"/>
        <w:gridCol w:w="2521"/>
        <w:gridCol w:w="2176"/>
        <w:gridCol w:w="3438"/>
      </w:tblGrid>
      <w:tr w:rsidR="0049141E" w:rsidRPr="00895F3B" w:rsidTr="00895F3B">
        <w:trPr>
          <w:trHeight w:val="252"/>
        </w:trPr>
        <w:tc>
          <w:tcPr>
            <w:tcW w:w="1513" w:type="dxa"/>
            <w:shd w:val="clear" w:color="auto" w:fill="auto"/>
          </w:tcPr>
          <w:p w:rsidR="0049141E" w:rsidRPr="00895F3B" w:rsidRDefault="0049141E" w:rsidP="00895F3B">
            <w:pPr>
              <w:jc w:val="center"/>
              <w:rPr>
                <w:b/>
              </w:rPr>
            </w:pPr>
            <w:r w:rsidRPr="00895F3B">
              <w:rPr>
                <w:b/>
              </w:rPr>
              <w:t>Risque</w:t>
            </w:r>
          </w:p>
        </w:tc>
        <w:tc>
          <w:tcPr>
            <w:tcW w:w="2521" w:type="dxa"/>
            <w:shd w:val="clear" w:color="auto" w:fill="auto"/>
          </w:tcPr>
          <w:p w:rsidR="0049141E" w:rsidRPr="00895F3B" w:rsidRDefault="0049141E" w:rsidP="00895F3B">
            <w:pPr>
              <w:jc w:val="center"/>
              <w:rPr>
                <w:b/>
              </w:rPr>
            </w:pPr>
            <w:r w:rsidRPr="00895F3B">
              <w:rPr>
                <w:b/>
              </w:rPr>
              <w:t>Conséquence</w:t>
            </w:r>
          </w:p>
        </w:tc>
        <w:tc>
          <w:tcPr>
            <w:tcW w:w="2176" w:type="dxa"/>
            <w:shd w:val="clear" w:color="auto" w:fill="auto"/>
          </w:tcPr>
          <w:p w:rsidR="0049141E" w:rsidRPr="00895F3B" w:rsidRDefault="0049141E" w:rsidP="00895F3B">
            <w:pPr>
              <w:jc w:val="center"/>
              <w:rPr>
                <w:b/>
              </w:rPr>
            </w:pPr>
            <w:r w:rsidRPr="00895F3B">
              <w:rPr>
                <w:b/>
              </w:rPr>
              <w:t>Probabilité</w:t>
            </w:r>
          </w:p>
        </w:tc>
        <w:tc>
          <w:tcPr>
            <w:tcW w:w="3438" w:type="dxa"/>
            <w:shd w:val="clear" w:color="auto" w:fill="auto"/>
          </w:tcPr>
          <w:p w:rsidR="0049141E" w:rsidRPr="00895F3B" w:rsidRDefault="0049141E" w:rsidP="00895F3B">
            <w:pPr>
              <w:jc w:val="center"/>
              <w:rPr>
                <w:b/>
              </w:rPr>
            </w:pPr>
            <w:r w:rsidRPr="00895F3B">
              <w:rPr>
                <w:b/>
              </w:rPr>
              <w:t>Solution</w:t>
            </w:r>
          </w:p>
        </w:tc>
      </w:tr>
      <w:tr w:rsidR="0049141E" w:rsidTr="00895F3B">
        <w:trPr>
          <w:trHeight w:val="252"/>
        </w:trPr>
        <w:tc>
          <w:tcPr>
            <w:tcW w:w="1513" w:type="dxa"/>
            <w:shd w:val="clear" w:color="auto" w:fill="auto"/>
          </w:tcPr>
          <w:p w:rsidR="0049141E" w:rsidRDefault="0049141E" w:rsidP="00A360AB">
            <w:r>
              <w:t>Vol des ordinateurs</w:t>
            </w:r>
          </w:p>
        </w:tc>
        <w:tc>
          <w:tcPr>
            <w:tcW w:w="2521" w:type="dxa"/>
            <w:shd w:val="clear" w:color="auto" w:fill="auto"/>
          </w:tcPr>
          <w:p w:rsidR="0049141E" w:rsidRDefault="0049141E" w:rsidP="00A360AB">
            <w:r>
              <w:t>Invalidante</w:t>
            </w:r>
          </w:p>
        </w:tc>
        <w:tc>
          <w:tcPr>
            <w:tcW w:w="2176" w:type="dxa"/>
            <w:shd w:val="clear" w:color="auto" w:fill="auto"/>
          </w:tcPr>
          <w:p w:rsidR="0049141E" w:rsidRDefault="0049141E" w:rsidP="00A360AB">
            <w:r>
              <w:t>Grande</w:t>
            </w:r>
          </w:p>
        </w:tc>
        <w:tc>
          <w:tcPr>
            <w:tcW w:w="3438" w:type="dxa"/>
            <w:shd w:val="clear" w:color="auto" w:fill="auto"/>
          </w:tcPr>
          <w:p w:rsidR="0049141E" w:rsidRDefault="0049141E" w:rsidP="00A360AB">
            <w:r>
              <w:t xml:space="preserve">Anti-vol </w:t>
            </w:r>
          </w:p>
        </w:tc>
      </w:tr>
      <w:tr w:rsidR="00717E6A" w:rsidTr="00895F3B">
        <w:trPr>
          <w:trHeight w:val="252"/>
        </w:trPr>
        <w:tc>
          <w:tcPr>
            <w:tcW w:w="1513" w:type="dxa"/>
            <w:shd w:val="clear" w:color="auto" w:fill="auto"/>
          </w:tcPr>
          <w:p w:rsidR="00717E6A" w:rsidRDefault="00717E6A" w:rsidP="00A360AB">
            <w:r>
              <w:t>Infection du réseau par virus</w:t>
            </w:r>
          </w:p>
        </w:tc>
        <w:tc>
          <w:tcPr>
            <w:tcW w:w="2521" w:type="dxa"/>
            <w:shd w:val="clear" w:color="auto" w:fill="auto"/>
          </w:tcPr>
          <w:p w:rsidR="00717E6A" w:rsidRDefault="00717E6A" w:rsidP="00A360AB">
            <w:r>
              <w:t>Invalidantes</w:t>
            </w:r>
          </w:p>
        </w:tc>
        <w:tc>
          <w:tcPr>
            <w:tcW w:w="2176" w:type="dxa"/>
            <w:shd w:val="clear" w:color="auto" w:fill="auto"/>
          </w:tcPr>
          <w:p w:rsidR="00717E6A" w:rsidRDefault="00717E6A" w:rsidP="00A360AB">
            <w:r>
              <w:t>Faible</w:t>
            </w:r>
          </w:p>
        </w:tc>
        <w:tc>
          <w:tcPr>
            <w:tcW w:w="3438" w:type="dxa"/>
            <w:shd w:val="clear" w:color="auto" w:fill="auto"/>
          </w:tcPr>
          <w:p w:rsidR="00717E6A" w:rsidRDefault="00717E6A" w:rsidP="00A360AB">
            <w:r>
              <w:t>Suivi des licences anti-virus</w:t>
            </w:r>
          </w:p>
        </w:tc>
      </w:tr>
      <w:tr w:rsidR="00D6250A" w:rsidTr="00895F3B">
        <w:trPr>
          <w:trHeight w:val="1172"/>
        </w:trPr>
        <w:tc>
          <w:tcPr>
            <w:tcW w:w="1513" w:type="dxa"/>
            <w:shd w:val="clear" w:color="auto" w:fill="auto"/>
          </w:tcPr>
          <w:p w:rsidR="00D6250A" w:rsidRDefault="00D57AF8" w:rsidP="00A360AB">
            <w:r>
              <w:t>Perte de données</w:t>
            </w:r>
          </w:p>
        </w:tc>
        <w:tc>
          <w:tcPr>
            <w:tcW w:w="2521" w:type="dxa"/>
            <w:shd w:val="clear" w:color="auto" w:fill="auto"/>
          </w:tcPr>
          <w:p w:rsidR="00D6250A" w:rsidRDefault="00D6250A" w:rsidP="00A360AB"/>
        </w:tc>
        <w:tc>
          <w:tcPr>
            <w:tcW w:w="2176" w:type="dxa"/>
            <w:shd w:val="clear" w:color="auto" w:fill="auto"/>
          </w:tcPr>
          <w:p w:rsidR="00D6250A" w:rsidRDefault="00D6250A" w:rsidP="00A360AB"/>
        </w:tc>
        <w:tc>
          <w:tcPr>
            <w:tcW w:w="3438" w:type="dxa"/>
            <w:shd w:val="clear" w:color="auto" w:fill="auto"/>
          </w:tcPr>
          <w:p w:rsidR="00D57AF8" w:rsidRDefault="00D57AF8" w:rsidP="00895F3B">
            <w:pPr>
              <w:pStyle w:val="B1"/>
              <w:numPr>
                <w:ilvl w:val="0"/>
                <w:numId w:val="0"/>
              </w:numPr>
            </w:pPr>
            <w:r>
              <w:t>Possibilité de restauration des données</w:t>
            </w:r>
          </w:p>
          <w:p w:rsidR="00D6250A" w:rsidRDefault="00D57AF8" w:rsidP="00D57AF8">
            <w:r>
              <w:t>Jeu de Récupération Système Automatique</w:t>
            </w:r>
          </w:p>
          <w:p w:rsidR="00D57AF8" w:rsidRDefault="00D57AF8" w:rsidP="00D57AF8"/>
        </w:tc>
      </w:tr>
      <w:tr w:rsidR="005D750E" w:rsidTr="00895F3B">
        <w:trPr>
          <w:trHeight w:val="252"/>
        </w:trPr>
        <w:tc>
          <w:tcPr>
            <w:tcW w:w="1513" w:type="dxa"/>
            <w:shd w:val="clear" w:color="auto" w:fill="auto"/>
          </w:tcPr>
          <w:p w:rsidR="005D750E" w:rsidRDefault="005D750E" w:rsidP="00A360AB">
            <w:r>
              <w:t>Piratage informatique</w:t>
            </w:r>
          </w:p>
        </w:tc>
        <w:tc>
          <w:tcPr>
            <w:tcW w:w="2521" w:type="dxa"/>
            <w:shd w:val="clear" w:color="auto" w:fill="auto"/>
          </w:tcPr>
          <w:p w:rsidR="005D750E" w:rsidRDefault="005D750E" w:rsidP="00A360AB"/>
        </w:tc>
        <w:tc>
          <w:tcPr>
            <w:tcW w:w="2176" w:type="dxa"/>
            <w:shd w:val="clear" w:color="auto" w:fill="auto"/>
          </w:tcPr>
          <w:p w:rsidR="005D750E" w:rsidRDefault="005D750E" w:rsidP="00A360AB"/>
        </w:tc>
        <w:tc>
          <w:tcPr>
            <w:tcW w:w="3438" w:type="dxa"/>
            <w:shd w:val="clear" w:color="auto" w:fill="auto"/>
          </w:tcPr>
          <w:p w:rsidR="005D750E" w:rsidRDefault="005D750E" w:rsidP="00A360AB"/>
        </w:tc>
      </w:tr>
      <w:tr w:rsidR="005D750E" w:rsidTr="00895F3B">
        <w:trPr>
          <w:trHeight w:val="425"/>
        </w:trPr>
        <w:tc>
          <w:tcPr>
            <w:tcW w:w="1513" w:type="dxa"/>
            <w:shd w:val="clear" w:color="auto" w:fill="auto"/>
          </w:tcPr>
          <w:p w:rsidR="005D750E" w:rsidRDefault="005D750E" w:rsidP="00A360AB">
            <w:r>
              <w:t>Perte informatique</w:t>
            </w:r>
          </w:p>
        </w:tc>
        <w:tc>
          <w:tcPr>
            <w:tcW w:w="8135" w:type="dxa"/>
            <w:gridSpan w:val="3"/>
            <w:shd w:val="clear" w:color="auto" w:fill="auto"/>
            <w:vAlign w:val="center"/>
          </w:tcPr>
          <w:p w:rsidR="005D750E" w:rsidRDefault="005D750E" w:rsidP="00895F3B">
            <w:pPr>
              <w:jc w:val="left"/>
            </w:pPr>
            <w:hyperlink r:id="rId12" w:history="1">
              <w:r w:rsidRPr="0067135B">
                <w:rPr>
                  <w:rStyle w:val="Lienhypertexte"/>
                </w:rPr>
                <w:t>http://www.microsoft.com/france/entrepreneur/solutions/sgc/articles/backup_restore_data.mspx#ECAA</w:t>
              </w:r>
            </w:hyperlink>
          </w:p>
        </w:tc>
      </w:tr>
      <w:tr w:rsidR="005D750E" w:rsidTr="00895F3B">
        <w:trPr>
          <w:trHeight w:val="2325"/>
        </w:trPr>
        <w:tc>
          <w:tcPr>
            <w:tcW w:w="1513" w:type="dxa"/>
            <w:shd w:val="clear" w:color="auto" w:fill="auto"/>
          </w:tcPr>
          <w:p w:rsidR="005D750E" w:rsidRDefault="005D750E" w:rsidP="00A360AB">
            <w:r>
              <w:t>Incendie</w:t>
            </w:r>
          </w:p>
          <w:p w:rsidR="005D750E" w:rsidRDefault="005D750E" w:rsidP="00A360AB">
            <w:r>
              <w:t>Dégât des eaux</w:t>
            </w:r>
          </w:p>
        </w:tc>
        <w:tc>
          <w:tcPr>
            <w:tcW w:w="2521" w:type="dxa"/>
            <w:shd w:val="clear" w:color="auto" w:fill="auto"/>
          </w:tcPr>
          <w:p w:rsidR="005D750E" w:rsidRDefault="005D750E" w:rsidP="00A360AB">
            <w:r>
              <w:t>Invalidantes</w:t>
            </w:r>
          </w:p>
        </w:tc>
        <w:tc>
          <w:tcPr>
            <w:tcW w:w="2176" w:type="dxa"/>
            <w:shd w:val="clear" w:color="auto" w:fill="auto"/>
          </w:tcPr>
          <w:p w:rsidR="005D750E" w:rsidRDefault="005D750E" w:rsidP="00A360AB">
            <w:r>
              <w:t>Grande</w:t>
            </w:r>
          </w:p>
        </w:tc>
        <w:tc>
          <w:tcPr>
            <w:tcW w:w="3438" w:type="dxa"/>
            <w:shd w:val="clear" w:color="auto" w:fill="auto"/>
          </w:tcPr>
          <w:p w:rsidR="005D750E" w:rsidRDefault="005D750E" w:rsidP="00A360AB">
            <w:r>
              <w:t>Assurance (contrat chez SUNNIKAN et chez Georges avec inventaire du matériel)</w:t>
            </w:r>
          </w:p>
          <w:p w:rsidR="005D750E" w:rsidRDefault="005D750E" w:rsidP="00A360AB">
            <w:r>
              <w:t xml:space="preserve">Double Sauvegarde Réseau : </w:t>
            </w:r>
          </w:p>
          <w:p w:rsidR="005D750E" w:rsidRDefault="005D750E" w:rsidP="0049141E">
            <w:pPr>
              <w:pStyle w:val="B1"/>
            </w:pPr>
            <w:r>
              <w:t>hebdomadaire : caisson ignifugé chez SUNNIKAN</w:t>
            </w:r>
          </w:p>
          <w:p w:rsidR="005D750E" w:rsidRDefault="005D750E" w:rsidP="0049141E">
            <w:pPr>
              <w:pStyle w:val="B1"/>
            </w:pPr>
            <w:r>
              <w:t>mensuelle : chez Georges</w:t>
            </w:r>
          </w:p>
          <w:p w:rsidR="005D750E" w:rsidRDefault="005D750E" w:rsidP="00895F3B">
            <w:pPr>
              <w:pStyle w:val="B1"/>
              <w:numPr>
                <w:ilvl w:val="0"/>
                <w:numId w:val="0"/>
              </w:numPr>
            </w:pPr>
          </w:p>
        </w:tc>
      </w:tr>
      <w:tr w:rsidR="005D750E" w:rsidTr="00895F3B">
        <w:trPr>
          <w:trHeight w:val="665"/>
        </w:trPr>
        <w:tc>
          <w:tcPr>
            <w:tcW w:w="1513" w:type="dxa"/>
            <w:shd w:val="clear" w:color="auto" w:fill="auto"/>
            <w:vAlign w:val="center"/>
          </w:tcPr>
          <w:p w:rsidR="005D750E" w:rsidRDefault="005D750E" w:rsidP="00895F3B">
            <w:pPr>
              <w:jc w:val="left"/>
            </w:pPr>
            <w:r>
              <w:t>Catastrophe naturelle</w:t>
            </w:r>
          </w:p>
        </w:tc>
        <w:tc>
          <w:tcPr>
            <w:tcW w:w="2521" w:type="dxa"/>
            <w:shd w:val="clear" w:color="auto" w:fill="auto"/>
            <w:vAlign w:val="center"/>
          </w:tcPr>
          <w:p w:rsidR="005D750E" w:rsidRDefault="005D750E" w:rsidP="00895F3B">
            <w:pPr>
              <w:jc w:val="left"/>
            </w:pPr>
          </w:p>
        </w:tc>
        <w:tc>
          <w:tcPr>
            <w:tcW w:w="2176" w:type="dxa"/>
            <w:shd w:val="clear" w:color="auto" w:fill="auto"/>
            <w:vAlign w:val="center"/>
          </w:tcPr>
          <w:p w:rsidR="005D750E" w:rsidRDefault="005D750E" w:rsidP="00895F3B">
            <w:pPr>
              <w:jc w:val="left"/>
            </w:pPr>
          </w:p>
        </w:tc>
        <w:tc>
          <w:tcPr>
            <w:tcW w:w="3438" w:type="dxa"/>
            <w:shd w:val="clear" w:color="auto" w:fill="auto"/>
            <w:vAlign w:val="center"/>
          </w:tcPr>
          <w:p w:rsidR="005D750E" w:rsidRDefault="005D750E" w:rsidP="00895F3B">
            <w:pPr>
              <w:jc w:val="left"/>
            </w:pPr>
            <w:r>
              <w:t>Assurance</w:t>
            </w:r>
          </w:p>
        </w:tc>
      </w:tr>
      <w:tr w:rsidR="005D750E" w:rsidTr="00895F3B">
        <w:trPr>
          <w:trHeight w:val="665"/>
        </w:trPr>
        <w:tc>
          <w:tcPr>
            <w:tcW w:w="1513" w:type="dxa"/>
            <w:shd w:val="clear" w:color="auto" w:fill="auto"/>
            <w:vAlign w:val="center"/>
          </w:tcPr>
          <w:p w:rsidR="005D750E" w:rsidRDefault="005D750E" w:rsidP="00895F3B">
            <w:pPr>
              <w:jc w:val="left"/>
            </w:pPr>
            <w:r>
              <w:t>Carence de Personnel</w:t>
            </w:r>
          </w:p>
        </w:tc>
        <w:tc>
          <w:tcPr>
            <w:tcW w:w="2521" w:type="dxa"/>
            <w:vMerge w:val="restart"/>
            <w:shd w:val="clear" w:color="auto" w:fill="auto"/>
          </w:tcPr>
          <w:p w:rsidR="005D750E" w:rsidRDefault="005D750E" w:rsidP="00A360AB">
            <w:r>
              <w:t>Moyennes</w:t>
            </w:r>
          </w:p>
        </w:tc>
        <w:tc>
          <w:tcPr>
            <w:tcW w:w="2176" w:type="dxa"/>
            <w:vMerge w:val="restart"/>
            <w:shd w:val="clear" w:color="auto" w:fill="auto"/>
          </w:tcPr>
          <w:p w:rsidR="005D750E" w:rsidRDefault="005D750E" w:rsidP="00A360AB">
            <w:r>
              <w:t>Faible</w:t>
            </w:r>
          </w:p>
        </w:tc>
        <w:tc>
          <w:tcPr>
            <w:tcW w:w="3438" w:type="dxa"/>
            <w:vMerge w:val="restart"/>
            <w:shd w:val="clear" w:color="auto" w:fill="auto"/>
          </w:tcPr>
          <w:p w:rsidR="005D750E" w:rsidRDefault="005D750E" w:rsidP="00A360AB">
            <w:r>
              <w:t>Communication constante entre consultants (missions)</w:t>
            </w:r>
          </w:p>
          <w:p w:rsidR="005D750E" w:rsidRDefault="005D750E" w:rsidP="00A360AB">
            <w:r>
              <w:t>Échange d'informations régulier et précis</w:t>
            </w:r>
          </w:p>
          <w:p w:rsidR="005D750E" w:rsidRDefault="005D750E" w:rsidP="00A360AB">
            <w:r>
              <w:t>Polyvalence</w:t>
            </w:r>
          </w:p>
          <w:p w:rsidR="005D750E" w:rsidRDefault="005D750E" w:rsidP="00A360AB">
            <w:r>
              <w:t xml:space="preserve">Formation aux outils informatiques (logiciels, messagerie, Internet) </w:t>
            </w:r>
          </w:p>
        </w:tc>
      </w:tr>
      <w:tr w:rsidR="005D750E" w:rsidTr="00895F3B">
        <w:trPr>
          <w:trHeight w:val="1154"/>
        </w:trPr>
        <w:tc>
          <w:tcPr>
            <w:tcW w:w="1513" w:type="dxa"/>
            <w:shd w:val="clear" w:color="auto" w:fill="auto"/>
            <w:vAlign w:val="center"/>
          </w:tcPr>
          <w:p w:rsidR="005D750E" w:rsidRDefault="005D750E" w:rsidP="00895F3B">
            <w:pPr>
              <w:jc w:val="left"/>
            </w:pPr>
            <w:r>
              <w:t>Traitement de l'information : défaillance humaine / perte d'information</w:t>
            </w:r>
          </w:p>
        </w:tc>
        <w:tc>
          <w:tcPr>
            <w:tcW w:w="2521" w:type="dxa"/>
            <w:vMerge/>
            <w:shd w:val="clear" w:color="auto" w:fill="auto"/>
          </w:tcPr>
          <w:p w:rsidR="005D750E" w:rsidRDefault="005D750E" w:rsidP="00A360AB"/>
        </w:tc>
        <w:tc>
          <w:tcPr>
            <w:tcW w:w="2176" w:type="dxa"/>
            <w:vMerge/>
            <w:shd w:val="clear" w:color="auto" w:fill="auto"/>
          </w:tcPr>
          <w:p w:rsidR="005D750E" w:rsidRDefault="005D750E" w:rsidP="00A360AB"/>
        </w:tc>
        <w:tc>
          <w:tcPr>
            <w:tcW w:w="3438" w:type="dxa"/>
            <w:vMerge/>
            <w:shd w:val="clear" w:color="auto" w:fill="auto"/>
          </w:tcPr>
          <w:p w:rsidR="005D750E" w:rsidRDefault="005D750E" w:rsidP="00A360AB"/>
        </w:tc>
      </w:tr>
      <w:tr w:rsidR="005D750E" w:rsidTr="00895F3B">
        <w:trPr>
          <w:trHeight w:val="252"/>
        </w:trPr>
        <w:tc>
          <w:tcPr>
            <w:tcW w:w="1513" w:type="dxa"/>
            <w:shd w:val="clear" w:color="auto" w:fill="auto"/>
          </w:tcPr>
          <w:p w:rsidR="005D750E" w:rsidRDefault="005D750E" w:rsidP="00A360AB">
            <w:r>
              <w:t>Inaptitude Georges</w:t>
            </w:r>
          </w:p>
          <w:p w:rsidR="005D750E" w:rsidRDefault="005D750E" w:rsidP="00A360AB"/>
        </w:tc>
        <w:tc>
          <w:tcPr>
            <w:tcW w:w="2521" w:type="dxa"/>
            <w:shd w:val="clear" w:color="auto" w:fill="auto"/>
          </w:tcPr>
          <w:p w:rsidR="005D750E" w:rsidRDefault="005D750E" w:rsidP="00A360AB">
            <w:r>
              <w:t>Invalidantes</w:t>
            </w:r>
          </w:p>
        </w:tc>
        <w:tc>
          <w:tcPr>
            <w:tcW w:w="2176" w:type="dxa"/>
            <w:shd w:val="clear" w:color="auto" w:fill="auto"/>
          </w:tcPr>
          <w:p w:rsidR="005D750E" w:rsidRDefault="005D750E" w:rsidP="00A360AB">
            <w:r>
              <w:t>Très faible</w:t>
            </w:r>
          </w:p>
        </w:tc>
        <w:tc>
          <w:tcPr>
            <w:tcW w:w="3438" w:type="dxa"/>
            <w:shd w:val="clear" w:color="auto" w:fill="auto"/>
          </w:tcPr>
          <w:p w:rsidR="005D750E" w:rsidRDefault="005D750E" w:rsidP="00A360AB">
            <w:r>
              <w:t xml:space="preserve">Contrat spécifique assurant le chef d'entreprise  </w:t>
            </w:r>
            <w:r w:rsidRPr="005156CB">
              <w:t>allouant un capital aux repreneurs (associés survivants, héritiers) ou à l’entreprise elle-même</w:t>
            </w:r>
          </w:p>
        </w:tc>
      </w:tr>
      <w:tr w:rsidR="005D750E" w:rsidTr="00895F3B">
        <w:trPr>
          <w:trHeight w:val="848"/>
        </w:trPr>
        <w:tc>
          <w:tcPr>
            <w:tcW w:w="1513" w:type="dxa"/>
            <w:shd w:val="clear" w:color="auto" w:fill="auto"/>
          </w:tcPr>
          <w:p w:rsidR="005D750E" w:rsidRDefault="005D750E" w:rsidP="00A360AB">
            <w:r>
              <w:t>Destruction serveurs clients (SUN.eTeam) (malveillance, intrusion, incendie, dégât des eaux)</w:t>
            </w:r>
          </w:p>
        </w:tc>
        <w:tc>
          <w:tcPr>
            <w:tcW w:w="2521" w:type="dxa"/>
            <w:shd w:val="clear" w:color="auto" w:fill="auto"/>
          </w:tcPr>
          <w:p w:rsidR="005D750E" w:rsidRDefault="005D750E" w:rsidP="00A360AB">
            <w:r>
              <w:t>Importante (crédibilité client)</w:t>
            </w:r>
          </w:p>
        </w:tc>
        <w:tc>
          <w:tcPr>
            <w:tcW w:w="2176" w:type="dxa"/>
            <w:shd w:val="clear" w:color="auto" w:fill="auto"/>
          </w:tcPr>
          <w:p w:rsidR="005D750E" w:rsidRDefault="005D750E" w:rsidP="00A360AB"/>
        </w:tc>
        <w:tc>
          <w:tcPr>
            <w:tcW w:w="3438" w:type="dxa"/>
            <w:shd w:val="clear" w:color="auto" w:fill="auto"/>
          </w:tcPr>
          <w:p w:rsidR="005D750E" w:rsidRDefault="005D750E" w:rsidP="00A360AB"/>
        </w:tc>
      </w:tr>
      <w:tr w:rsidR="005D750E" w:rsidTr="00895F3B">
        <w:trPr>
          <w:trHeight w:val="920"/>
        </w:trPr>
        <w:tc>
          <w:tcPr>
            <w:tcW w:w="1513" w:type="dxa"/>
            <w:shd w:val="clear" w:color="auto" w:fill="auto"/>
          </w:tcPr>
          <w:p w:rsidR="005D750E" w:rsidRDefault="005D750E" w:rsidP="00A360AB">
            <w:r>
              <w:t>Insolvabilité clients</w:t>
            </w:r>
          </w:p>
        </w:tc>
        <w:tc>
          <w:tcPr>
            <w:tcW w:w="2521" w:type="dxa"/>
            <w:shd w:val="clear" w:color="auto" w:fill="auto"/>
          </w:tcPr>
          <w:p w:rsidR="005D750E" w:rsidRDefault="005D750E" w:rsidP="00A360AB"/>
        </w:tc>
        <w:tc>
          <w:tcPr>
            <w:tcW w:w="2176" w:type="dxa"/>
            <w:shd w:val="clear" w:color="auto" w:fill="auto"/>
          </w:tcPr>
          <w:p w:rsidR="005D750E" w:rsidRDefault="005D750E" w:rsidP="00A360AB"/>
        </w:tc>
        <w:tc>
          <w:tcPr>
            <w:tcW w:w="3438" w:type="dxa"/>
            <w:shd w:val="clear" w:color="auto" w:fill="auto"/>
          </w:tcPr>
          <w:p w:rsidR="005D750E" w:rsidRDefault="005D750E" w:rsidP="00A360AB">
            <w:r>
              <w:t>Enquête de solvabilité : capital, dernier bilan (RCS)</w:t>
            </w:r>
          </w:p>
          <w:p w:rsidR="005D750E" w:rsidRDefault="005D750E" w:rsidP="00A360AB">
            <w:r>
              <w:t>Conditions générales de vente au dos des factures</w:t>
            </w:r>
          </w:p>
        </w:tc>
      </w:tr>
      <w:tr w:rsidR="005D750E" w:rsidTr="00895F3B">
        <w:trPr>
          <w:trHeight w:val="252"/>
        </w:trPr>
        <w:tc>
          <w:tcPr>
            <w:tcW w:w="1513" w:type="dxa"/>
            <w:shd w:val="clear" w:color="auto" w:fill="auto"/>
          </w:tcPr>
          <w:p w:rsidR="005D750E" w:rsidRDefault="005D750E" w:rsidP="00A360AB">
            <w:r>
              <w:t>Redressement fiscal</w:t>
            </w:r>
          </w:p>
        </w:tc>
        <w:tc>
          <w:tcPr>
            <w:tcW w:w="2521" w:type="dxa"/>
            <w:shd w:val="clear" w:color="auto" w:fill="auto"/>
          </w:tcPr>
          <w:p w:rsidR="005D750E" w:rsidRDefault="005D750E" w:rsidP="00A360AB"/>
        </w:tc>
        <w:tc>
          <w:tcPr>
            <w:tcW w:w="2176" w:type="dxa"/>
            <w:shd w:val="clear" w:color="auto" w:fill="auto"/>
          </w:tcPr>
          <w:p w:rsidR="005D750E" w:rsidRDefault="005D750E" w:rsidP="00A360AB"/>
        </w:tc>
        <w:tc>
          <w:tcPr>
            <w:tcW w:w="3438" w:type="dxa"/>
            <w:shd w:val="clear" w:color="auto" w:fill="auto"/>
          </w:tcPr>
          <w:p w:rsidR="005D750E" w:rsidRDefault="005D750E" w:rsidP="00A360AB"/>
        </w:tc>
      </w:tr>
      <w:tr w:rsidR="005D750E" w:rsidTr="00895F3B">
        <w:trPr>
          <w:trHeight w:val="252"/>
        </w:trPr>
        <w:tc>
          <w:tcPr>
            <w:tcW w:w="1513" w:type="dxa"/>
            <w:shd w:val="clear" w:color="auto" w:fill="auto"/>
          </w:tcPr>
          <w:p w:rsidR="005D750E" w:rsidRDefault="005D750E" w:rsidP="00A360AB"/>
        </w:tc>
        <w:tc>
          <w:tcPr>
            <w:tcW w:w="2521" w:type="dxa"/>
            <w:shd w:val="clear" w:color="auto" w:fill="auto"/>
          </w:tcPr>
          <w:p w:rsidR="005D750E" w:rsidRDefault="005D750E" w:rsidP="00A360AB"/>
        </w:tc>
        <w:tc>
          <w:tcPr>
            <w:tcW w:w="2176" w:type="dxa"/>
            <w:shd w:val="clear" w:color="auto" w:fill="auto"/>
          </w:tcPr>
          <w:p w:rsidR="005D750E" w:rsidRDefault="005D750E" w:rsidP="00A360AB"/>
        </w:tc>
        <w:tc>
          <w:tcPr>
            <w:tcW w:w="3438" w:type="dxa"/>
            <w:shd w:val="clear" w:color="auto" w:fill="auto"/>
          </w:tcPr>
          <w:p w:rsidR="005D750E" w:rsidRDefault="005D750E" w:rsidP="00A360AB"/>
        </w:tc>
      </w:tr>
    </w:tbl>
    <w:p w:rsidR="00D57AF8" w:rsidRPr="00D57AF8" w:rsidRDefault="00D57AF8"/>
    <w:sectPr w:rsidR="00D57AF8" w:rsidRPr="00D57AF8" w:rsidSect="0049141E">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F3B" w:rsidRDefault="00895F3B">
      <w:r>
        <w:separator/>
      </w:r>
    </w:p>
  </w:endnote>
  <w:endnote w:type="continuationSeparator" w:id="0">
    <w:p w:rsidR="00895F3B" w:rsidRDefault="0089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Imago">
    <w:altName w:val="Kartika"/>
    <w:charset w:val="00"/>
    <w:family w:val="roman"/>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939" w:rsidRDefault="00251939" w:rsidP="00303D57">
    <w:pPr>
      <w:pStyle w:val="Pieddepage"/>
      <w:jc w:val="right"/>
    </w:pPr>
    <w:fldSimple w:instr=" FILENAME  \p  \* MERGEFORMAT ">
      <w:r w:rsidR="00394809">
        <w:rPr>
          <w:noProof/>
        </w:rPr>
        <w:t>V:\Analyse risque_SUNNIKAN.doc</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F3B" w:rsidRDefault="00895F3B">
      <w:r>
        <w:separator/>
      </w:r>
    </w:p>
  </w:footnote>
  <w:footnote w:type="continuationSeparator" w:id="0">
    <w:p w:rsidR="00895F3B" w:rsidRDefault="00895F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939" w:rsidRDefault="00251939">
    <w:pPr>
      <w:pStyle w:val="En-tte"/>
    </w:pPr>
    <w:r>
      <w:fldChar w:fldCharType="begin"/>
    </w:r>
    <w:r>
      <w:instrText xml:space="preserve"> DATE \@ "dd/MM/yyyy" </w:instrText>
    </w:r>
    <w:r>
      <w:fldChar w:fldCharType="separate"/>
    </w:r>
    <w:r w:rsidR="00892FFE">
      <w:rPr>
        <w:noProof/>
      </w:rPr>
      <w:t>30/08/2012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BCA24DC8"/>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65B7311"/>
    <w:multiLevelType w:val="singleLevel"/>
    <w:tmpl w:val="BDB0B2A6"/>
    <w:lvl w:ilvl="0">
      <w:start w:val="1"/>
      <w:numFmt w:val="bullet"/>
      <w:pStyle w:val="B3"/>
      <w:lvlText w:val="·"/>
      <w:lvlJc w:val="left"/>
      <w:pPr>
        <w:tabs>
          <w:tab w:val="num" w:pos="360"/>
        </w:tabs>
        <w:ind w:left="360" w:hanging="360"/>
      </w:pPr>
      <w:rPr>
        <w:rFonts w:ascii="Times New Roman" w:hAnsi="Times New Roman" w:hint="default"/>
      </w:rPr>
    </w:lvl>
  </w:abstractNum>
  <w:abstractNum w:abstractNumId="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088161F3"/>
    <w:multiLevelType w:val="hybridMultilevel"/>
    <w:tmpl w:val="C8B0C0EC"/>
    <w:lvl w:ilvl="0" w:tplc="9F040310">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11B57A4E"/>
    <w:multiLevelType w:val="multilevel"/>
    <w:tmpl w:val="333024C6"/>
    <w:lvl w:ilvl="0">
      <w:start w:val="1"/>
      <w:numFmt w:val="decimal"/>
      <w:pStyle w:val="Titre1"/>
      <w:lvlText w:val="%1"/>
      <w:lvlJc w:val="left"/>
      <w:pPr>
        <w:tabs>
          <w:tab w:val="num" w:pos="709"/>
        </w:tabs>
        <w:ind w:left="709" w:hanging="709"/>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6">
    <w:nsid w:val="147C7D49"/>
    <w:multiLevelType w:val="hybridMultilevel"/>
    <w:tmpl w:val="380C844C"/>
    <w:lvl w:ilvl="0" w:tplc="47C6FB7A">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8">
    <w:nsid w:val="1F35624F"/>
    <w:multiLevelType w:val="multilevel"/>
    <w:tmpl w:val="3AB0E484"/>
    <w:lvl w:ilvl="0">
      <w:start w:val="1"/>
      <w:numFmt w:val="decimal"/>
      <w:lvlText w:val="%1."/>
      <w:lvlJc w:val="left"/>
      <w:pPr>
        <w:tabs>
          <w:tab w:val="num" w:pos="760"/>
        </w:tabs>
        <w:ind w:left="760" w:hanging="360"/>
      </w:pPr>
    </w:lvl>
    <w:lvl w:ilvl="1">
      <w:start w:val="1"/>
      <w:numFmt w:val="decimal"/>
      <w:lvlText w:val="%1.%2."/>
      <w:lvlJc w:val="left"/>
      <w:pPr>
        <w:tabs>
          <w:tab w:val="num" w:pos="1192"/>
        </w:tabs>
        <w:ind w:left="1192" w:hanging="432"/>
      </w:pPr>
    </w:lvl>
    <w:lvl w:ilvl="2">
      <w:start w:val="1"/>
      <w:numFmt w:val="decimal"/>
      <w:lvlText w:val="%1.%2.%3."/>
      <w:lvlJc w:val="left"/>
      <w:pPr>
        <w:tabs>
          <w:tab w:val="num" w:pos="1840"/>
        </w:tabs>
        <w:ind w:left="1624" w:hanging="504"/>
      </w:pPr>
    </w:lvl>
    <w:lvl w:ilvl="3">
      <w:start w:val="1"/>
      <w:numFmt w:val="decimal"/>
      <w:lvlText w:val="%1.%2.%3.%4."/>
      <w:lvlJc w:val="left"/>
      <w:pPr>
        <w:tabs>
          <w:tab w:val="num" w:pos="2560"/>
        </w:tabs>
        <w:ind w:left="2128" w:hanging="648"/>
      </w:pPr>
    </w:lvl>
    <w:lvl w:ilvl="4">
      <w:start w:val="1"/>
      <w:numFmt w:val="decimal"/>
      <w:lvlText w:val="%1.%2.%3.%4.%5."/>
      <w:lvlJc w:val="left"/>
      <w:pPr>
        <w:tabs>
          <w:tab w:val="num" w:pos="2920"/>
        </w:tabs>
        <w:ind w:left="2632" w:hanging="792"/>
      </w:pPr>
    </w:lvl>
    <w:lvl w:ilvl="5">
      <w:start w:val="1"/>
      <w:numFmt w:val="decimal"/>
      <w:lvlText w:val="%1.%2.%3.%4.%5.%6."/>
      <w:lvlJc w:val="left"/>
      <w:pPr>
        <w:tabs>
          <w:tab w:val="num" w:pos="3640"/>
        </w:tabs>
        <w:ind w:left="3136" w:hanging="936"/>
      </w:pPr>
    </w:lvl>
    <w:lvl w:ilvl="6">
      <w:start w:val="1"/>
      <w:numFmt w:val="decimal"/>
      <w:lvlText w:val="%1.%2.%3.%4.%5.%6.%7."/>
      <w:lvlJc w:val="left"/>
      <w:pPr>
        <w:tabs>
          <w:tab w:val="num" w:pos="4360"/>
        </w:tabs>
        <w:ind w:left="3640" w:hanging="1080"/>
      </w:pPr>
    </w:lvl>
    <w:lvl w:ilvl="7">
      <w:start w:val="1"/>
      <w:numFmt w:val="decimal"/>
      <w:lvlText w:val="%1.%2.%3.%4.%5.%6.%7.%8."/>
      <w:lvlJc w:val="left"/>
      <w:pPr>
        <w:tabs>
          <w:tab w:val="num" w:pos="4720"/>
        </w:tabs>
        <w:ind w:left="4144" w:hanging="1224"/>
      </w:pPr>
    </w:lvl>
    <w:lvl w:ilvl="8">
      <w:start w:val="1"/>
      <w:numFmt w:val="decimal"/>
      <w:lvlText w:val="%1.%2.%3.%4.%5.%6.%7.%8.%9."/>
      <w:lvlJc w:val="left"/>
      <w:pPr>
        <w:tabs>
          <w:tab w:val="num" w:pos="5440"/>
        </w:tabs>
        <w:ind w:left="4720" w:hanging="1440"/>
      </w:pPr>
    </w:lvl>
  </w:abstractNum>
  <w:abstractNum w:abstractNumId="9">
    <w:nsid w:val="2581731E"/>
    <w:multiLevelType w:val="multilevel"/>
    <w:tmpl w:val="3F2845CA"/>
    <w:lvl w:ilvl="0">
      <w:start w:val="1"/>
      <w:numFmt w:val="none"/>
      <w:lvlText w:val="2."/>
      <w:lvlJc w:val="left"/>
      <w:pPr>
        <w:tabs>
          <w:tab w:val="num" w:pos="1440"/>
        </w:tabs>
        <w:ind w:left="1440" w:hanging="360"/>
      </w:pPr>
      <w:rPr>
        <w:rFonts w:hint="default"/>
      </w:rPr>
    </w:lvl>
    <w:lvl w:ilvl="1">
      <w:start w:val="1"/>
      <w:numFmt w:val="none"/>
      <w:isLgl/>
      <w:lvlText w:val="3.1."/>
      <w:lvlJc w:val="left"/>
      <w:pPr>
        <w:tabs>
          <w:tab w:val="num" w:pos="1872"/>
        </w:tabs>
        <w:ind w:left="1872" w:hanging="432"/>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1.%2.%3.%4."/>
      <w:lvlJc w:val="left"/>
      <w:pPr>
        <w:tabs>
          <w:tab w:val="num" w:pos="324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504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6120"/>
        </w:tabs>
        <w:ind w:left="5400" w:hanging="1440"/>
      </w:pPr>
      <w:rPr>
        <w:rFonts w:hint="default"/>
      </w:rPr>
    </w:lvl>
  </w:abstractNum>
  <w:abstractNum w:abstractNumId="10">
    <w:nsid w:val="594C730C"/>
    <w:multiLevelType w:val="multilevel"/>
    <w:tmpl w:val="13AC2390"/>
    <w:lvl w:ilvl="0">
      <w:start w:val="1"/>
      <w:numFmt w:val="decimal"/>
      <w:lvlText w:val="%1."/>
      <w:lvlJc w:val="left"/>
      <w:pPr>
        <w:tabs>
          <w:tab w:val="num" w:pos="567"/>
        </w:tabs>
        <w:ind w:left="567" w:hanging="567"/>
      </w:pPr>
      <w:rPr>
        <w:u w:val="none"/>
      </w:rPr>
    </w:lvl>
    <w:lvl w:ilvl="1">
      <w:start w:val="1"/>
      <w:numFmt w:val="decimal"/>
      <w:lvlText w:val="%1.%2."/>
      <w:lvlJc w:val="left"/>
      <w:pPr>
        <w:tabs>
          <w:tab w:val="num" w:pos="1287"/>
        </w:tabs>
        <w:ind w:left="567" w:firstLine="0"/>
      </w:pPr>
      <w:rPr>
        <w:u w:val="none"/>
      </w:rPr>
    </w:lvl>
    <w:lvl w:ilvl="2">
      <w:start w:val="1"/>
      <w:numFmt w:val="decimal"/>
      <w:lvlText w:val="%1.%2.%3."/>
      <w:lvlJc w:val="left"/>
      <w:pPr>
        <w:tabs>
          <w:tab w:val="num" w:pos="1854"/>
        </w:tabs>
        <w:ind w:left="567" w:firstLine="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64A854F0"/>
    <w:multiLevelType w:val="multilevel"/>
    <w:tmpl w:val="D93A3DE2"/>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7A1471A"/>
    <w:multiLevelType w:val="hybridMultilevel"/>
    <w:tmpl w:val="FCDAC764"/>
    <w:lvl w:ilvl="0" w:tplc="71987112">
      <w:start w:val="1"/>
      <w:numFmt w:val="bullet"/>
      <w:lvlText w:val=""/>
      <w:lvlJc w:val="left"/>
      <w:pPr>
        <w:tabs>
          <w:tab w:val="num" w:pos="720"/>
        </w:tabs>
        <w:ind w:left="720" w:hanging="360"/>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770D7687"/>
    <w:multiLevelType w:val="multilevel"/>
    <w:tmpl w:val="DEDE69F4"/>
    <w:lvl w:ilvl="0">
      <w:start w:val="1"/>
      <w:numFmt w:val="decimal"/>
      <w:lvlText w:val="%1."/>
      <w:lvlJc w:val="left"/>
      <w:pPr>
        <w:tabs>
          <w:tab w:val="num" w:pos="760"/>
        </w:tabs>
        <w:ind w:left="760" w:hanging="360"/>
      </w:pPr>
      <w:rPr>
        <w:rFonts w:hint="default"/>
      </w:rPr>
    </w:lvl>
    <w:lvl w:ilvl="1">
      <w:start w:val="1"/>
      <w:numFmt w:val="decimal"/>
      <w:lvlText w:val="%1.%2."/>
      <w:lvlJc w:val="left"/>
      <w:pPr>
        <w:tabs>
          <w:tab w:val="num" w:pos="1480"/>
        </w:tabs>
        <w:ind w:left="1192" w:hanging="432"/>
      </w:pPr>
      <w:rPr>
        <w:rFonts w:hint="default"/>
      </w:rPr>
    </w:lvl>
    <w:lvl w:ilvl="2">
      <w:start w:val="1"/>
      <w:numFmt w:val="decimal"/>
      <w:lvlText w:val="%1.%2.%3."/>
      <w:lvlJc w:val="left"/>
      <w:pPr>
        <w:tabs>
          <w:tab w:val="num" w:pos="2200"/>
        </w:tabs>
        <w:ind w:left="1624" w:hanging="504"/>
      </w:pPr>
      <w:rPr>
        <w:rFonts w:hint="default"/>
      </w:rPr>
    </w:lvl>
    <w:lvl w:ilvl="3">
      <w:start w:val="1"/>
      <w:numFmt w:val="decimal"/>
      <w:lvlText w:val="%1.%2.%3.%4."/>
      <w:lvlJc w:val="left"/>
      <w:pPr>
        <w:tabs>
          <w:tab w:val="num" w:pos="2560"/>
        </w:tabs>
        <w:ind w:left="2128" w:hanging="648"/>
      </w:pPr>
      <w:rPr>
        <w:rFonts w:hint="default"/>
      </w:rPr>
    </w:lvl>
    <w:lvl w:ilvl="4">
      <w:start w:val="1"/>
      <w:numFmt w:val="decimal"/>
      <w:lvlText w:val="%1.%2.%3.%4.%5."/>
      <w:lvlJc w:val="left"/>
      <w:pPr>
        <w:tabs>
          <w:tab w:val="num" w:pos="3280"/>
        </w:tabs>
        <w:ind w:left="2632" w:hanging="792"/>
      </w:pPr>
      <w:rPr>
        <w:rFonts w:hint="default"/>
      </w:rPr>
    </w:lvl>
    <w:lvl w:ilvl="5">
      <w:start w:val="1"/>
      <w:numFmt w:val="decimal"/>
      <w:lvlText w:val="%1.%2.%3.%4.%5.%6."/>
      <w:lvlJc w:val="left"/>
      <w:pPr>
        <w:tabs>
          <w:tab w:val="num" w:pos="4000"/>
        </w:tabs>
        <w:ind w:left="3136" w:hanging="936"/>
      </w:pPr>
      <w:rPr>
        <w:rFonts w:hint="default"/>
      </w:rPr>
    </w:lvl>
    <w:lvl w:ilvl="6">
      <w:start w:val="1"/>
      <w:numFmt w:val="decimal"/>
      <w:lvlText w:val="%1.%2.%3.%4.%5.%6.%7."/>
      <w:lvlJc w:val="left"/>
      <w:pPr>
        <w:tabs>
          <w:tab w:val="num" w:pos="4360"/>
        </w:tabs>
        <w:ind w:left="3640" w:hanging="1080"/>
      </w:pPr>
      <w:rPr>
        <w:rFonts w:hint="default"/>
      </w:rPr>
    </w:lvl>
    <w:lvl w:ilvl="7">
      <w:start w:val="1"/>
      <w:numFmt w:val="decimal"/>
      <w:lvlText w:val="%1.%2.%3.%4.%5.%6.%7.%8."/>
      <w:lvlJc w:val="left"/>
      <w:pPr>
        <w:tabs>
          <w:tab w:val="num" w:pos="5080"/>
        </w:tabs>
        <w:ind w:left="4144" w:hanging="1224"/>
      </w:pPr>
      <w:rPr>
        <w:rFonts w:hint="default"/>
      </w:rPr>
    </w:lvl>
    <w:lvl w:ilvl="8">
      <w:start w:val="1"/>
      <w:numFmt w:val="decimal"/>
      <w:lvlText w:val="%1.%2.%3.%4.%5.%6.%7.%8.%9."/>
      <w:lvlJc w:val="left"/>
      <w:pPr>
        <w:tabs>
          <w:tab w:val="num" w:pos="5800"/>
        </w:tabs>
        <w:ind w:left="4720" w:hanging="1440"/>
      </w:pPr>
      <w:rPr>
        <w:rFonts w:hint="default"/>
      </w:rPr>
    </w:lvl>
  </w:abstractNum>
  <w:num w:numId="1">
    <w:abstractNumId w:val="6"/>
  </w:num>
  <w:num w:numId="2">
    <w:abstractNumId w:val="3"/>
  </w:num>
  <w:num w:numId="3">
    <w:abstractNumId w:val="1"/>
  </w:num>
  <w:num w:numId="4">
    <w:abstractNumId w:val="10"/>
  </w:num>
  <w:num w:numId="5">
    <w:abstractNumId w:val="10"/>
  </w:num>
  <w:num w:numId="6">
    <w:abstractNumId w:val="10"/>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2"/>
  </w:num>
  <w:num w:numId="14">
    <w:abstractNumId w:val="4"/>
  </w:num>
  <w:num w:numId="15">
    <w:abstractNumId w:val="2"/>
  </w:num>
  <w:num w:numId="16">
    <w:abstractNumId w:val="8"/>
  </w:num>
  <w:num w:numId="17">
    <w:abstractNumId w:val="13"/>
  </w:num>
  <w:num w:numId="18">
    <w:abstractNumId w:val="7"/>
  </w:num>
  <w:num w:numId="19">
    <w:abstractNumId w:val="7"/>
  </w:num>
  <w:num w:numId="20">
    <w:abstractNumId w:val="7"/>
  </w:num>
  <w:num w:numId="21">
    <w:abstractNumId w:val="7"/>
  </w:num>
  <w:num w:numId="22">
    <w:abstractNumId w:val="9"/>
  </w:num>
  <w:num w:numId="23">
    <w:abstractNumId w:val="9"/>
  </w:num>
  <w:num w:numId="24">
    <w:abstractNumId w:val="0"/>
  </w:num>
  <w:num w:numId="25">
    <w:abstractNumId w:val="5"/>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6"/>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B02"/>
    <w:rsid w:val="00064AF5"/>
    <w:rsid w:val="000D3DEA"/>
    <w:rsid w:val="00156D1A"/>
    <w:rsid w:val="001A0607"/>
    <w:rsid w:val="00203911"/>
    <w:rsid w:val="00251939"/>
    <w:rsid w:val="00303D57"/>
    <w:rsid w:val="00394809"/>
    <w:rsid w:val="00431EDB"/>
    <w:rsid w:val="0049141E"/>
    <w:rsid w:val="004C5A30"/>
    <w:rsid w:val="005156CB"/>
    <w:rsid w:val="005D750E"/>
    <w:rsid w:val="00713CFB"/>
    <w:rsid w:val="00717E6A"/>
    <w:rsid w:val="007A07E1"/>
    <w:rsid w:val="007F5904"/>
    <w:rsid w:val="007F7834"/>
    <w:rsid w:val="00892FFE"/>
    <w:rsid w:val="00895F3B"/>
    <w:rsid w:val="008C7BA8"/>
    <w:rsid w:val="00916B02"/>
    <w:rsid w:val="009D2147"/>
    <w:rsid w:val="00A351BE"/>
    <w:rsid w:val="00A360AB"/>
    <w:rsid w:val="00AA3C7A"/>
    <w:rsid w:val="00BD6C88"/>
    <w:rsid w:val="00C029E3"/>
    <w:rsid w:val="00D57AF8"/>
    <w:rsid w:val="00D6250A"/>
    <w:rsid w:val="00D840D3"/>
    <w:rsid w:val="00F748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autoRedefine/>
    <w:qFormat/>
    <w:rsid w:val="00D840D3"/>
    <w:pPr>
      <w:keepNext/>
      <w:numPr>
        <w:numId w:val="25"/>
      </w:numPr>
      <w:spacing w:before="240" w:after="240"/>
      <w:jc w:val="left"/>
      <w:outlineLvl w:val="0"/>
    </w:pPr>
    <w:rPr>
      <w:rFonts w:ascii="Imago" w:hAnsi="Imago"/>
      <w:b/>
      <w:kern w:val="28"/>
      <w:sz w:val="32"/>
      <w:lang w:eastAsia="fr-FR"/>
    </w:rPr>
  </w:style>
  <w:style w:type="paragraph" w:styleId="Titre2">
    <w:name w:val="heading 2"/>
    <w:basedOn w:val="Normal"/>
    <w:autoRedefine/>
    <w:qFormat/>
    <w:rsid w:val="00AA3C7A"/>
    <w:pPr>
      <w:numPr>
        <w:ilvl w:val="1"/>
        <w:numId w:val="25"/>
      </w:numPr>
      <w:overflowPunct w:val="0"/>
      <w:autoSpaceDE w:val="0"/>
      <w:autoSpaceDN w:val="0"/>
      <w:adjustRightInd w:val="0"/>
      <w:spacing w:before="100" w:after="100"/>
      <w:ind w:right="400"/>
      <w:jc w:val="left"/>
      <w:textAlignment w:val="baseline"/>
      <w:outlineLvl w:val="1"/>
    </w:pPr>
    <w:rPr>
      <w:b/>
      <w:color w:val="FFCC00"/>
      <w:sz w:val="27"/>
      <w:szCs w:val="20"/>
      <w:lang w:eastAsia="fr-FR"/>
    </w:rPr>
  </w:style>
  <w:style w:type="paragraph" w:styleId="Titre3">
    <w:name w:val="heading 3"/>
    <w:basedOn w:val="Titre1"/>
    <w:next w:val="Normal"/>
    <w:qFormat/>
    <w:rsid w:val="00AA3C7A"/>
    <w:pPr>
      <w:numPr>
        <w:ilvl w:val="2"/>
      </w:numPr>
      <w:spacing w:before="300" w:after="180"/>
      <w:outlineLvl w:val="2"/>
    </w:pPr>
    <w:rPr>
      <w:sz w:val="20"/>
    </w:rPr>
  </w:style>
  <w:style w:type="paragraph" w:styleId="Titre4">
    <w:name w:val="heading 4"/>
    <w:basedOn w:val="Titre1"/>
    <w:next w:val="Normal"/>
    <w:qFormat/>
    <w:pPr>
      <w:numPr>
        <w:ilvl w:val="3"/>
      </w:numPr>
      <w:outlineLvl w:val="3"/>
    </w:pPr>
    <w:rPr>
      <w:sz w:val="18"/>
    </w:rPr>
  </w:style>
  <w:style w:type="paragraph" w:styleId="Titre5">
    <w:name w:val="heading 5"/>
    <w:basedOn w:val="Normal"/>
    <w:next w:val="Definition"/>
    <w:qFormat/>
    <w:pPr>
      <w:keepNext/>
      <w:numPr>
        <w:ilvl w:val="4"/>
        <w:numId w:val="25"/>
      </w:numPr>
      <w:spacing w:before="240"/>
      <w:outlineLvl w:val="4"/>
    </w:pPr>
    <w:rPr>
      <w:b/>
      <w:i/>
      <w:caps/>
      <w:sz w:val="16"/>
      <w:u w:val="single"/>
    </w:rPr>
  </w:style>
  <w:style w:type="paragraph" w:styleId="Titre6">
    <w:name w:val="heading 6"/>
    <w:basedOn w:val="Normal"/>
    <w:next w:val="Normal"/>
    <w:qFormat/>
    <w:pPr>
      <w:numPr>
        <w:ilvl w:val="5"/>
        <w:numId w:val="25"/>
      </w:numPr>
      <w:outlineLvl w:val="5"/>
    </w:pPr>
    <w:rPr>
      <w:u w:val="single"/>
    </w:rPr>
  </w:style>
  <w:style w:type="paragraph" w:styleId="Titre7">
    <w:name w:val="heading 7"/>
    <w:basedOn w:val="Normal"/>
    <w:next w:val="Normal"/>
    <w:qFormat/>
    <w:pPr>
      <w:numPr>
        <w:ilvl w:val="6"/>
        <w:numId w:val="25"/>
      </w:numPr>
      <w:outlineLvl w:val="6"/>
    </w:pPr>
    <w:rPr>
      <w:i/>
    </w:rPr>
  </w:style>
  <w:style w:type="paragraph" w:styleId="Titre8">
    <w:name w:val="heading 8"/>
    <w:basedOn w:val="Normal"/>
    <w:next w:val="Normal"/>
    <w:qFormat/>
    <w:pPr>
      <w:numPr>
        <w:ilvl w:val="7"/>
        <w:numId w:val="25"/>
      </w:numPr>
      <w:outlineLvl w:val="7"/>
    </w:pPr>
    <w:rPr>
      <w:i/>
    </w:rPr>
  </w:style>
  <w:style w:type="paragraph" w:styleId="Titre9">
    <w:name w:val="heading 9"/>
    <w:basedOn w:val="Normal"/>
    <w:next w:val="Normal"/>
    <w:qFormat/>
    <w:pPr>
      <w:numPr>
        <w:ilvl w:val="8"/>
        <w:numId w:val="25"/>
      </w:numPr>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Archive">
    <w:name w:val="Archive"/>
    <w:basedOn w:val="Normal"/>
    <w:pPr>
      <w:jc w:val="center"/>
    </w:pPr>
    <w:rPr>
      <w:b/>
      <w:bCs/>
      <w:sz w:val="56"/>
    </w:rPr>
  </w:style>
  <w:style w:type="paragraph" w:customStyle="1" w:styleId="B1">
    <w:name w:val="B1"/>
    <w:basedOn w:val="Normal"/>
    <w:pPr>
      <w:numPr>
        <w:numId w:val="1"/>
      </w:numPr>
    </w:pPr>
    <w:rPr>
      <w:szCs w:val="20"/>
    </w:rPr>
  </w:style>
  <w:style w:type="paragraph" w:customStyle="1" w:styleId="B2">
    <w:name w:val="B2"/>
    <w:basedOn w:val="B1"/>
    <w:pPr>
      <w:numPr>
        <w:numId w:val="2"/>
      </w:numPr>
    </w:pPr>
  </w:style>
  <w:style w:type="paragraph" w:customStyle="1" w:styleId="B3">
    <w:name w:val="B3"/>
    <w:basedOn w:val="B2"/>
    <w:autoRedefine/>
    <w:pPr>
      <w:numPr>
        <w:numId w:val="3"/>
      </w:numPr>
      <w:tabs>
        <w:tab w:val="left" w:pos="1418"/>
      </w:tabs>
      <w:spacing w:before="20"/>
    </w:pPr>
  </w:style>
  <w:style w:type="paragraph" w:customStyle="1" w:styleId="Definition">
    <w:name w:val="Definition"/>
    <w:basedOn w:val="Normal"/>
    <w:pPr>
      <w:spacing w:before="120"/>
      <w:ind w:left="1701"/>
    </w:pPr>
  </w:style>
  <w:style w:type="character" w:styleId="Lienhypertexte">
    <w:name w:val="Hyperlink"/>
    <w:rPr>
      <w:color w:val="0000FF"/>
      <w:u w:val="single"/>
    </w:rPr>
  </w:style>
  <w:style w:type="character" w:styleId="Lienhypertextesuivivisit">
    <w:name w:val="FollowedHyperlink"/>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NavHt1">
    <w:name w:val="SOP_NavHt_1"/>
    <w:basedOn w:val="Normal"/>
    <w:pPr>
      <w:spacing w:before="0"/>
      <w:jc w:val="left"/>
    </w:pPr>
    <w:rPr>
      <w:rFonts w:ascii="Arial" w:hAnsi="Arial"/>
      <w:vanish/>
      <w:sz w:val="20"/>
      <w:szCs w:val="20"/>
      <w:lang w:eastAsia="fr-FR"/>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pPr>
      <w:ind w:left="1134"/>
    </w:pPr>
    <w:rPr>
      <w:rFonts w:eastAsia="MS Mincho"/>
      <w:b/>
      <w:caps/>
      <w:lang w:eastAsia="ja-JP"/>
    </w:rPr>
  </w:style>
  <w:style w:type="paragraph" w:styleId="Titre">
    <w:name w:val="Title"/>
    <w:basedOn w:val="Normal"/>
    <w:autoRedefine/>
    <w:qFormat/>
    <w:rsid w:val="00D840D3"/>
    <w:pPr>
      <w:spacing w:before="240" w:after="60"/>
      <w:jc w:val="left"/>
      <w:outlineLvl w:val="0"/>
    </w:pPr>
    <w:rPr>
      <w:rFonts w:ascii="Imago" w:hAnsi="Imago" w:cs="Arial"/>
      <w:b/>
      <w:bCs/>
      <w:kern w:val="28"/>
      <w:sz w:val="32"/>
      <w:szCs w:val="32"/>
      <w:lang w:eastAsia="fr-FR"/>
    </w:rPr>
  </w:style>
  <w:style w:type="paragraph" w:customStyle="1" w:styleId="Titresous">
    <w:name w:val="Titre_sous"/>
    <w:basedOn w:val="Titre"/>
    <w:next w:val="Normal"/>
    <w:rPr>
      <w:i/>
      <w:iCs/>
      <w:sz w:val="28"/>
    </w:rPr>
  </w:style>
  <w:style w:type="paragraph" w:styleId="TM1">
    <w:name w:val="toc 1"/>
    <w:basedOn w:val="Normal"/>
    <w:next w:val="Normal"/>
    <w:autoRedefine/>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autoRedefine/>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next w:val="Normal"/>
    <w:pPr>
      <w:jc w:val="right"/>
    </w:pPr>
    <w:rPr>
      <w:i/>
      <w:sz w:val="16"/>
    </w:rPr>
  </w:style>
  <w:style w:type="paragraph" w:customStyle="1" w:styleId="StyleI">
    <w:name w:val="StyleI"/>
    <w:basedOn w:val="Titre"/>
    <w:autoRedefine/>
    <w:rsid w:val="00AA3C7A"/>
    <w:pPr>
      <w:numPr>
        <w:numId w:val="15"/>
      </w:numPr>
    </w:pPr>
    <w:rPr>
      <w:sz w:val="22"/>
    </w:rPr>
  </w:style>
  <w:style w:type="paragraph" w:customStyle="1" w:styleId="StyleI0">
    <w:name w:val="Style I"/>
    <w:basedOn w:val="Normal"/>
    <w:autoRedefine/>
    <w:rsid w:val="00AA3C7A"/>
    <w:pPr>
      <w:numPr>
        <w:numId w:val="14"/>
      </w:numPr>
    </w:pPr>
    <w:rPr>
      <w:sz w:val="24"/>
      <w:lang w:eastAsia="fr-FR"/>
    </w:rPr>
  </w:style>
  <w:style w:type="table" w:styleId="Grilledutableau">
    <w:name w:val="Table Grid"/>
    <w:basedOn w:val="TableauNormal"/>
    <w:rsid w:val="00916B02"/>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rsid w:val="00303D57"/>
    <w:pPr>
      <w:tabs>
        <w:tab w:val="center" w:pos="4536"/>
        <w:tab w:val="right" w:pos="9072"/>
      </w:tabs>
    </w:pPr>
  </w:style>
  <w:style w:type="paragraph" w:styleId="Pieddepage">
    <w:name w:val="footer"/>
    <w:basedOn w:val="Normal"/>
    <w:rsid w:val="00303D57"/>
    <w:pPr>
      <w:tabs>
        <w:tab w:val="center" w:pos="4536"/>
        <w:tab w:val="right" w:pos="9072"/>
      </w:tabs>
    </w:pPr>
  </w:style>
  <w:style w:type="paragraph" w:styleId="NormalWeb">
    <w:name w:val="Normal (Web)"/>
    <w:basedOn w:val="Normal"/>
    <w:rsid w:val="00203911"/>
    <w:pPr>
      <w:spacing w:before="100" w:beforeAutospacing="1" w:after="100" w:afterAutospacing="1"/>
      <w:jc w:val="left"/>
    </w:pPr>
    <w:rPr>
      <w:rFonts w:ascii="Times New Roman" w:hAnsi="Times New Roman"/>
      <w:sz w:val="24"/>
      <w:lang w:eastAsia="fr-FR"/>
    </w:rPr>
  </w:style>
  <w:style w:type="paragraph" w:styleId="Textedebulles">
    <w:name w:val="Balloon Text"/>
    <w:basedOn w:val="Normal"/>
    <w:link w:val="TextedebullesCar"/>
    <w:rsid w:val="007A07E1"/>
    <w:pPr>
      <w:spacing w:before="0"/>
    </w:pPr>
    <w:rPr>
      <w:rFonts w:ascii="Tahoma" w:hAnsi="Tahoma" w:cs="Tahoma"/>
      <w:sz w:val="16"/>
      <w:szCs w:val="16"/>
    </w:rPr>
  </w:style>
  <w:style w:type="character" w:customStyle="1" w:styleId="TextedebullesCar">
    <w:name w:val="Texte de bulles Car"/>
    <w:link w:val="Textedebulles"/>
    <w:rsid w:val="007A07E1"/>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autoRedefine/>
    <w:qFormat/>
    <w:rsid w:val="00D840D3"/>
    <w:pPr>
      <w:keepNext/>
      <w:numPr>
        <w:numId w:val="25"/>
      </w:numPr>
      <w:spacing w:before="240" w:after="240"/>
      <w:jc w:val="left"/>
      <w:outlineLvl w:val="0"/>
    </w:pPr>
    <w:rPr>
      <w:rFonts w:ascii="Imago" w:hAnsi="Imago"/>
      <w:b/>
      <w:kern w:val="28"/>
      <w:sz w:val="32"/>
      <w:lang w:eastAsia="fr-FR"/>
    </w:rPr>
  </w:style>
  <w:style w:type="paragraph" w:styleId="Titre2">
    <w:name w:val="heading 2"/>
    <w:basedOn w:val="Normal"/>
    <w:autoRedefine/>
    <w:qFormat/>
    <w:rsid w:val="00AA3C7A"/>
    <w:pPr>
      <w:numPr>
        <w:ilvl w:val="1"/>
        <w:numId w:val="25"/>
      </w:numPr>
      <w:overflowPunct w:val="0"/>
      <w:autoSpaceDE w:val="0"/>
      <w:autoSpaceDN w:val="0"/>
      <w:adjustRightInd w:val="0"/>
      <w:spacing w:before="100" w:after="100"/>
      <w:ind w:right="400"/>
      <w:jc w:val="left"/>
      <w:textAlignment w:val="baseline"/>
      <w:outlineLvl w:val="1"/>
    </w:pPr>
    <w:rPr>
      <w:b/>
      <w:color w:val="FFCC00"/>
      <w:sz w:val="27"/>
      <w:szCs w:val="20"/>
      <w:lang w:eastAsia="fr-FR"/>
    </w:rPr>
  </w:style>
  <w:style w:type="paragraph" w:styleId="Titre3">
    <w:name w:val="heading 3"/>
    <w:basedOn w:val="Titre1"/>
    <w:next w:val="Normal"/>
    <w:qFormat/>
    <w:rsid w:val="00AA3C7A"/>
    <w:pPr>
      <w:numPr>
        <w:ilvl w:val="2"/>
      </w:numPr>
      <w:spacing w:before="300" w:after="180"/>
      <w:outlineLvl w:val="2"/>
    </w:pPr>
    <w:rPr>
      <w:sz w:val="20"/>
    </w:rPr>
  </w:style>
  <w:style w:type="paragraph" w:styleId="Titre4">
    <w:name w:val="heading 4"/>
    <w:basedOn w:val="Titre1"/>
    <w:next w:val="Normal"/>
    <w:qFormat/>
    <w:pPr>
      <w:numPr>
        <w:ilvl w:val="3"/>
      </w:numPr>
      <w:outlineLvl w:val="3"/>
    </w:pPr>
    <w:rPr>
      <w:sz w:val="18"/>
    </w:rPr>
  </w:style>
  <w:style w:type="paragraph" w:styleId="Titre5">
    <w:name w:val="heading 5"/>
    <w:basedOn w:val="Normal"/>
    <w:next w:val="Definition"/>
    <w:qFormat/>
    <w:pPr>
      <w:keepNext/>
      <w:numPr>
        <w:ilvl w:val="4"/>
        <w:numId w:val="25"/>
      </w:numPr>
      <w:spacing w:before="240"/>
      <w:outlineLvl w:val="4"/>
    </w:pPr>
    <w:rPr>
      <w:b/>
      <w:i/>
      <w:caps/>
      <w:sz w:val="16"/>
      <w:u w:val="single"/>
    </w:rPr>
  </w:style>
  <w:style w:type="paragraph" w:styleId="Titre6">
    <w:name w:val="heading 6"/>
    <w:basedOn w:val="Normal"/>
    <w:next w:val="Normal"/>
    <w:qFormat/>
    <w:pPr>
      <w:numPr>
        <w:ilvl w:val="5"/>
        <w:numId w:val="25"/>
      </w:numPr>
      <w:outlineLvl w:val="5"/>
    </w:pPr>
    <w:rPr>
      <w:u w:val="single"/>
    </w:rPr>
  </w:style>
  <w:style w:type="paragraph" w:styleId="Titre7">
    <w:name w:val="heading 7"/>
    <w:basedOn w:val="Normal"/>
    <w:next w:val="Normal"/>
    <w:qFormat/>
    <w:pPr>
      <w:numPr>
        <w:ilvl w:val="6"/>
        <w:numId w:val="25"/>
      </w:numPr>
      <w:outlineLvl w:val="6"/>
    </w:pPr>
    <w:rPr>
      <w:i/>
    </w:rPr>
  </w:style>
  <w:style w:type="paragraph" w:styleId="Titre8">
    <w:name w:val="heading 8"/>
    <w:basedOn w:val="Normal"/>
    <w:next w:val="Normal"/>
    <w:qFormat/>
    <w:pPr>
      <w:numPr>
        <w:ilvl w:val="7"/>
        <w:numId w:val="25"/>
      </w:numPr>
      <w:outlineLvl w:val="7"/>
    </w:pPr>
    <w:rPr>
      <w:i/>
    </w:rPr>
  </w:style>
  <w:style w:type="paragraph" w:styleId="Titre9">
    <w:name w:val="heading 9"/>
    <w:basedOn w:val="Normal"/>
    <w:next w:val="Normal"/>
    <w:qFormat/>
    <w:pPr>
      <w:numPr>
        <w:ilvl w:val="8"/>
        <w:numId w:val="25"/>
      </w:numPr>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Archive">
    <w:name w:val="Archive"/>
    <w:basedOn w:val="Normal"/>
    <w:pPr>
      <w:jc w:val="center"/>
    </w:pPr>
    <w:rPr>
      <w:b/>
      <w:bCs/>
      <w:sz w:val="56"/>
    </w:rPr>
  </w:style>
  <w:style w:type="paragraph" w:customStyle="1" w:styleId="B1">
    <w:name w:val="B1"/>
    <w:basedOn w:val="Normal"/>
    <w:pPr>
      <w:numPr>
        <w:numId w:val="1"/>
      </w:numPr>
    </w:pPr>
    <w:rPr>
      <w:szCs w:val="20"/>
    </w:rPr>
  </w:style>
  <w:style w:type="paragraph" w:customStyle="1" w:styleId="B2">
    <w:name w:val="B2"/>
    <w:basedOn w:val="B1"/>
    <w:pPr>
      <w:numPr>
        <w:numId w:val="2"/>
      </w:numPr>
    </w:pPr>
  </w:style>
  <w:style w:type="paragraph" w:customStyle="1" w:styleId="B3">
    <w:name w:val="B3"/>
    <w:basedOn w:val="B2"/>
    <w:autoRedefine/>
    <w:pPr>
      <w:numPr>
        <w:numId w:val="3"/>
      </w:numPr>
      <w:tabs>
        <w:tab w:val="left" w:pos="1418"/>
      </w:tabs>
      <w:spacing w:before="20"/>
    </w:pPr>
  </w:style>
  <w:style w:type="paragraph" w:customStyle="1" w:styleId="Definition">
    <w:name w:val="Definition"/>
    <w:basedOn w:val="Normal"/>
    <w:pPr>
      <w:spacing w:before="120"/>
      <w:ind w:left="1701"/>
    </w:pPr>
  </w:style>
  <w:style w:type="character" w:styleId="Lienhypertexte">
    <w:name w:val="Hyperlink"/>
    <w:rPr>
      <w:color w:val="0000FF"/>
      <w:u w:val="single"/>
    </w:rPr>
  </w:style>
  <w:style w:type="character" w:styleId="Lienhypertextesuivivisit">
    <w:name w:val="FollowedHyperlink"/>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NavHt1">
    <w:name w:val="SOP_NavHt_1"/>
    <w:basedOn w:val="Normal"/>
    <w:pPr>
      <w:spacing w:before="0"/>
      <w:jc w:val="left"/>
    </w:pPr>
    <w:rPr>
      <w:rFonts w:ascii="Arial" w:hAnsi="Arial"/>
      <w:vanish/>
      <w:sz w:val="20"/>
      <w:szCs w:val="20"/>
      <w:lang w:eastAsia="fr-FR"/>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pPr>
      <w:ind w:left="1134"/>
    </w:pPr>
    <w:rPr>
      <w:rFonts w:eastAsia="MS Mincho"/>
      <w:b/>
      <w:caps/>
      <w:lang w:eastAsia="ja-JP"/>
    </w:rPr>
  </w:style>
  <w:style w:type="paragraph" w:styleId="Titre">
    <w:name w:val="Title"/>
    <w:basedOn w:val="Normal"/>
    <w:autoRedefine/>
    <w:qFormat/>
    <w:rsid w:val="00D840D3"/>
    <w:pPr>
      <w:spacing w:before="240" w:after="60"/>
      <w:jc w:val="left"/>
      <w:outlineLvl w:val="0"/>
    </w:pPr>
    <w:rPr>
      <w:rFonts w:ascii="Imago" w:hAnsi="Imago" w:cs="Arial"/>
      <w:b/>
      <w:bCs/>
      <w:kern w:val="28"/>
      <w:sz w:val="32"/>
      <w:szCs w:val="32"/>
      <w:lang w:eastAsia="fr-FR"/>
    </w:rPr>
  </w:style>
  <w:style w:type="paragraph" w:customStyle="1" w:styleId="Titresous">
    <w:name w:val="Titre_sous"/>
    <w:basedOn w:val="Titre"/>
    <w:next w:val="Normal"/>
    <w:rPr>
      <w:i/>
      <w:iCs/>
      <w:sz w:val="28"/>
    </w:rPr>
  </w:style>
  <w:style w:type="paragraph" w:styleId="TM1">
    <w:name w:val="toc 1"/>
    <w:basedOn w:val="Normal"/>
    <w:next w:val="Normal"/>
    <w:autoRedefine/>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autoRedefine/>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next w:val="Normal"/>
    <w:pPr>
      <w:jc w:val="right"/>
    </w:pPr>
    <w:rPr>
      <w:i/>
      <w:sz w:val="16"/>
    </w:rPr>
  </w:style>
  <w:style w:type="paragraph" w:customStyle="1" w:styleId="StyleI">
    <w:name w:val="StyleI"/>
    <w:basedOn w:val="Titre"/>
    <w:autoRedefine/>
    <w:rsid w:val="00AA3C7A"/>
    <w:pPr>
      <w:numPr>
        <w:numId w:val="15"/>
      </w:numPr>
    </w:pPr>
    <w:rPr>
      <w:sz w:val="22"/>
    </w:rPr>
  </w:style>
  <w:style w:type="paragraph" w:customStyle="1" w:styleId="StyleI0">
    <w:name w:val="Style I"/>
    <w:basedOn w:val="Normal"/>
    <w:autoRedefine/>
    <w:rsid w:val="00AA3C7A"/>
    <w:pPr>
      <w:numPr>
        <w:numId w:val="14"/>
      </w:numPr>
    </w:pPr>
    <w:rPr>
      <w:sz w:val="24"/>
      <w:lang w:eastAsia="fr-FR"/>
    </w:rPr>
  </w:style>
  <w:style w:type="table" w:styleId="Grilledutableau">
    <w:name w:val="Table Grid"/>
    <w:basedOn w:val="TableauNormal"/>
    <w:rsid w:val="00916B02"/>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rsid w:val="00303D57"/>
    <w:pPr>
      <w:tabs>
        <w:tab w:val="center" w:pos="4536"/>
        <w:tab w:val="right" w:pos="9072"/>
      </w:tabs>
    </w:pPr>
  </w:style>
  <w:style w:type="paragraph" w:styleId="Pieddepage">
    <w:name w:val="footer"/>
    <w:basedOn w:val="Normal"/>
    <w:rsid w:val="00303D57"/>
    <w:pPr>
      <w:tabs>
        <w:tab w:val="center" w:pos="4536"/>
        <w:tab w:val="right" w:pos="9072"/>
      </w:tabs>
    </w:pPr>
  </w:style>
  <w:style w:type="paragraph" w:styleId="NormalWeb">
    <w:name w:val="Normal (Web)"/>
    <w:basedOn w:val="Normal"/>
    <w:rsid w:val="00203911"/>
    <w:pPr>
      <w:spacing w:before="100" w:beforeAutospacing="1" w:after="100" w:afterAutospacing="1"/>
      <w:jc w:val="left"/>
    </w:pPr>
    <w:rPr>
      <w:rFonts w:ascii="Times New Roman" w:hAnsi="Times New Roman"/>
      <w:sz w:val="24"/>
      <w:lang w:eastAsia="fr-FR"/>
    </w:rPr>
  </w:style>
  <w:style w:type="paragraph" w:styleId="Textedebulles">
    <w:name w:val="Balloon Text"/>
    <w:basedOn w:val="Normal"/>
    <w:link w:val="TextedebullesCar"/>
    <w:rsid w:val="007A07E1"/>
    <w:pPr>
      <w:spacing w:before="0"/>
    </w:pPr>
    <w:rPr>
      <w:rFonts w:ascii="Tahoma" w:hAnsi="Tahoma" w:cs="Tahoma"/>
      <w:sz w:val="16"/>
      <w:szCs w:val="16"/>
    </w:rPr>
  </w:style>
  <w:style w:type="character" w:customStyle="1" w:styleId="TextedebullesCar">
    <w:name w:val="Texte de bulles Car"/>
    <w:link w:val="Textedebulles"/>
    <w:rsid w:val="007A07E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941260">
      <w:bodyDiv w:val="1"/>
      <w:marLeft w:val="0"/>
      <w:marRight w:val="0"/>
      <w:marTop w:val="0"/>
      <w:marBottom w:val="0"/>
      <w:divBdr>
        <w:top w:val="none" w:sz="0" w:space="0" w:color="auto"/>
        <w:left w:val="none" w:sz="0" w:space="0" w:color="auto"/>
        <w:bottom w:val="none" w:sz="0" w:space="0" w:color="auto"/>
        <w:right w:val="none" w:sz="0" w:space="0" w:color="auto"/>
      </w:divBdr>
    </w:div>
    <w:div w:id="1746799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icrosoft.com/france/entrepreneur/solutions/sgc/articles/backup_restore_data.mspx#ECA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rd.francetelecom.com/fr/conseil/mento20/chap1.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2710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Conséquences invalidantes</vt:lpstr>
    </vt:vector>
  </TitlesOfParts>
  <Company>SUNNIKAN CONSULTING</Company>
  <LinksUpToDate>false</LinksUpToDate>
  <CharactersWithSpaces>3196</CharactersWithSpaces>
  <SharedDoc>false</SharedDoc>
  <HLinks>
    <vt:vector size="12" baseType="variant">
      <vt:variant>
        <vt:i4>1507339</vt:i4>
      </vt:variant>
      <vt:variant>
        <vt:i4>21</vt:i4>
      </vt:variant>
      <vt:variant>
        <vt:i4>0</vt:i4>
      </vt:variant>
      <vt:variant>
        <vt:i4>5</vt:i4>
      </vt:variant>
      <vt:variant>
        <vt:lpwstr>http://www.microsoft.com/france/entrepreneur/solutions/sgc/articles/backup_restore_data.mspx</vt:lpwstr>
      </vt:variant>
      <vt:variant>
        <vt:lpwstr>ECAA</vt:lpwstr>
      </vt:variant>
      <vt:variant>
        <vt:i4>1245205</vt:i4>
      </vt:variant>
      <vt:variant>
        <vt:i4>0</vt:i4>
      </vt:variant>
      <vt:variant>
        <vt:i4>0</vt:i4>
      </vt:variant>
      <vt:variant>
        <vt:i4>5</vt:i4>
      </vt:variant>
      <vt:variant>
        <vt:lpwstr>http://www.rd.francetelecom.com/fr/conseil/mento20/chap1.html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Conséquences invalidantes</dc:title>
  <dc:subject/>
  <dc:creator>Sophie CLERICE</dc:creator>
  <cp:keywords/>
  <cp:lastModifiedBy>Pierre JOUBERT</cp:lastModifiedBy>
  <cp:revision>2</cp:revision>
  <cp:lastPrinted>2005-04-29T11:18:00Z</cp:lastPrinted>
  <dcterms:created xsi:type="dcterms:W3CDTF">2012-08-30T09:41:00Z</dcterms:created>
  <dcterms:modified xsi:type="dcterms:W3CDTF">2012-08-30T09:41:00Z</dcterms:modified>
</cp:coreProperties>
</file>