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5C5" w:rsidRDefault="00A245C5">
      <w:pPr>
        <w:jc w:val="center"/>
        <w:rPr>
          <w:b/>
          <w:bCs/>
          <w:sz w:val="22"/>
        </w:rPr>
      </w:pPr>
      <w:bookmarkStart w:id="0" w:name="_GoBack"/>
      <w:bookmarkEnd w:id="0"/>
      <w:r>
        <w:rPr>
          <w:b/>
          <w:bCs/>
          <w:sz w:val="22"/>
        </w:rPr>
        <w:t>REUNION LUNDI 21 JUIN 2004</w:t>
      </w:r>
    </w:p>
    <w:p w:rsidR="00A245C5" w:rsidRDefault="00A245C5">
      <w:pPr>
        <w:rPr>
          <w:sz w:val="22"/>
        </w:rPr>
      </w:pPr>
    </w:p>
    <w:p w:rsidR="00A245C5" w:rsidRDefault="00A245C5">
      <w:pPr>
        <w:rPr>
          <w:sz w:val="22"/>
        </w:rPr>
      </w:pPr>
      <w:r>
        <w:rPr>
          <w:sz w:val="22"/>
          <w:u w:val="single"/>
        </w:rPr>
        <w:t>Ordre du jour</w:t>
      </w:r>
      <w:r>
        <w:rPr>
          <w:sz w:val="22"/>
        </w:rPr>
        <w:t> :</w:t>
      </w:r>
    </w:p>
    <w:p w:rsidR="00A245C5" w:rsidRDefault="00A245C5">
      <w:pPr>
        <w:rPr>
          <w:sz w:val="22"/>
        </w:rPr>
      </w:pPr>
    </w:p>
    <w:p w:rsidR="00A245C5" w:rsidRDefault="00A245C5">
      <w:pPr>
        <w:numPr>
          <w:ilvl w:val="0"/>
          <w:numId w:val="14"/>
        </w:numPr>
        <w:rPr>
          <w:sz w:val="22"/>
        </w:rPr>
      </w:pPr>
      <w:r>
        <w:rPr>
          <w:sz w:val="22"/>
        </w:rPr>
        <w:t>Indicateurs de la société : répartition du CA par type de clients, domaine d'activité et type de prestations,</w:t>
      </w:r>
    </w:p>
    <w:p w:rsidR="00A245C5" w:rsidRDefault="00A245C5">
      <w:pPr>
        <w:numPr>
          <w:ilvl w:val="0"/>
          <w:numId w:val="14"/>
        </w:numPr>
        <w:rPr>
          <w:sz w:val="22"/>
        </w:rPr>
      </w:pPr>
      <w:r>
        <w:rPr>
          <w:sz w:val="22"/>
        </w:rPr>
        <w:softHyphen/>
        <w:t>Indicateurs de temps mission : de janvier à mai 2004,</w:t>
      </w:r>
    </w:p>
    <w:p w:rsidR="00A245C5" w:rsidRDefault="00A245C5">
      <w:pPr>
        <w:numPr>
          <w:ilvl w:val="0"/>
          <w:numId w:val="14"/>
        </w:numPr>
        <w:rPr>
          <w:sz w:val="22"/>
        </w:rPr>
      </w:pPr>
      <w:r>
        <w:rPr>
          <w:sz w:val="22"/>
        </w:rPr>
        <w:softHyphen/>
        <w:t>Planification de la charge de travail pour les mois à venir.</w:t>
      </w:r>
    </w:p>
    <w:p w:rsidR="00A245C5" w:rsidRDefault="00A245C5">
      <w:pPr>
        <w:pBdr>
          <w:bottom w:val="single" w:sz="4" w:space="1" w:color="auto"/>
        </w:pBdr>
        <w:rPr>
          <w:sz w:val="22"/>
        </w:rPr>
      </w:pPr>
    </w:p>
    <w:p w:rsidR="00A245C5" w:rsidRDefault="00A245C5">
      <w:pPr>
        <w:rPr>
          <w:sz w:val="22"/>
        </w:rPr>
      </w:pPr>
    </w:p>
    <w:p w:rsidR="00A245C5" w:rsidRDefault="00A245C5">
      <w:pPr>
        <w:numPr>
          <w:ilvl w:val="0"/>
          <w:numId w:val="15"/>
        </w:numPr>
        <w:jc w:val="left"/>
        <w:rPr>
          <w:b/>
          <w:bCs/>
          <w:sz w:val="22"/>
        </w:rPr>
      </w:pPr>
      <w:r>
        <w:rPr>
          <w:b/>
          <w:bCs/>
          <w:sz w:val="22"/>
        </w:rPr>
        <w:t xml:space="preserve">Indicateurs de la société : </w:t>
      </w:r>
      <w:r>
        <w:rPr>
          <w:b/>
          <w:bCs/>
          <w:sz w:val="22"/>
        </w:rPr>
        <w:br/>
        <w:t>répartition du CA par type de clients, domaine d'activité et type de prestations</w:t>
      </w:r>
    </w:p>
    <w:p w:rsidR="00A245C5" w:rsidRDefault="00A245C5">
      <w:pPr>
        <w:spacing w:before="0"/>
        <w:rPr>
          <w:sz w:val="22"/>
        </w:rPr>
      </w:pPr>
    </w:p>
    <w:p w:rsidR="00A245C5" w:rsidRDefault="00A245C5">
      <w:pPr>
        <w:spacing w:before="0"/>
        <w:ind w:left="360"/>
        <w:rPr>
          <w:sz w:val="22"/>
        </w:rPr>
      </w:pPr>
      <w:r>
        <w:rPr>
          <w:sz w:val="22"/>
        </w:rPr>
        <w:t>Répartition CA par Isabelle : analyse depuis 1997 à 2003.</w:t>
      </w:r>
    </w:p>
    <w:p w:rsidR="00A245C5" w:rsidRDefault="00A245C5">
      <w:pPr>
        <w:spacing w:before="0"/>
        <w:ind w:left="360"/>
        <w:rPr>
          <w:sz w:val="22"/>
        </w:rPr>
      </w:pPr>
      <w:r>
        <w:rPr>
          <w:sz w:val="22"/>
        </w:rPr>
        <w:t>Présentation reportée.</w:t>
      </w:r>
    </w:p>
    <w:p w:rsidR="00A245C5" w:rsidRDefault="00A245C5">
      <w:pPr>
        <w:spacing w:before="0"/>
        <w:rPr>
          <w:sz w:val="22"/>
        </w:rPr>
      </w:pPr>
    </w:p>
    <w:p w:rsidR="00A245C5" w:rsidRDefault="00A245C5">
      <w:pPr>
        <w:numPr>
          <w:ilvl w:val="0"/>
          <w:numId w:val="15"/>
        </w:numPr>
        <w:rPr>
          <w:b/>
          <w:bCs/>
          <w:sz w:val="22"/>
        </w:rPr>
      </w:pPr>
      <w:r>
        <w:rPr>
          <w:b/>
          <w:bCs/>
          <w:sz w:val="22"/>
        </w:rPr>
        <w:softHyphen/>
        <w:t>Indicateurs de temps mission : de janvier à mai 2004.</w:t>
      </w:r>
    </w:p>
    <w:p w:rsidR="00A245C5" w:rsidRDefault="00A245C5">
      <w:pPr>
        <w:ind w:left="360"/>
        <w:rPr>
          <w:sz w:val="22"/>
        </w:rPr>
      </w:pPr>
      <w:hyperlink r:id="rId8" w:history="1">
        <w:r>
          <w:rPr>
            <w:rStyle w:val="Lienhypertexte"/>
            <w:sz w:val="22"/>
          </w:rPr>
          <w:t>Graphi</w:t>
        </w:r>
        <w:r>
          <w:rPr>
            <w:rStyle w:val="Lienhypertexte"/>
            <w:sz w:val="22"/>
          </w:rPr>
          <w:t>q</w:t>
        </w:r>
        <w:r>
          <w:rPr>
            <w:rStyle w:val="Lienhypertexte"/>
            <w:sz w:val="22"/>
          </w:rPr>
          <w:t>ue des ratios / Jours travaillés DRH</w:t>
        </w:r>
      </w:hyperlink>
      <w:r>
        <w:rPr>
          <w:sz w:val="22"/>
        </w:rPr>
        <w:t xml:space="preserve"> (hors week-end, vacances, maladie, jours fériés …)</w:t>
      </w:r>
    </w:p>
    <w:p w:rsidR="00A245C5" w:rsidRDefault="00A245C5">
      <w:pPr>
        <w:ind w:left="360"/>
        <w:rPr>
          <w:b/>
          <w:bCs/>
          <w:i/>
          <w:iCs/>
          <w:sz w:val="22"/>
        </w:rPr>
      </w:pPr>
      <w:r>
        <w:rPr>
          <w:b/>
          <w:bCs/>
          <w:i/>
          <w:iCs/>
          <w:sz w:val="22"/>
        </w:rPr>
        <w:t>Données et sources :</w:t>
      </w:r>
    </w:p>
    <w:p w:rsidR="00A245C5" w:rsidRDefault="00A245C5">
      <w:pPr>
        <w:ind w:left="360"/>
        <w:rPr>
          <w:sz w:val="22"/>
        </w:rPr>
      </w:pPr>
      <w:r>
        <w:rPr>
          <w:b/>
          <w:bCs/>
          <w:sz w:val="22"/>
        </w:rPr>
        <w:t>Jours facturables</w:t>
      </w:r>
      <w:r>
        <w:rPr>
          <w:sz w:val="22"/>
        </w:rPr>
        <w:t> : obtenus par SUN.</w:t>
      </w:r>
      <w:r>
        <w:rPr>
          <w:i/>
          <w:iCs/>
          <w:sz w:val="22"/>
        </w:rPr>
        <w:t>e</w:t>
      </w:r>
      <w:r>
        <w:rPr>
          <w:sz w:val="22"/>
        </w:rPr>
        <w:t>TicTac</w:t>
      </w:r>
    </w:p>
    <w:p w:rsidR="00A245C5" w:rsidRDefault="00A245C5">
      <w:pPr>
        <w:ind w:left="360"/>
        <w:rPr>
          <w:sz w:val="22"/>
        </w:rPr>
      </w:pPr>
      <w:r>
        <w:rPr>
          <w:b/>
          <w:bCs/>
          <w:sz w:val="22"/>
        </w:rPr>
        <w:t>Jours facturés</w:t>
      </w:r>
      <w:r>
        <w:rPr>
          <w:sz w:val="22"/>
        </w:rPr>
        <w:t> : obtenus par 0_finances.xls reprenant le montant des factures émises/mois</w:t>
      </w:r>
    </w:p>
    <w:p w:rsidR="00A245C5" w:rsidRDefault="00A245C5">
      <w:pPr>
        <w:ind w:left="360"/>
        <w:rPr>
          <w:sz w:val="22"/>
        </w:rPr>
      </w:pPr>
      <w:r>
        <w:rPr>
          <w:b/>
          <w:bCs/>
          <w:sz w:val="22"/>
        </w:rPr>
        <w:t>Jours SUNNIKAN</w:t>
      </w:r>
      <w:r>
        <w:rPr>
          <w:sz w:val="22"/>
        </w:rPr>
        <w:t> : obtenus par SUN.</w:t>
      </w:r>
      <w:r>
        <w:rPr>
          <w:i/>
          <w:iCs/>
          <w:sz w:val="22"/>
        </w:rPr>
        <w:t>e</w:t>
      </w:r>
      <w:r>
        <w:rPr>
          <w:sz w:val="22"/>
        </w:rPr>
        <w:t>TicTac et correspondant aux activités Sunnikan, tel que la capitalisation.</w:t>
      </w:r>
    </w:p>
    <w:p w:rsidR="00A245C5" w:rsidRDefault="00A245C5">
      <w:pPr>
        <w:ind w:left="360"/>
        <w:rPr>
          <w:sz w:val="22"/>
        </w:rPr>
      </w:pPr>
      <w:r>
        <w:rPr>
          <w:b/>
          <w:bCs/>
          <w:sz w:val="22"/>
        </w:rPr>
        <w:t>Jours non identifiés</w:t>
      </w:r>
      <w:r>
        <w:rPr>
          <w:sz w:val="22"/>
        </w:rPr>
        <w:t> : obtenus par SUN.</w:t>
      </w:r>
      <w:r>
        <w:rPr>
          <w:i/>
          <w:iCs/>
          <w:sz w:val="22"/>
        </w:rPr>
        <w:t>e</w:t>
      </w:r>
      <w:r>
        <w:rPr>
          <w:sz w:val="22"/>
        </w:rPr>
        <w:t>TicTac.</w:t>
      </w:r>
    </w:p>
    <w:p w:rsidR="00A245C5" w:rsidRDefault="00A245C5">
      <w:pPr>
        <w:ind w:left="360"/>
        <w:rPr>
          <w:sz w:val="22"/>
        </w:rPr>
      </w:pPr>
    </w:p>
    <w:p w:rsidR="00A245C5" w:rsidRDefault="00A245C5">
      <w:pPr>
        <w:ind w:left="360"/>
        <w:rPr>
          <w:sz w:val="22"/>
        </w:rPr>
      </w:pPr>
      <w:r>
        <w:rPr>
          <w:sz w:val="22"/>
        </w:rPr>
        <w:t>Temps facturable stable à 60% (depuis janvier 2004)</w:t>
      </w:r>
    </w:p>
    <w:p w:rsidR="00A245C5" w:rsidRDefault="00A245C5">
      <w:pPr>
        <w:ind w:left="360"/>
        <w:rPr>
          <w:sz w:val="22"/>
        </w:rPr>
      </w:pPr>
      <w:r>
        <w:rPr>
          <w:sz w:val="22"/>
        </w:rPr>
        <w:t>Grosse activité (jours facturés) sur mai non représentative =&gt; Faire une courbe « moyenne Jours Facturés »</w:t>
      </w:r>
    </w:p>
    <w:p w:rsidR="00A245C5" w:rsidRDefault="00A245C5">
      <w:pPr>
        <w:ind w:left="360"/>
        <w:rPr>
          <w:sz w:val="22"/>
        </w:rPr>
      </w:pPr>
    </w:p>
    <w:p w:rsidR="00A245C5" w:rsidRDefault="00A245C5">
      <w:pPr>
        <w:ind w:left="360"/>
        <w:rPr>
          <w:b/>
          <w:bCs/>
          <w:sz w:val="22"/>
        </w:rPr>
      </w:pPr>
      <w:r>
        <w:rPr>
          <w:b/>
          <w:bCs/>
          <w:sz w:val="22"/>
        </w:rPr>
        <w:t>Activité de SUNNIKAN Consulting :</w:t>
      </w:r>
    </w:p>
    <w:p w:rsidR="00A245C5" w:rsidRDefault="00A245C5">
      <w:pPr>
        <w:ind w:left="360"/>
        <w:rPr>
          <w:b/>
          <w:bCs/>
          <w:sz w:val="22"/>
        </w:rPr>
      </w:pPr>
    </w:p>
    <w:p w:rsidR="00A245C5" w:rsidRDefault="00A245C5">
      <w:pPr>
        <w:tabs>
          <w:tab w:val="left" w:pos="1620"/>
        </w:tabs>
        <w:ind w:left="360"/>
        <w:rPr>
          <w:sz w:val="22"/>
        </w:rPr>
      </w:pPr>
      <w:r>
        <w:rPr>
          <w:sz w:val="22"/>
          <w:u w:val="single"/>
        </w:rPr>
        <w:t>Objectifs</w:t>
      </w:r>
      <w:r>
        <w:rPr>
          <w:sz w:val="22"/>
        </w:rPr>
        <w:t xml:space="preserve"> : </w:t>
      </w:r>
      <w:r>
        <w:rPr>
          <w:sz w:val="22"/>
        </w:rPr>
        <w:tab/>
        <w:t>- Passer d’un ratio jours facturables/jours travaillés de 60% à 80%</w:t>
      </w:r>
    </w:p>
    <w:p w:rsidR="00A245C5" w:rsidRDefault="00A245C5">
      <w:pPr>
        <w:tabs>
          <w:tab w:val="left" w:pos="1620"/>
        </w:tabs>
        <w:ind w:left="1800" w:hanging="1440"/>
        <w:rPr>
          <w:sz w:val="22"/>
        </w:rPr>
      </w:pPr>
      <w:r>
        <w:rPr>
          <w:sz w:val="22"/>
        </w:rPr>
        <w:tab/>
        <w:t>- Mieux gérer au niveau global et par consultant le temps disponible des consultants pour la prospection par Georges.</w:t>
      </w:r>
    </w:p>
    <w:p w:rsidR="00A245C5" w:rsidRDefault="00A245C5">
      <w:pPr>
        <w:tabs>
          <w:tab w:val="left" w:pos="1620"/>
        </w:tabs>
        <w:ind w:left="1620" w:hanging="1260"/>
        <w:rPr>
          <w:sz w:val="22"/>
        </w:rPr>
      </w:pPr>
      <w:r>
        <w:rPr>
          <w:sz w:val="22"/>
          <w:u w:val="single"/>
        </w:rPr>
        <w:t>Méthode</w:t>
      </w:r>
      <w:r>
        <w:rPr>
          <w:sz w:val="22"/>
        </w:rPr>
        <w:t xml:space="preserve"> : </w:t>
      </w:r>
      <w:r>
        <w:rPr>
          <w:sz w:val="22"/>
        </w:rPr>
        <w:tab/>
        <w:t>Trouver un outil de planification le plus précis et le plus fiable possible de manière à pouvoir estimer au plus juste les devis =&gt; moins de décalage entre les temps estimés et les temps effectifs par mission.</w:t>
      </w:r>
    </w:p>
    <w:p w:rsidR="00A245C5" w:rsidRDefault="00A245C5">
      <w:pPr>
        <w:tabs>
          <w:tab w:val="left" w:pos="1620"/>
        </w:tabs>
        <w:ind w:left="360"/>
        <w:rPr>
          <w:sz w:val="22"/>
        </w:rPr>
      </w:pPr>
      <w:r>
        <w:rPr>
          <w:sz w:val="22"/>
          <w:u w:val="single"/>
        </w:rPr>
        <w:t>Moyens</w:t>
      </w:r>
      <w:r>
        <w:rPr>
          <w:sz w:val="22"/>
        </w:rPr>
        <w:t xml:space="preserve"> : </w:t>
      </w:r>
      <w:r>
        <w:rPr>
          <w:sz w:val="22"/>
        </w:rPr>
        <w:tab/>
        <w:t xml:space="preserve">Calendrier Outlook </w:t>
      </w:r>
    </w:p>
    <w:p w:rsidR="00A245C5" w:rsidRDefault="00A245C5">
      <w:pPr>
        <w:ind w:left="360"/>
        <w:rPr>
          <w:sz w:val="22"/>
        </w:rPr>
      </w:pPr>
    </w:p>
    <w:p w:rsidR="00A245C5" w:rsidRDefault="00A245C5">
      <w:pPr>
        <w:spacing w:before="0"/>
        <w:ind w:left="360"/>
        <w:rPr>
          <w:sz w:val="22"/>
        </w:rPr>
      </w:pPr>
      <w:r>
        <w:rPr>
          <w:b/>
          <w:bCs/>
          <w:sz w:val="22"/>
        </w:rPr>
        <w:t>Cas particulier :</w:t>
      </w:r>
      <w:r>
        <w:rPr>
          <w:sz w:val="22"/>
        </w:rPr>
        <w:t xml:space="preserve"> </w:t>
      </w:r>
      <w:r>
        <w:rPr>
          <w:b/>
          <w:bCs/>
          <w:sz w:val="22"/>
        </w:rPr>
        <w:t>l’AUDIT</w:t>
      </w:r>
    </w:p>
    <w:p w:rsidR="00A245C5" w:rsidRDefault="00A245C5">
      <w:pPr>
        <w:pStyle w:val="Retraitcorpsdetexte2"/>
      </w:pPr>
    </w:p>
    <w:p w:rsidR="00A245C5" w:rsidRDefault="00A245C5">
      <w:pPr>
        <w:pStyle w:val="Retraitcorpsdetexte2"/>
      </w:pPr>
      <w:r>
        <w:t>Démarche commerciale à adopter :</w:t>
      </w:r>
    </w:p>
    <w:p w:rsidR="00A245C5" w:rsidRDefault="00A245C5">
      <w:pPr>
        <w:pStyle w:val="Retraitcorpsdetexte2"/>
        <w:numPr>
          <w:ilvl w:val="0"/>
          <w:numId w:val="17"/>
        </w:numPr>
      </w:pPr>
      <w:r>
        <w:t>Bien expliquer au client les méthodes de travail de SUNNIKAN Consulting </w:t>
      </w:r>
    </w:p>
    <w:p w:rsidR="00A245C5" w:rsidRDefault="00A245C5">
      <w:pPr>
        <w:pStyle w:val="Retraitcorpsdetexte2"/>
        <w:numPr>
          <w:ilvl w:val="0"/>
          <w:numId w:val="17"/>
        </w:numPr>
        <w:jc w:val="left"/>
      </w:pPr>
      <w:r>
        <w:rPr>
          <w:b/>
          <w:bCs/>
        </w:rPr>
        <w:t>Adapter le forfait au client</w:t>
      </w:r>
      <w:r>
        <w:t> (</w:t>
      </w:r>
      <w:r>
        <w:rPr>
          <w:i/>
          <w:iCs/>
        </w:rPr>
        <w:t>Ex :</w:t>
      </w:r>
      <w:r>
        <w:t xml:space="preserve"> GUERBET : Journée à 1 200 </w:t>
      </w:r>
      <w:r>
        <w:rPr>
          <w:rFonts w:ascii="Arial" w:hAnsi="Arial" w:cs="Arial"/>
        </w:rPr>
        <w:t xml:space="preserve">€) </w:t>
      </w:r>
      <w:r>
        <w:t>:</w:t>
      </w:r>
      <w:r>
        <w:br/>
        <w:t>Si forfait « de base » ( 1 000 €) appliqué =&gt; allonger le temps de la mission</w:t>
      </w:r>
    </w:p>
    <w:p w:rsidR="00A245C5" w:rsidRDefault="00A245C5">
      <w:pPr>
        <w:pStyle w:val="Retraitcorpsdetexte2"/>
        <w:jc w:val="left"/>
      </w:pPr>
    </w:p>
    <w:p w:rsidR="00A245C5" w:rsidRDefault="00A245C5">
      <w:pPr>
        <w:spacing w:before="0"/>
        <w:ind w:left="360"/>
        <w:rPr>
          <w:sz w:val="22"/>
        </w:rPr>
      </w:pPr>
    </w:p>
    <w:p w:rsidR="00A245C5" w:rsidRDefault="00A245C5">
      <w:pPr>
        <w:spacing w:before="0"/>
        <w:ind w:left="360"/>
        <w:rPr>
          <w:sz w:val="22"/>
        </w:rPr>
      </w:pPr>
      <w:r>
        <w:rPr>
          <w:sz w:val="22"/>
        </w:rPr>
        <w:t>Au départ :</w:t>
      </w:r>
    </w:p>
    <w:p w:rsidR="00A245C5" w:rsidRDefault="00A245C5">
      <w:pPr>
        <w:numPr>
          <w:ilvl w:val="0"/>
          <w:numId w:val="17"/>
        </w:numPr>
        <w:spacing w:before="0"/>
        <w:rPr>
          <w:sz w:val="22"/>
        </w:rPr>
      </w:pPr>
      <w:r>
        <w:rPr>
          <w:b/>
          <w:bCs/>
          <w:sz w:val="22"/>
        </w:rPr>
        <w:t>Peaufiner la demande en cas d’audit</w:t>
      </w:r>
      <w:r>
        <w:rPr>
          <w:sz w:val="22"/>
        </w:rPr>
        <w:t> : Adapter l’audit et le rapport d’audit en fonction de ce qui a motivé le client à le commander : suspicion de contrôle ou besoin de suggestions d’amélioration ….</w:t>
      </w:r>
    </w:p>
    <w:p w:rsidR="00A245C5" w:rsidRDefault="00A245C5">
      <w:pPr>
        <w:numPr>
          <w:ilvl w:val="0"/>
          <w:numId w:val="17"/>
        </w:numPr>
        <w:spacing w:before="0"/>
        <w:rPr>
          <w:sz w:val="22"/>
        </w:rPr>
      </w:pPr>
      <w:r>
        <w:rPr>
          <w:b/>
          <w:bCs/>
          <w:sz w:val="22"/>
        </w:rPr>
        <w:t>Proposition</w:t>
      </w:r>
      <w:r>
        <w:rPr>
          <w:sz w:val="22"/>
        </w:rPr>
        <w:t xml:space="preserve"> : Réunion de mise en place de projet </w:t>
      </w:r>
      <w:r>
        <w:rPr>
          <w:i/>
          <w:iCs/>
          <w:sz w:val="22"/>
        </w:rPr>
        <w:t>(facturée)</w:t>
      </w:r>
    </w:p>
    <w:p w:rsidR="00A245C5" w:rsidRDefault="00A245C5">
      <w:pPr>
        <w:numPr>
          <w:ilvl w:val="0"/>
          <w:numId w:val="17"/>
        </w:numPr>
        <w:spacing w:before="0"/>
        <w:rPr>
          <w:sz w:val="22"/>
        </w:rPr>
      </w:pPr>
      <w:r>
        <w:rPr>
          <w:sz w:val="22"/>
        </w:rPr>
        <w:t>MAJ de la check-list et du cahier des charges.</w:t>
      </w:r>
    </w:p>
    <w:p w:rsidR="00A245C5" w:rsidRDefault="00A245C5">
      <w:pPr>
        <w:spacing w:before="0"/>
        <w:rPr>
          <w:sz w:val="22"/>
        </w:rPr>
      </w:pPr>
    </w:p>
    <w:p w:rsidR="00A245C5" w:rsidRDefault="00A245C5">
      <w:pPr>
        <w:spacing w:before="0"/>
        <w:ind w:left="360"/>
        <w:rPr>
          <w:sz w:val="22"/>
        </w:rPr>
      </w:pPr>
      <w:r>
        <w:rPr>
          <w:b/>
          <w:bCs/>
          <w:sz w:val="22"/>
        </w:rPr>
        <w:t>Affaires Réglementaires</w:t>
      </w:r>
      <w:r>
        <w:rPr>
          <w:sz w:val="22"/>
        </w:rPr>
        <w:t> : la capitalisation devrait devenir rentable.</w:t>
      </w:r>
    </w:p>
    <w:p w:rsidR="00A245C5" w:rsidRDefault="00A245C5">
      <w:pPr>
        <w:spacing w:before="0"/>
        <w:ind w:left="360"/>
        <w:rPr>
          <w:sz w:val="22"/>
        </w:rPr>
      </w:pPr>
    </w:p>
    <w:p w:rsidR="00A245C5" w:rsidRDefault="00A245C5">
      <w:pPr>
        <w:spacing w:before="0"/>
        <w:ind w:left="360"/>
        <w:rPr>
          <w:sz w:val="22"/>
        </w:rPr>
      </w:pPr>
      <w:r>
        <w:rPr>
          <w:sz w:val="22"/>
        </w:rPr>
        <w:t>L’objectif fixé de 80% d’activités facturables est élevé.</w:t>
      </w:r>
    </w:p>
    <w:p w:rsidR="00A245C5" w:rsidRDefault="00A245C5">
      <w:pPr>
        <w:pStyle w:val="Retraitcorpsdetexte2"/>
      </w:pPr>
    </w:p>
    <w:p w:rsidR="00A245C5" w:rsidRDefault="00A245C5">
      <w:pPr>
        <w:pStyle w:val="Retraitcorpsdetexte2"/>
        <w:jc w:val="center"/>
        <w:rPr>
          <w:b/>
          <w:bCs/>
        </w:rPr>
      </w:pPr>
    </w:p>
    <w:p w:rsidR="00A245C5" w:rsidRDefault="00A245C5">
      <w:pPr>
        <w:pStyle w:val="Retraitcorpsdetexte2"/>
        <w:jc w:val="center"/>
        <w:rPr>
          <w:b/>
          <w:bCs/>
        </w:rPr>
      </w:pPr>
      <w:r>
        <w:rPr>
          <w:b/>
          <w:bCs/>
        </w:rPr>
        <w:t>Etre vigilant sur l’activité de SUNNIKAN</w:t>
      </w:r>
    </w:p>
    <w:p w:rsidR="00A245C5" w:rsidRDefault="00A245C5">
      <w:pPr>
        <w:bidi/>
        <w:spacing w:before="0"/>
        <w:rPr>
          <w:b/>
          <w:bCs/>
          <w:sz w:val="22"/>
        </w:rPr>
      </w:pPr>
      <w:r>
        <w:rPr>
          <w:b/>
          <w:bCs/>
          <w:sz w:val="22"/>
          <w:rtl/>
        </w:rPr>
        <w:t xml:space="preserve"> </w:t>
      </w:r>
      <w:r>
        <w:rPr>
          <w:b/>
          <w:bCs/>
          <w:sz w:val="22"/>
          <w:rtl/>
        </w:rPr>
        <w:tab/>
      </w:r>
      <w:r>
        <w:rPr>
          <w:b/>
          <w:bCs/>
          <w:sz w:val="22"/>
        </w:rPr>
        <w:t>Si ratio Temps Facturable/Temps Travaillé inférieur à 60% =&gt; Prévenir Georges</w:t>
      </w:r>
    </w:p>
    <w:p w:rsidR="00A245C5" w:rsidRDefault="00A245C5">
      <w:pPr>
        <w:bidi/>
        <w:spacing w:before="0"/>
        <w:rPr>
          <w:b/>
          <w:bCs/>
          <w:sz w:val="22"/>
        </w:rPr>
      </w:pPr>
    </w:p>
    <w:p w:rsidR="00A245C5" w:rsidRDefault="00A245C5">
      <w:pPr>
        <w:ind w:left="360"/>
        <w:rPr>
          <w:sz w:val="22"/>
        </w:rPr>
      </w:pPr>
    </w:p>
    <w:p w:rsidR="00A245C5" w:rsidRDefault="00A245C5">
      <w:pPr>
        <w:ind w:left="360"/>
        <w:rPr>
          <w:b/>
          <w:bCs/>
          <w:sz w:val="22"/>
        </w:rPr>
      </w:pPr>
      <w:r>
        <w:rPr>
          <w:b/>
          <w:bCs/>
          <w:sz w:val="22"/>
        </w:rPr>
        <w:t>Baisse d’activités en Juillet et en Août :</w:t>
      </w:r>
    </w:p>
    <w:p w:rsidR="00A245C5" w:rsidRDefault="00A245C5">
      <w:pPr>
        <w:ind w:left="360"/>
        <w:rPr>
          <w:b/>
          <w:bCs/>
          <w:sz w:val="22"/>
        </w:rPr>
      </w:pPr>
    </w:p>
    <w:p w:rsidR="00A245C5" w:rsidRDefault="00A245C5">
      <w:pPr>
        <w:tabs>
          <w:tab w:val="left" w:pos="1620"/>
        </w:tabs>
        <w:ind w:left="360"/>
        <w:rPr>
          <w:sz w:val="22"/>
        </w:rPr>
      </w:pPr>
      <w:r>
        <w:rPr>
          <w:sz w:val="22"/>
          <w:u w:val="single"/>
        </w:rPr>
        <w:t>Objectifs</w:t>
      </w:r>
      <w:r>
        <w:rPr>
          <w:sz w:val="22"/>
        </w:rPr>
        <w:t xml:space="preserve"> : </w:t>
      </w:r>
      <w:r>
        <w:rPr>
          <w:sz w:val="22"/>
        </w:rPr>
        <w:tab/>
        <w:t>Optimiser la baisse d’activités de JUILLET et d’AOUT </w:t>
      </w:r>
    </w:p>
    <w:p w:rsidR="00A245C5" w:rsidRDefault="00A245C5">
      <w:pPr>
        <w:tabs>
          <w:tab w:val="left" w:pos="1620"/>
        </w:tabs>
        <w:ind w:left="360"/>
        <w:rPr>
          <w:sz w:val="22"/>
        </w:rPr>
      </w:pPr>
      <w:r>
        <w:rPr>
          <w:sz w:val="22"/>
          <w:u w:val="single"/>
        </w:rPr>
        <w:t>Comment</w:t>
      </w:r>
      <w:r>
        <w:rPr>
          <w:sz w:val="22"/>
        </w:rPr>
        <w:t xml:space="preserve"> : </w:t>
      </w:r>
      <w:r>
        <w:rPr>
          <w:sz w:val="22"/>
        </w:rPr>
        <w:tab/>
      </w:r>
      <w:r>
        <w:rPr>
          <w:b/>
          <w:bCs/>
          <w:sz w:val="22"/>
        </w:rPr>
        <w:t>EXTERNE</w:t>
      </w:r>
      <w:r>
        <w:rPr>
          <w:sz w:val="22"/>
        </w:rPr>
        <w:t xml:space="preserve"> : </w:t>
      </w:r>
    </w:p>
    <w:p w:rsidR="00A245C5" w:rsidRDefault="00A245C5">
      <w:pPr>
        <w:numPr>
          <w:ilvl w:val="1"/>
          <w:numId w:val="14"/>
        </w:numPr>
        <w:tabs>
          <w:tab w:val="clear" w:pos="1440"/>
          <w:tab w:val="num" w:pos="1800"/>
        </w:tabs>
        <w:ind w:left="1800" w:hanging="180"/>
        <w:rPr>
          <w:sz w:val="22"/>
        </w:rPr>
      </w:pPr>
      <w:r>
        <w:rPr>
          <w:sz w:val="22"/>
        </w:rPr>
        <w:t xml:space="preserve">LFB (SOP), </w:t>
      </w:r>
    </w:p>
    <w:p w:rsidR="00A245C5" w:rsidRDefault="00A245C5">
      <w:pPr>
        <w:numPr>
          <w:ilvl w:val="1"/>
          <w:numId w:val="14"/>
        </w:numPr>
        <w:tabs>
          <w:tab w:val="clear" w:pos="1440"/>
          <w:tab w:val="num" w:pos="1800"/>
        </w:tabs>
        <w:ind w:left="1800" w:hanging="180"/>
        <w:rPr>
          <w:sz w:val="22"/>
        </w:rPr>
      </w:pPr>
      <w:r>
        <w:rPr>
          <w:sz w:val="22"/>
        </w:rPr>
        <w:t xml:space="preserve">ICTA (plan qualité, TMF pour études épidémio ….), </w:t>
      </w:r>
    </w:p>
    <w:p w:rsidR="00A245C5" w:rsidRDefault="00A245C5">
      <w:pPr>
        <w:numPr>
          <w:ilvl w:val="1"/>
          <w:numId w:val="14"/>
        </w:numPr>
        <w:tabs>
          <w:tab w:val="clear" w:pos="1440"/>
          <w:tab w:val="num" w:pos="1800"/>
        </w:tabs>
        <w:ind w:left="1800" w:hanging="180"/>
        <w:rPr>
          <w:sz w:val="22"/>
        </w:rPr>
      </w:pPr>
      <w:r>
        <w:rPr>
          <w:sz w:val="22"/>
        </w:rPr>
        <w:t xml:space="preserve">2 audits pour Cardialpha à faire. </w:t>
      </w:r>
    </w:p>
    <w:p w:rsidR="00A245C5" w:rsidRDefault="00A245C5">
      <w:pPr>
        <w:pStyle w:val="Retraitcorpsdetexte"/>
      </w:pPr>
      <w:r>
        <w:rPr>
          <w:b/>
          <w:bCs/>
        </w:rPr>
        <w:t>INTERNE</w:t>
      </w:r>
      <w:r>
        <w:t xml:space="preserve"> : </w:t>
      </w:r>
    </w:p>
    <w:p w:rsidR="00A245C5" w:rsidRDefault="00A245C5">
      <w:pPr>
        <w:pStyle w:val="Retraitcorpsdetexte"/>
        <w:numPr>
          <w:ilvl w:val="1"/>
          <w:numId w:val="14"/>
        </w:numPr>
        <w:tabs>
          <w:tab w:val="clear" w:pos="1440"/>
          <w:tab w:val="num" w:pos="1800"/>
        </w:tabs>
        <w:ind w:left="1800" w:hanging="180"/>
      </w:pPr>
      <w:r>
        <w:t xml:space="preserve">Développer l’Internet Sunnikan, </w:t>
      </w:r>
    </w:p>
    <w:p w:rsidR="00A245C5" w:rsidRDefault="00A245C5">
      <w:pPr>
        <w:pStyle w:val="Retraitcorpsdetexte"/>
        <w:numPr>
          <w:ilvl w:val="1"/>
          <w:numId w:val="14"/>
        </w:numPr>
        <w:tabs>
          <w:tab w:val="clear" w:pos="1440"/>
          <w:tab w:val="num" w:pos="1800"/>
        </w:tabs>
        <w:ind w:left="1800" w:hanging="180"/>
      </w:pPr>
      <w:r>
        <w:t>Bétonner l’Intranet,</w:t>
      </w:r>
    </w:p>
    <w:p w:rsidR="00A245C5" w:rsidRDefault="00A245C5">
      <w:pPr>
        <w:pStyle w:val="Retraitcorpsdetexte"/>
        <w:numPr>
          <w:ilvl w:val="1"/>
          <w:numId w:val="14"/>
        </w:numPr>
        <w:tabs>
          <w:tab w:val="clear" w:pos="1440"/>
          <w:tab w:val="num" w:pos="1800"/>
        </w:tabs>
        <w:ind w:left="1800" w:hanging="180"/>
      </w:pPr>
      <w:r>
        <w:t xml:space="preserve">Réfléchir à des méthodes de prospection, </w:t>
      </w:r>
    </w:p>
    <w:p w:rsidR="00A245C5" w:rsidRDefault="00A245C5">
      <w:pPr>
        <w:pStyle w:val="Retraitcorpsdetexte"/>
        <w:numPr>
          <w:ilvl w:val="1"/>
          <w:numId w:val="14"/>
        </w:numPr>
        <w:tabs>
          <w:tab w:val="clear" w:pos="1440"/>
          <w:tab w:val="num" w:pos="1800"/>
        </w:tabs>
        <w:ind w:left="1800" w:hanging="180"/>
      </w:pPr>
      <w:r>
        <w:t>Etablir le planning des formations de fin 2004 et début 2005,</w:t>
      </w:r>
    </w:p>
    <w:p w:rsidR="00A245C5" w:rsidRDefault="00A245C5">
      <w:pPr>
        <w:pStyle w:val="Retraitcorpsdetexte"/>
        <w:numPr>
          <w:ilvl w:val="1"/>
          <w:numId w:val="14"/>
        </w:numPr>
        <w:tabs>
          <w:tab w:val="clear" w:pos="1440"/>
          <w:tab w:val="num" w:pos="1800"/>
        </w:tabs>
        <w:ind w:left="1800" w:hanging="180"/>
      </w:pPr>
      <w:r>
        <w:t>Archivage des missions clôturées.</w:t>
      </w:r>
    </w:p>
    <w:p w:rsidR="00A245C5" w:rsidRDefault="00A245C5">
      <w:pPr>
        <w:pStyle w:val="Retraitcorpsdetexte"/>
      </w:pPr>
    </w:p>
    <w:p w:rsidR="00A245C5" w:rsidRDefault="00A245C5">
      <w:pPr>
        <w:pStyle w:val="Retraitcorpsdetexte"/>
        <w:ind w:left="360"/>
        <w:rPr>
          <w:b/>
          <w:bCs/>
        </w:rPr>
      </w:pPr>
      <w:r>
        <w:rPr>
          <w:b/>
          <w:bCs/>
        </w:rPr>
        <w:t>Veille Réglementaire :</w:t>
      </w:r>
    </w:p>
    <w:p w:rsidR="00A245C5" w:rsidRDefault="00A245C5">
      <w:pPr>
        <w:pStyle w:val="Retraitcorpsdetexte"/>
        <w:ind w:left="360"/>
        <w:rPr>
          <w:b/>
          <w:bCs/>
        </w:rPr>
      </w:pPr>
    </w:p>
    <w:p w:rsidR="00A245C5" w:rsidRDefault="00A245C5">
      <w:pPr>
        <w:tabs>
          <w:tab w:val="left" w:pos="1620"/>
        </w:tabs>
        <w:ind w:left="1800" w:hanging="1440"/>
        <w:rPr>
          <w:sz w:val="22"/>
        </w:rPr>
      </w:pPr>
      <w:r>
        <w:rPr>
          <w:sz w:val="22"/>
          <w:u w:val="single"/>
        </w:rPr>
        <w:t>Objectifs</w:t>
      </w:r>
      <w:r>
        <w:rPr>
          <w:sz w:val="22"/>
        </w:rPr>
        <w:t xml:space="preserve"> : </w:t>
      </w:r>
      <w:r>
        <w:rPr>
          <w:sz w:val="22"/>
        </w:rPr>
        <w:tab/>
        <w:t>- Evaluer le temps consacré (niveau temps &amp; CA) à la veille réglementaire et à l’Intranet (R&amp;D de Sunnikan)…. et se fixer une limite (Ex : 15%)</w:t>
      </w:r>
    </w:p>
    <w:p w:rsidR="00A245C5" w:rsidRDefault="00A245C5">
      <w:pPr>
        <w:tabs>
          <w:tab w:val="left" w:pos="1620"/>
        </w:tabs>
        <w:ind w:left="1800"/>
        <w:rPr>
          <w:sz w:val="22"/>
        </w:rPr>
      </w:pPr>
      <w:r>
        <w:rPr>
          <w:i/>
          <w:iCs/>
          <w:sz w:val="22"/>
        </w:rPr>
        <w:t>EX </w:t>
      </w:r>
      <w:r>
        <w:rPr>
          <w:sz w:val="22"/>
        </w:rPr>
        <w:t>: 15% du temps Sunnikan consacré à la R&amp;D</w:t>
      </w:r>
    </w:p>
    <w:p w:rsidR="00A245C5" w:rsidRDefault="00A245C5">
      <w:pPr>
        <w:tabs>
          <w:tab w:val="left" w:pos="1620"/>
        </w:tabs>
        <w:ind w:left="1800"/>
        <w:rPr>
          <w:sz w:val="22"/>
        </w:rPr>
      </w:pPr>
      <w:r>
        <w:rPr>
          <w:sz w:val="22"/>
        </w:rPr>
        <w:t>Ne pas tout capitaliser pour deviser au plus juste au moment de la demande du client (Ex : MAJ de procédures suivant réglementation).</w:t>
      </w:r>
    </w:p>
    <w:p w:rsidR="00A245C5" w:rsidRDefault="00A245C5">
      <w:pPr>
        <w:pStyle w:val="Retraitcorpsdetexte"/>
        <w:ind w:left="360"/>
        <w:rPr>
          <w:b/>
          <w:bCs/>
        </w:rPr>
      </w:pPr>
    </w:p>
    <w:p w:rsidR="00A245C5" w:rsidRDefault="00A245C5">
      <w:pPr>
        <w:tabs>
          <w:tab w:val="left" w:pos="1620"/>
        </w:tabs>
        <w:ind w:left="1800" w:hanging="1440"/>
        <w:rPr>
          <w:sz w:val="22"/>
        </w:rPr>
      </w:pPr>
      <w:r>
        <w:rPr>
          <w:sz w:val="22"/>
          <w:u w:val="single"/>
        </w:rPr>
        <w:br w:type="page"/>
        <w:t>Méthode</w:t>
      </w:r>
      <w:r>
        <w:rPr>
          <w:sz w:val="22"/>
        </w:rPr>
        <w:t xml:space="preserve"> : </w:t>
      </w:r>
      <w:r>
        <w:rPr>
          <w:sz w:val="22"/>
        </w:rPr>
        <w:tab/>
        <w:t>- Différencier capitalisation mission (devant systématiquement être inclus dans les temps facturés) &amp; capitalisation veille.</w:t>
      </w:r>
    </w:p>
    <w:p w:rsidR="00A245C5" w:rsidRDefault="00A245C5">
      <w:pPr>
        <w:pStyle w:val="Retraitcorpsdetexte"/>
        <w:tabs>
          <w:tab w:val="left" w:pos="1620"/>
          <w:tab w:val="left" w:pos="1800"/>
        </w:tabs>
        <w:ind w:left="360"/>
      </w:pPr>
      <w:r>
        <w:tab/>
      </w:r>
      <w:r>
        <w:tab/>
        <w:t>Faire un bilan en fin de mission. Capitalisation client à intégrer dans temps client.</w:t>
      </w:r>
    </w:p>
    <w:p w:rsidR="00A245C5" w:rsidRDefault="00A245C5">
      <w:pPr>
        <w:pStyle w:val="Retraitcorpsdetexte3"/>
      </w:pPr>
      <w:r>
        <w:rPr>
          <w:i/>
          <w:iCs/>
        </w:rPr>
        <w:t>EX </w:t>
      </w:r>
      <w:r>
        <w:t>: capitalisation de Mélanie pour LFB. Arriver à identifier la capitalisation facturable à LFB et pouvoir les identifier sur le temps passé par Mélanie en capitalisation.</w:t>
      </w:r>
    </w:p>
    <w:p w:rsidR="00A245C5" w:rsidRDefault="00A245C5">
      <w:pPr>
        <w:pStyle w:val="Retraitcorpsdetexte"/>
        <w:tabs>
          <w:tab w:val="left" w:pos="1620"/>
          <w:tab w:val="left" w:pos="1800"/>
        </w:tabs>
        <w:ind w:left="360"/>
        <w:rPr>
          <w:b/>
          <w:bCs/>
        </w:rPr>
      </w:pPr>
    </w:p>
    <w:p w:rsidR="00A245C5" w:rsidRDefault="00A245C5">
      <w:pPr>
        <w:tabs>
          <w:tab w:val="left" w:pos="1620"/>
        </w:tabs>
        <w:ind w:left="1800" w:hanging="1440"/>
        <w:rPr>
          <w:sz w:val="22"/>
        </w:rPr>
      </w:pPr>
      <w:r>
        <w:rPr>
          <w:sz w:val="22"/>
          <w:u w:val="single"/>
        </w:rPr>
        <w:t xml:space="preserve">Moyens </w:t>
      </w:r>
      <w:r>
        <w:rPr>
          <w:sz w:val="22"/>
        </w:rPr>
        <w:t xml:space="preserve"> : </w:t>
      </w:r>
      <w:r>
        <w:rPr>
          <w:sz w:val="22"/>
        </w:rPr>
        <w:tab/>
        <w:t xml:space="preserve">- </w:t>
      </w:r>
      <w:r>
        <w:rPr>
          <w:b/>
          <w:bCs/>
          <w:sz w:val="22"/>
        </w:rPr>
        <w:t>SOP</w:t>
      </w:r>
      <w:r>
        <w:rPr>
          <w:sz w:val="22"/>
        </w:rPr>
        <w:t> : Favoriser la synthèse de références au niveau capitalisation, à ressortir en cas de demande de MAJ spécifique par un client.</w:t>
      </w:r>
    </w:p>
    <w:p w:rsidR="00A245C5" w:rsidRDefault="00A245C5">
      <w:pPr>
        <w:tabs>
          <w:tab w:val="left" w:pos="1800"/>
        </w:tabs>
        <w:spacing w:before="0"/>
        <w:ind w:left="1800" w:hanging="180"/>
        <w:rPr>
          <w:sz w:val="22"/>
        </w:rPr>
      </w:pPr>
      <w:r>
        <w:rPr>
          <w:sz w:val="22"/>
        </w:rPr>
        <w:t>- Créer une partie capitalisation dans chaque mission (SUN.</w:t>
      </w:r>
      <w:r>
        <w:rPr>
          <w:i/>
          <w:iCs/>
          <w:sz w:val="22"/>
        </w:rPr>
        <w:t>e</w:t>
      </w:r>
      <w:r>
        <w:rPr>
          <w:sz w:val="22"/>
        </w:rPr>
        <w:t xml:space="preserve">TicTac), différente de </w:t>
      </w:r>
      <w:r>
        <w:rPr>
          <w:sz w:val="22"/>
        </w:rPr>
        <w:br/>
        <w:t>« préparation des documents »</w:t>
      </w:r>
    </w:p>
    <w:p w:rsidR="00A245C5" w:rsidRDefault="00A245C5">
      <w:pPr>
        <w:tabs>
          <w:tab w:val="left" w:pos="1620"/>
        </w:tabs>
        <w:ind w:left="1800" w:hanging="1440"/>
        <w:rPr>
          <w:sz w:val="22"/>
        </w:rPr>
      </w:pPr>
    </w:p>
    <w:p w:rsidR="00A245C5" w:rsidRDefault="00A245C5">
      <w:pPr>
        <w:tabs>
          <w:tab w:val="left" w:pos="1620"/>
        </w:tabs>
        <w:ind w:left="1800"/>
        <w:rPr>
          <w:sz w:val="22"/>
        </w:rPr>
      </w:pPr>
    </w:p>
    <w:p w:rsidR="00A245C5" w:rsidRDefault="00A245C5">
      <w:pPr>
        <w:spacing w:before="0"/>
        <w:ind w:left="360"/>
        <w:rPr>
          <w:b/>
          <w:bCs/>
          <w:sz w:val="22"/>
        </w:rPr>
      </w:pPr>
      <w:r>
        <w:rPr>
          <w:b/>
          <w:bCs/>
          <w:sz w:val="22"/>
        </w:rPr>
        <w:t xml:space="preserve">De manière générale : </w:t>
      </w:r>
    </w:p>
    <w:p w:rsidR="00A245C5" w:rsidRDefault="00A245C5">
      <w:pPr>
        <w:spacing w:before="0"/>
        <w:ind w:left="360"/>
        <w:rPr>
          <w:b/>
          <w:bCs/>
          <w:sz w:val="22"/>
        </w:rPr>
      </w:pPr>
    </w:p>
    <w:p w:rsidR="00A245C5" w:rsidRDefault="00A245C5">
      <w:pPr>
        <w:spacing w:before="0"/>
        <w:ind w:left="360"/>
        <w:rPr>
          <w:sz w:val="22"/>
        </w:rPr>
      </w:pPr>
      <w:r>
        <w:rPr>
          <w:sz w:val="22"/>
        </w:rPr>
        <w:t>Différencier la SOP générique de la SOP client.</w:t>
      </w:r>
    </w:p>
    <w:p w:rsidR="00A245C5" w:rsidRDefault="00A245C5">
      <w:pPr>
        <w:spacing w:before="0"/>
        <w:ind w:left="360"/>
        <w:rPr>
          <w:sz w:val="22"/>
        </w:rPr>
      </w:pPr>
      <w:r>
        <w:rPr>
          <w:sz w:val="22"/>
        </w:rPr>
        <w:t>! Ne pas travailler directement sur la SOP client !</w:t>
      </w:r>
    </w:p>
    <w:p w:rsidR="00A245C5" w:rsidRDefault="00A245C5">
      <w:pPr>
        <w:spacing w:before="0"/>
        <w:ind w:left="360"/>
        <w:rPr>
          <w:sz w:val="22"/>
        </w:rPr>
      </w:pPr>
    </w:p>
    <w:p w:rsidR="00A245C5" w:rsidRDefault="00A245C5">
      <w:pPr>
        <w:spacing w:before="0"/>
        <w:ind w:left="360"/>
        <w:rPr>
          <w:sz w:val="22"/>
        </w:rPr>
      </w:pPr>
      <w:r>
        <w:rPr>
          <w:sz w:val="22"/>
        </w:rPr>
        <w:t>Chronologie de travail :</w:t>
      </w:r>
    </w:p>
    <w:p w:rsidR="00A245C5" w:rsidRDefault="00A245C5">
      <w:pPr>
        <w:spacing w:before="0"/>
        <w:ind w:left="360"/>
        <w:rPr>
          <w:sz w:val="22"/>
        </w:rPr>
      </w:pPr>
      <w:r>
        <w:rPr>
          <w:sz w:val="22"/>
        </w:rPr>
        <w:t>Référentiels =&gt; Synthèse de références =&gt; SOP générique =&gt; SOP client</w:t>
      </w:r>
    </w:p>
    <w:p w:rsidR="00A245C5" w:rsidRDefault="00A245C5">
      <w:pPr>
        <w:spacing w:before="0"/>
        <w:ind w:left="360"/>
        <w:rPr>
          <w:sz w:val="22"/>
        </w:rPr>
      </w:pPr>
    </w:p>
    <w:p w:rsidR="00A245C5" w:rsidRDefault="00A245C5">
      <w:pPr>
        <w:spacing w:before="0"/>
        <w:ind w:left="360"/>
        <w:rPr>
          <w:sz w:val="22"/>
        </w:rPr>
      </w:pPr>
      <w:r>
        <w:rPr>
          <w:sz w:val="22"/>
        </w:rPr>
        <w:t xml:space="preserve">Idem pour Assistance Téléphonique : </w:t>
      </w:r>
    </w:p>
    <w:p w:rsidR="00A245C5" w:rsidRDefault="00A245C5">
      <w:pPr>
        <w:spacing w:before="0"/>
        <w:ind w:left="360"/>
        <w:rPr>
          <w:sz w:val="22"/>
        </w:rPr>
      </w:pPr>
      <w:r>
        <w:rPr>
          <w:sz w:val="22"/>
        </w:rPr>
        <w:t>Capitalisation dans l’Intranet =&gt; adaptation spécifique au client.</w:t>
      </w:r>
    </w:p>
    <w:p w:rsidR="00A245C5" w:rsidRDefault="00A245C5">
      <w:pPr>
        <w:spacing w:before="0"/>
        <w:ind w:left="360"/>
        <w:rPr>
          <w:sz w:val="22"/>
        </w:rPr>
      </w:pPr>
    </w:p>
    <w:p w:rsidR="00A245C5" w:rsidRDefault="00A245C5">
      <w:pPr>
        <w:spacing w:before="0"/>
        <w:ind w:left="360"/>
        <w:rPr>
          <w:b/>
          <w:bCs/>
          <w:sz w:val="22"/>
        </w:rPr>
      </w:pPr>
      <w:r>
        <w:rPr>
          <w:b/>
          <w:bCs/>
          <w:sz w:val="22"/>
        </w:rPr>
        <w:t>Temps de transport durant mission :</w:t>
      </w:r>
    </w:p>
    <w:p w:rsidR="00A245C5" w:rsidRDefault="00A245C5">
      <w:pPr>
        <w:spacing w:before="0"/>
        <w:ind w:left="360"/>
        <w:rPr>
          <w:sz w:val="22"/>
        </w:rPr>
      </w:pPr>
    </w:p>
    <w:p w:rsidR="00A245C5" w:rsidRDefault="00A245C5">
      <w:pPr>
        <w:tabs>
          <w:tab w:val="left" w:pos="1620"/>
        </w:tabs>
        <w:ind w:left="1620" w:hanging="1260"/>
        <w:rPr>
          <w:sz w:val="22"/>
        </w:rPr>
      </w:pPr>
      <w:r>
        <w:rPr>
          <w:sz w:val="22"/>
          <w:u w:val="single"/>
        </w:rPr>
        <w:t>Objectifs</w:t>
      </w:r>
      <w:r>
        <w:rPr>
          <w:sz w:val="22"/>
        </w:rPr>
        <w:t xml:space="preserve"> : </w:t>
      </w:r>
      <w:r>
        <w:rPr>
          <w:sz w:val="22"/>
        </w:rPr>
        <w:tab/>
        <w:t>Evaluer les temps de transport inclus dans les temps de travail et ceux hors temps de travail</w:t>
      </w:r>
    </w:p>
    <w:p w:rsidR="00A245C5" w:rsidRDefault="00A245C5">
      <w:pPr>
        <w:tabs>
          <w:tab w:val="left" w:pos="1620"/>
        </w:tabs>
        <w:ind w:left="1800" w:hanging="1440"/>
      </w:pPr>
      <w:r>
        <w:tab/>
      </w:r>
    </w:p>
    <w:p w:rsidR="00A245C5" w:rsidRDefault="00A245C5">
      <w:pPr>
        <w:tabs>
          <w:tab w:val="left" w:pos="1620"/>
        </w:tabs>
        <w:ind w:left="1620" w:hanging="1260"/>
        <w:rPr>
          <w:sz w:val="22"/>
        </w:rPr>
      </w:pPr>
      <w:r>
        <w:rPr>
          <w:sz w:val="22"/>
          <w:u w:val="single"/>
        </w:rPr>
        <w:t>Méthodes</w:t>
      </w:r>
      <w:r>
        <w:rPr>
          <w:sz w:val="22"/>
        </w:rPr>
        <w:t xml:space="preserve"> : </w:t>
      </w:r>
      <w:r>
        <w:rPr>
          <w:sz w:val="22"/>
        </w:rPr>
        <w:tab/>
        <w:t xml:space="preserve">Différencier les temps de </w:t>
      </w:r>
      <w:r>
        <w:rPr>
          <w:b/>
          <w:bCs/>
          <w:sz w:val="22"/>
        </w:rPr>
        <w:t>transport inclus dans la journée de travail</w:t>
      </w:r>
      <w:r>
        <w:rPr>
          <w:sz w:val="22"/>
        </w:rPr>
        <w:t xml:space="preserve"> (9h =&gt; 22h) et les temps de </w:t>
      </w:r>
      <w:r>
        <w:rPr>
          <w:b/>
          <w:bCs/>
          <w:sz w:val="22"/>
        </w:rPr>
        <w:t>transports en « extra »</w:t>
      </w:r>
      <w:r>
        <w:rPr>
          <w:sz w:val="22"/>
        </w:rPr>
        <w:t xml:space="preserve"> (après 22h et ne permettant pas une présence le matin à 9H au bureau)</w:t>
      </w:r>
    </w:p>
    <w:p w:rsidR="00A245C5" w:rsidRDefault="00A245C5">
      <w:pPr>
        <w:pStyle w:val="Retraitcorpsdetexte"/>
        <w:tabs>
          <w:tab w:val="left" w:pos="1620"/>
          <w:tab w:val="left" w:pos="1800"/>
        </w:tabs>
        <w:ind w:left="360"/>
        <w:rPr>
          <w:b/>
          <w:bCs/>
        </w:rPr>
      </w:pPr>
    </w:p>
    <w:p w:rsidR="00A245C5" w:rsidRDefault="00A245C5">
      <w:pPr>
        <w:tabs>
          <w:tab w:val="left" w:pos="1620"/>
        </w:tabs>
        <w:spacing w:before="0"/>
        <w:ind w:left="1620" w:hanging="1260"/>
        <w:rPr>
          <w:sz w:val="22"/>
        </w:rPr>
      </w:pPr>
      <w:r>
        <w:rPr>
          <w:sz w:val="22"/>
          <w:u w:val="single"/>
        </w:rPr>
        <w:t xml:space="preserve">Moyens </w:t>
      </w:r>
      <w:r>
        <w:rPr>
          <w:sz w:val="22"/>
        </w:rPr>
        <w:t xml:space="preserve"> : </w:t>
      </w:r>
      <w:r>
        <w:rPr>
          <w:sz w:val="22"/>
        </w:rPr>
        <w:tab/>
        <w:t>Dans SUN.</w:t>
      </w:r>
      <w:r>
        <w:rPr>
          <w:i/>
          <w:iCs/>
          <w:sz w:val="22"/>
        </w:rPr>
        <w:t>e</w:t>
      </w:r>
      <w:r>
        <w:rPr>
          <w:sz w:val="22"/>
        </w:rPr>
        <w:t>TicTac créer 2 rubriques supplémentaires par mission : « transport journée de travail » et « transport en extra », si pertinent.</w:t>
      </w:r>
    </w:p>
    <w:p w:rsidR="00A245C5" w:rsidRDefault="00A245C5">
      <w:pPr>
        <w:tabs>
          <w:tab w:val="left" w:pos="1620"/>
        </w:tabs>
        <w:spacing w:before="0"/>
        <w:ind w:left="1800" w:hanging="1440"/>
        <w:rPr>
          <w:sz w:val="22"/>
        </w:rPr>
      </w:pPr>
    </w:p>
    <w:p w:rsidR="00A245C5" w:rsidRDefault="00A245C5">
      <w:pPr>
        <w:spacing w:before="0"/>
        <w:ind w:left="1620" w:hanging="1260"/>
        <w:rPr>
          <w:sz w:val="22"/>
        </w:rPr>
      </w:pPr>
      <w:r>
        <w:rPr>
          <w:sz w:val="22"/>
          <w:u w:val="single"/>
        </w:rPr>
        <w:t>Avantage</w:t>
      </w:r>
      <w:r>
        <w:rPr>
          <w:sz w:val="22"/>
        </w:rPr>
        <w:t> :</w:t>
      </w:r>
      <w:r>
        <w:rPr>
          <w:sz w:val="22"/>
        </w:rPr>
        <w:tab/>
        <w:t>Permettrait d’analyser au niveau dans de travail les différents temps de transport (facturés ou non, estimatif ….)</w:t>
      </w:r>
    </w:p>
    <w:p w:rsidR="00A245C5" w:rsidRDefault="00A245C5">
      <w:pPr>
        <w:spacing w:before="0"/>
        <w:ind w:left="360"/>
        <w:rPr>
          <w:sz w:val="22"/>
        </w:rPr>
      </w:pPr>
    </w:p>
    <w:p w:rsidR="00A245C5" w:rsidRDefault="00A245C5">
      <w:pPr>
        <w:spacing w:before="0"/>
        <w:ind w:left="360"/>
        <w:rPr>
          <w:sz w:val="22"/>
        </w:rPr>
      </w:pPr>
      <w:r>
        <w:rPr>
          <w:sz w:val="22"/>
        </w:rPr>
        <w:t>Récupération interne ?</w:t>
      </w:r>
    </w:p>
    <w:p w:rsidR="00A245C5" w:rsidRDefault="00A245C5">
      <w:pPr>
        <w:spacing w:before="0"/>
        <w:ind w:left="360"/>
        <w:rPr>
          <w:sz w:val="22"/>
        </w:rPr>
      </w:pPr>
    </w:p>
    <w:p w:rsidR="00A245C5" w:rsidRDefault="00A245C5">
      <w:pPr>
        <w:tabs>
          <w:tab w:val="left" w:pos="720"/>
        </w:tabs>
        <w:spacing w:before="0"/>
        <w:ind w:left="360"/>
        <w:rPr>
          <w:sz w:val="22"/>
        </w:rPr>
      </w:pPr>
      <w:r>
        <w:rPr>
          <w:sz w:val="22"/>
        </w:rPr>
        <w:t>A)</w:t>
      </w:r>
      <w:r>
        <w:rPr>
          <w:sz w:val="22"/>
        </w:rPr>
        <w:tab/>
        <w:t xml:space="preserve">Récupérer le </w:t>
      </w:r>
      <w:r>
        <w:rPr>
          <w:b/>
          <w:bCs/>
          <w:sz w:val="22"/>
        </w:rPr>
        <w:t xml:space="preserve">temps de transport en extra facturé </w:t>
      </w:r>
      <w:r>
        <w:rPr>
          <w:sz w:val="22"/>
        </w:rPr>
        <w:t xml:space="preserve">: </w:t>
      </w:r>
    </w:p>
    <w:p w:rsidR="00A245C5" w:rsidRDefault="00A245C5">
      <w:pPr>
        <w:spacing w:before="0"/>
        <w:ind w:left="720"/>
        <w:rPr>
          <w:sz w:val="22"/>
        </w:rPr>
      </w:pPr>
      <w:r>
        <w:rPr>
          <w:sz w:val="22"/>
        </w:rPr>
        <w:t>1 =&gt; récupérer en heures travaillées : le faire apparaître quand même dans SUN.</w:t>
      </w:r>
      <w:r>
        <w:rPr>
          <w:i/>
          <w:iCs/>
          <w:sz w:val="22"/>
        </w:rPr>
        <w:t>e</w:t>
      </w:r>
      <w:r>
        <w:rPr>
          <w:sz w:val="22"/>
        </w:rPr>
        <w:t>TicTac. (</w:t>
      </w:r>
      <w:r>
        <w:rPr>
          <w:i/>
          <w:iCs/>
          <w:sz w:val="22"/>
        </w:rPr>
        <w:t>Ex :</w:t>
      </w:r>
      <w:r>
        <w:rPr>
          <w:sz w:val="22"/>
        </w:rPr>
        <w:t xml:space="preserve"> Si J à 8,75h =&gt; J+1 à 7,25H)</w:t>
      </w:r>
    </w:p>
    <w:p w:rsidR="00A245C5" w:rsidRDefault="00A245C5">
      <w:pPr>
        <w:spacing w:before="0"/>
        <w:ind w:left="720"/>
        <w:rPr>
          <w:sz w:val="22"/>
        </w:rPr>
      </w:pPr>
      <w:r>
        <w:rPr>
          <w:sz w:val="22"/>
        </w:rPr>
        <w:t>ou</w:t>
      </w:r>
    </w:p>
    <w:p w:rsidR="00A245C5" w:rsidRDefault="00A245C5">
      <w:pPr>
        <w:spacing w:before="0"/>
        <w:ind w:left="720"/>
        <w:rPr>
          <w:sz w:val="22"/>
        </w:rPr>
      </w:pPr>
      <w:r>
        <w:rPr>
          <w:sz w:val="22"/>
        </w:rPr>
        <w:t>2 =&gt; en tenir compte au moment des évaluations des consultants (Prime, ….)</w:t>
      </w:r>
    </w:p>
    <w:p w:rsidR="00A245C5" w:rsidRDefault="00A245C5">
      <w:pPr>
        <w:tabs>
          <w:tab w:val="left" w:pos="720"/>
        </w:tabs>
        <w:spacing w:before="0"/>
        <w:ind w:left="720" w:hanging="360"/>
        <w:rPr>
          <w:sz w:val="22"/>
        </w:rPr>
      </w:pPr>
    </w:p>
    <w:p w:rsidR="00A245C5" w:rsidRDefault="00A245C5">
      <w:pPr>
        <w:tabs>
          <w:tab w:val="left" w:pos="720"/>
        </w:tabs>
        <w:spacing w:before="0"/>
        <w:ind w:left="720" w:hanging="360"/>
        <w:rPr>
          <w:sz w:val="22"/>
        </w:rPr>
      </w:pPr>
      <w:r>
        <w:rPr>
          <w:sz w:val="22"/>
        </w:rPr>
        <w:t>B)</w:t>
      </w:r>
      <w:r>
        <w:rPr>
          <w:sz w:val="22"/>
        </w:rPr>
        <w:tab/>
        <w:t>Récupération par le consultant uniquement des temps de transport facturés ou systématiquement ?</w:t>
      </w:r>
    </w:p>
    <w:sectPr w:rsidR="00A245C5">
      <w:headerReference w:type="default" r:id="rId9"/>
      <w:footerReference w:type="default" r:id="rId10"/>
      <w:pgSz w:w="11906" w:h="16838"/>
      <w:pgMar w:top="2516" w:right="1417" w:bottom="1417" w:left="1417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5C5" w:rsidRDefault="00A245C5">
      <w:pPr>
        <w:spacing w:before="0"/>
      </w:pPr>
      <w:r>
        <w:separator/>
      </w:r>
    </w:p>
  </w:endnote>
  <w:endnote w:type="continuationSeparator" w:id="0">
    <w:p w:rsidR="00A245C5" w:rsidRDefault="00A245C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5C5" w:rsidRDefault="00A245C5">
    <w:pPr>
      <w:pStyle w:val="Pieddepage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8E69EF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8E69EF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ab/>
    </w:r>
    <w:r>
      <w:tab/>
      <w:t>v:\Plans d’actions réunion SC\</w:t>
    </w:r>
    <w:fldSimple w:instr=" FILENAME  \* MERGEFORMAT ">
      <w:r>
        <w:rPr>
          <w:noProof/>
        </w:rPr>
        <w:t>CR R° 21 juin 2004.doc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5C5" w:rsidRDefault="00A245C5">
      <w:pPr>
        <w:spacing w:before="0"/>
      </w:pPr>
      <w:r>
        <w:separator/>
      </w:r>
    </w:p>
  </w:footnote>
  <w:footnote w:type="continuationSeparator" w:id="0">
    <w:p w:rsidR="00A245C5" w:rsidRDefault="00A245C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5C5" w:rsidRDefault="008E69EF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343025" cy="762000"/>
          <wp:effectExtent l="0" t="0" r="0" b="0"/>
          <wp:docPr id="1" name="Image 1" descr="!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!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526E"/>
    <w:multiLevelType w:val="hybridMultilevel"/>
    <w:tmpl w:val="FC10B300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38692D"/>
    <w:multiLevelType w:val="hybridMultilevel"/>
    <w:tmpl w:val="3CF4CE16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D458F2C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7EA528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94C730C"/>
    <w:multiLevelType w:val="multilevel"/>
    <w:tmpl w:val="CB6A31E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>
    <w:nsid w:val="626C165F"/>
    <w:multiLevelType w:val="hybridMultilevel"/>
    <w:tmpl w:val="FFD8AA42"/>
    <w:lvl w:ilvl="0" w:tplc="97EA5282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2CE3E34"/>
    <w:multiLevelType w:val="hybridMultilevel"/>
    <w:tmpl w:val="30220EA6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4A854F0"/>
    <w:multiLevelType w:val="multilevel"/>
    <w:tmpl w:val="069E3E4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717D2300"/>
    <w:multiLevelType w:val="hybridMultilevel"/>
    <w:tmpl w:val="DD3CC2F6"/>
    <w:lvl w:ilvl="0" w:tplc="97EA5282"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5"/>
  </w:num>
  <w:num w:numId="6">
    <w:abstractNumId w:val="5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6"/>
  </w:num>
  <w:num w:numId="14">
    <w:abstractNumId w:val="4"/>
  </w:num>
  <w:num w:numId="15">
    <w:abstractNumId w:val="7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A40"/>
    <w:rsid w:val="006C2A40"/>
    <w:rsid w:val="008E69EF"/>
    <w:rsid w:val="00A2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5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styleId="Retraitcorpsdetexte">
    <w:name w:val="Body Text Indent"/>
    <w:basedOn w:val="Normal"/>
    <w:semiHidden/>
    <w:pPr>
      <w:ind w:left="1620"/>
    </w:pPr>
    <w:rPr>
      <w:sz w:val="22"/>
    </w:rPr>
  </w:style>
  <w:style w:type="paragraph" w:styleId="Retraitcorpsdetexte2">
    <w:name w:val="Body Text Indent 2"/>
    <w:basedOn w:val="Normal"/>
    <w:semiHidden/>
    <w:pPr>
      <w:spacing w:before="0"/>
      <w:ind w:left="360"/>
    </w:pPr>
    <w:rPr>
      <w:sz w:val="22"/>
    </w:rPr>
  </w:style>
  <w:style w:type="paragraph" w:styleId="Retraitcorpsdetexte3">
    <w:name w:val="Body Text Indent 3"/>
    <w:basedOn w:val="Normal"/>
    <w:semiHidden/>
    <w:pPr>
      <w:spacing w:before="0"/>
      <w:ind w:left="180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5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styleId="Retraitcorpsdetexte">
    <w:name w:val="Body Text Indent"/>
    <w:basedOn w:val="Normal"/>
    <w:semiHidden/>
    <w:pPr>
      <w:ind w:left="1620"/>
    </w:pPr>
    <w:rPr>
      <w:sz w:val="22"/>
    </w:rPr>
  </w:style>
  <w:style w:type="paragraph" w:styleId="Retraitcorpsdetexte2">
    <w:name w:val="Body Text Indent 2"/>
    <w:basedOn w:val="Normal"/>
    <w:semiHidden/>
    <w:pPr>
      <w:spacing w:before="0"/>
      <w:ind w:left="360"/>
    </w:pPr>
    <w:rPr>
      <w:sz w:val="22"/>
    </w:rPr>
  </w:style>
  <w:style w:type="paragraph" w:styleId="Retraitcorpsdetexte3">
    <w:name w:val="Body Text Indent 3"/>
    <w:basedOn w:val="Normal"/>
    <w:semiHidden/>
    <w:pPr>
      <w:spacing w:before="0"/>
      <w:ind w:left="180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11_R&#233;unions%20Internes\Planification_2004.xl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Réunion lundi 21 juin 2004</vt:lpstr>
    </vt:vector>
  </TitlesOfParts>
  <Company>Sunnikan Consulting</Company>
  <LinksUpToDate>false</LinksUpToDate>
  <CharactersWithSpaces>5253</CharactersWithSpaces>
  <SharedDoc>false</SharedDoc>
  <HLinks>
    <vt:vector size="6" baseType="variant">
      <vt:variant>
        <vt:i4>1638477</vt:i4>
      </vt:variant>
      <vt:variant>
        <vt:i4>0</vt:i4>
      </vt:variant>
      <vt:variant>
        <vt:i4>0</vt:i4>
      </vt:variant>
      <vt:variant>
        <vt:i4>5</vt:i4>
      </vt:variant>
      <vt:variant>
        <vt:lpwstr>..\Planification_2004.xls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Réunion lundi 21 juin 2004</dc:title>
  <dc:subject/>
  <dc:creator>CLERICE</dc:creator>
  <cp:keywords/>
  <dc:description/>
  <cp:lastModifiedBy>Pierre JOUBERT</cp:lastModifiedBy>
  <cp:revision>2</cp:revision>
  <cp:lastPrinted>2004-06-23T15:02:00Z</cp:lastPrinted>
  <dcterms:created xsi:type="dcterms:W3CDTF">2012-08-30T09:40:00Z</dcterms:created>
  <dcterms:modified xsi:type="dcterms:W3CDTF">2012-08-30T09:40:00Z</dcterms:modified>
</cp:coreProperties>
</file>