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8F1" w:rsidRDefault="00F008F1" w:rsidP="00FE2A06">
      <w:pPr>
        <w:pStyle w:val="Titre1"/>
        <w:spacing w:before="240" w:after="60"/>
      </w:pPr>
      <w:bookmarkStart w:id="0" w:name="_GoBack"/>
      <w:bookmarkEnd w:id="0"/>
    </w:p>
    <w:p w:rsidR="00FE2A06" w:rsidRDefault="00FE2A06" w:rsidP="00FE2A06">
      <w:pPr>
        <w:pStyle w:val="Titre1"/>
        <w:spacing w:before="240" w:after="60"/>
      </w:pPr>
      <w:r>
        <w:t>Analyse Fonctionnelle du SI</w:t>
      </w:r>
    </w:p>
    <w:p w:rsidR="00FE2A06" w:rsidRDefault="00FE2A06" w:rsidP="00FE2A06">
      <w:pPr>
        <w:pStyle w:val="Titre2"/>
        <w:widowControl/>
        <w:tabs>
          <w:tab w:val="clear" w:pos="540"/>
          <w:tab w:val="clear" w:pos="1418"/>
          <w:tab w:val="num" w:pos="567"/>
        </w:tabs>
        <w:spacing w:before="120" w:after="60"/>
        <w:ind w:left="567" w:hanging="567"/>
      </w:pPr>
      <w:r>
        <w:t>Terminologie</w:t>
      </w:r>
    </w:p>
    <w:p w:rsidR="00FE2A06" w:rsidRPr="0055620E" w:rsidRDefault="00FE2A06" w:rsidP="00FE2A06">
      <w:pPr>
        <w:pStyle w:val="B1"/>
        <w:tabs>
          <w:tab w:val="left" w:pos="851"/>
        </w:tabs>
        <w:spacing w:before="60"/>
        <w:ind w:left="851" w:hanging="284"/>
        <w:contextualSpacing/>
      </w:pPr>
      <w:r w:rsidRPr="0055620E">
        <w:rPr>
          <w:b/>
        </w:rPr>
        <w:t>SI</w:t>
      </w:r>
      <w:r>
        <w:t xml:space="preserve"> : Système Informatisé </w:t>
      </w:r>
    </w:p>
    <w:p w:rsidR="00FE2A06" w:rsidRDefault="00FE2A06" w:rsidP="00FE2A06">
      <w:pPr>
        <w:pStyle w:val="B1"/>
        <w:tabs>
          <w:tab w:val="left" w:pos="851"/>
        </w:tabs>
        <w:spacing w:before="60"/>
        <w:ind w:left="851" w:hanging="284"/>
        <w:contextualSpacing/>
      </w:pPr>
      <w:r w:rsidRPr="0009741F">
        <w:rPr>
          <w:b/>
        </w:rPr>
        <w:t>Poste</w:t>
      </w:r>
      <w:r>
        <w:t xml:space="preserve"> : Station de travail fixe ou PC Portable</w:t>
      </w:r>
    </w:p>
    <w:p w:rsidR="00FE2A06" w:rsidRPr="0009741F" w:rsidRDefault="00FE2A06" w:rsidP="00FE2A06">
      <w:pPr>
        <w:pStyle w:val="B1"/>
        <w:tabs>
          <w:tab w:val="left" w:pos="851"/>
        </w:tabs>
        <w:spacing w:before="60"/>
        <w:ind w:left="851" w:hanging="284"/>
        <w:contextualSpacing/>
      </w:pPr>
      <w:r w:rsidRPr="0009741F">
        <w:rPr>
          <w:b/>
        </w:rPr>
        <w:t>PABX</w:t>
      </w:r>
      <w:r>
        <w:t xml:space="preserve"> : Autocommutateur de lignes téléphoniques</w:t>
      </w:r>
    </w:p>
    <w:p w:rsidR="00FE2A06" w:rsidRDefault="00FE2A06" w:rsidP="00FE2A06">
      <w:pPr>
        <w:spacing w:before="120"/>
      </w:pPr>
    </w:p>
    <w:p w:rsidR="00FE2A06" w:rsidRDefault="00FE2A06" w:rsidP="00FE2A06">
      <w:pPr>
        <w:pStyle w:val="Titre2"/>
        <w:widowControl/>
        <w:tabs>
          <w:tab w:val="clear" w:pos="540"/>
          <w:tab w:val="clear" w:pos="1418"/>
          <w:tab w:val="num" w:pos="567"/>
        </w:tabs>
        <w:spacing w:before="120" w:after="60"/>
        <w:ind w:left="567" w:hanging="567"/>
      </w:pPr>
      <w:r>
        <w:t>Spécifications Fonctionnelles</w:t>
      </w:r>
    </w:p>
    <w:tbl>
      <w:tblPr>
        <w:tblW w:w="4748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8280"/>
      </w:tblGrid>
      <w:tr w:rsidR="00FE2A06" w:rsidRPr="00ED4132" w:rsidTr="00ED4132">
        <w:trPr>
          <w:trHeight w:val="255"/>
          <w:tblHeader/>
        </w:trPr>
        <w:tc>
          <w:tcPr>
            <w:tcW w:w="306" w:type="pct"/>
            <w:shd w:val="clear" w:color="auto" w:fill="4F81BD"/>
          </w:tcPr>
          <w:p w:rsidR="00FE2A06" w:rsidRPr="00F008F1" w:rsidRDefault="00FE2A06" w:rsidP="00ED4132">
            <w:pPr>
              <w:spacing w:after="0"/>
              <w:ind w:left="0"/>
              <w:jc w:val="center"/>
              <w:rPr>
                <w:bCs/>
                <w:color w:val="FFFFFF"/>
              </w:rPr>
            </w:pPr>
            <w:r w:rsidRPr="00F008F1">
              <w:rPr>
                <w:bCs/>
                <w:color w:val="FFFFFF"/>
              </w:rPr>
              <w:t>SF</w:t>
            </w:r>
          </w:p>
        </w:tc>
        <w:tc>
          <w:tcPr>
            <w:tcW w:w="4694" w:type="pct"/>
            <w:shd w:val="clear" w:color="auto" w:fill="4F81BD"/>
            <w:noWrap/>
          </w:tcPr>
          <w:p w:rsidR="00FE2A06" w:rsidRPr="00F008F1" w:rsidRDefault="00FE2A06" w:rsidP="00ED4132">
            <w:pPr>
              <w:spacing w:after="0"/>
              <w:ind w:left="0"/>
              <w:jc w:val="center"/>
              <w:rPr>
                <w:bCs/>
                <w:color w:val="FFFFFF"/>
              </w:rPr>
            </w:pPr>
            <w:r w:rsidRPr="00F008F1">
              <w:rPr>
                <w:bCs/>
                <w:color w:val="FFFFFF"/>
              </w:rPr>
              <w:t>Description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SF01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 xml:space="preserve">Le SI doit émettre et de recevoir des communications téléphoniques 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SF02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 SI doit émettre et de recevoir des communications visiophoniques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SF03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 SI doit émettre et de recevoir des télécopies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SF04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 SI doit émettre et de recevoir des courriels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SF05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 SI doit éditer et convertir des documents sous formats MS Office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SF06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 SI doit éditer et convertir des documents sous formats MS Visio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SF07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 SI doit éditer et convertir des documents sous formats PDF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SF08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 SI doit éditer et convertir des documents sous formats balisés (HTML, XML, SOPXML, …)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SF09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 xml:space="preserve">Le SI doit éditer et convertir des documents sous formats graphiques 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SF10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 SI doit être accessible hors-site (connexions entrantes et sortantes)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SF11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 SI doit garantir la sécurité et la confidentialité des données traitées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SF12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 xml:space="preserve">Le SI doit imprimer des documents 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SF13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 SI doit développer et déployer des applications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SF14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 SI doit numériser des données depuis un format papier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SF15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 xml:space="preserve">Le SI doit saisir les données de gestion des missions (temps utilisateurs, devis, mires missions…) 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SF16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 SI doit exploiter les données de gestion des missions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SF17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 SI doit héberger des sites internet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SF18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 SI doit héberger des dossiers partagés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SF19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 SI doit héberger des bases de données</w:t>
            </w:r>
          </w:p>
        </w:tc>
      </w:tr>
      <w:tr w:rsidR="00FE2A06" w:rsidRPr="00ED4132" w:rsidTr="00ED4132">
        <w:trPr>
          <w:trHeight w:val="255"/>
        </w:trPr>
        <w:tc>
          <w:tcPr>
            <w:tcW w:w="306" w:type="pct"/>
            <w:tcBorders>
              <w:top w:val="double" w:sz="6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sf \# "SF00"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SF20</w:t>
            </w:r>
            <w:r w:rsidRPr="00F008F1">
              <w:rPr>
                <w:bCs/>
              </w:rPr>
              <w:fldChar w:fldCharType="end"/>
            </w:r>
          </w:p>
        </w:tc>
        <w:tc>
          <w:tcPr>
            <w:tcW w:w="4694" w:type="pct"/>
            <w:tcBorders>
              <w:top w:val="double" w:sz="6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 SI doit offrir une navigation simple et intuitive des données hébergées</w:t>
            </w:r>
          </w:p>
        </w:tc>
      </w:tr>
    </w:tbl>
    <w:p w:rsidR="00FE2A06" w:rsidRDefault="00FE2A06" w:rsidP="00FE2A06">
      <w:pPr>
        <w:pStyle w:val="Titre2"/>
        <w:widowControl/>
        <w:tabs>
          <w:tab w:val="clear" w:pos="540"/>
          <w:tab w:val="clear" w:pos="1418"/>
          <w:tab w:val="num" w:pos="567"/>
        </w:tabs>
        <w:spacing w:before="120" w:after="60"/>
        <w:ind w:left="567" w:hanging="567"/>
      </w:pPr>
      <w:r>
        <w:t>Spécifications Techniques</w:t>
      </w:r>
    </w:p>
    <w:tbl>
      <w:tblPr>
        <w:tblW w:w="4748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540"/>
        <w:gridCol w:w="7561"/>
      </w:tblGrid>
      <w:tr w:rsidR="00FE2A06" w:rsidRPr="00ED4132" w:rsidTr="00ED4132">
        <w:trPr>
          <w:trHeight w:val="255"/>
          <w:tblHeader/>
        </w:trPr>
        <w:tc>
          <w:tcPr>
            <w:tcW w:w="408" w:type="pct"/>
            <w:shd w:val="clear" w:color="auto" w:fill="4F81BD"/>
          </w:tcPr>
          <w:p w:rsidR="00FE2A06" w:rsidRPr="00F008F1" w:rsidRDefault="00FE2A06" w:rsidP="00ED4132">
            <w:pPr>
              <w:spacing w:after="0"/>
              <w:ind w:left="0"/>
              <w:jc w:val="center"/>
              <w:rPr>
                <w:bCs/>
                <w:color w:val="FFFFFF"/>
              </w:rPr>
            </w:pPr>
            <w:r w:rsidRPr="00F008F1">
              <w:rPr>
                <w:bCs/>
                <w:color w:val="FFFFFF"/>
              </w:rPr>
              <w:t>ST</w:t>
            </w:r>
          </w:p>
        </w:tc>
        <w:tc>
          <w:tcPr>
            <w:tcW w:w="306" w:type="pct"/>
            <w:tcBorders>
              <w:top w:val="single" w:sz="8" w:space="0" w:color="4F81BD"/>
            </w:tcBorders>
            <w:shd w:val="clear" w:color="auto" w:fill="4F81BD"/>
            <w:noWrap/>
          </w:tcPr>
          <w:p w:rsidR="00FE2A06" w:rsidRPr="00F008F1" w:rsidRDefault="00FE2A06" w:rsidP="00ED4132">
            <w:pPr>
              <w:spacing w:after="0"/>
              <w:ind w:left="0"/>
              <w:jc w:val="center"/>
              <w:rPr>
                <w:bCs/>
                <w:color w:val="FFFFFF"/>
              </w:rPr>
            </w:pPr>
            <w:r w:rsidRPr="00F008F1">
              <w:rPr>
                <w:bCs/>
                <w:color w:val="FFFFFF"/>
              </w:rPr>
              <w:t>SF</w:t>
            </w:r>
          </w:p>
        </w:tc>
        <w:tc>
          <w:tcPr>
            <w:tcW w:w="4286" w:type="pct"/>
            <w:shd w:val="clear" w:color="auto" w:fill="4F81BD"/>
          </w:tcPr>
          <w:p w:rsidR="00FE2A06" w:rsidRPr="00F008F1" w:rsidRDefault="00FE2A06" w:rsidP="00ED4132">
            <w:pPr>
              <w:spacing w:after="0"/>
              <w:ind w:left="0"/>
              <w:jc w:val="center"/>
              <w:rPr>
                <w:bCs/>
                <w:color w:val="FFFFFF"/>
              </w:rPr>
            </w:pPr>
            <w:r w:rsidRPr="00F008F1">
              <w:rPr>
                <w:bCs/>
                <w:color w:val="FFFFFF"/>
              </w:rPr>
              <w:t>Description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fldChar w:fldCharType="begin"/>
            </w:r>
            <w:r w:rsidRPr="00F008F1">
              <w:rPr>
                <w:bCs/>
              </w:rPr>
              <w:instrText xml:space="preserve"> SEQ st \# "ST000" </w:instrText>
            </w:r>
            <w:r w:rsidRPr="00F008F1">
              <w:rPr>
                <w:bCs/>
              </w:rPr>
              <w:fldChar w:fldCharType="separate"/>
            </w:r>
            <w:r w:rsidRPr="00F008F1">
              <w:rPr>
                <w:bCs/>
                <w:noProof/>
              </w:rPr>
              <w:t>ST001</w:t>
            </w:r>
            <w:r w:rsidRPr="00F008F1">
              <w:rPr>
                <w:bCs/>
              </w:rPr>
              <w:fldChar w:fldCharType="end"/>
            </w:r>
            <w:r w:rsidR="00F008F1">
              <w:rPr>
                <w:bCs/>
              </w:rPr>
              <w:t>sesre</w:t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SF01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F008F1">
              <w:rPr>
                <w:bCs/>
                <w:sz w:val="16"/>
                <w:szCs w:val="16"/>
              </w:rPr>
              <w:t>Les appels téléphoniques internes sont aiguillés via un PABX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ST002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SF01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appels téléphoniques sortants sont aiguillés via un PABX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ST003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SF01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appels téléphoniques entrants sont aiguillés via un PABX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ST004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SF01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En cas d'absence des consultants, les appels téléphoniques entrants sont enregistrés via une messagerie téléphonique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ST005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SF01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appels téléphoniques entrants sont basculés sur le standard en cas d'occupation ou de non réponse au bout de 4 sonneries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ST006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SF01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PABX permet de réceptionner et d'émettre jusqu'à 8 appels simultanés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ST007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SF01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PABX permet de disposer de suffisamment de numéros en sélection directe pour tous les utilisateurs du système (lignes directes)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ST008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SF01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L'abonnement téléphonique contracté est compatible avec le PABX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ST009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SF02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appels visiophoniques sont passés depuis un poste équipé d'une webcam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ST010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SF02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 xml:space="preserve">Les appels visiophoniques sont passés via le logiciel Skype 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ST011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SF03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 xml:space="preserve">Les télécopies sont envoyées depuis le copieur multifonction RICOH 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ST012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SF03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télécopies sont réceptionnées via le copieur multifonction RICOH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ST013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SF03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télécopies sont enregistrées au format PDF sous un dossier partagé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ST014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SF04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 xml:space="preserve">Les courriels sont réceptionnés depuis un serveur MS Exchange via le logiciel MS Outlook 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lastRenderedPageBreak/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ST015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SF04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courriels sont envoyés depuis un serveur MS Exchange via le logiciel MS Outlook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ST016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SF04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logiciel MS Outlook est installé sur tous les postes et sur le serveur de bureau à distance VRT-OFFICE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ST017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SF05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documents MS Office 2003 (Word, Excel, PowerPoint et Access) sont édités sous la suite logicielle MS Office 2003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ST018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SF05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documents MS Office 2007 (Word, Excel, PowerPoint et Access) sont édités sous la suite logicielle MS Office 2003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ST019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SF05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La suite logicielle MS Office 2003 est installée sur tous les postes et sur le serveur de bureau à distance VRT-OFFICE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ST020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SF05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L'outil de compatibilité MS Office 2007 pour MS Office 2003 est installé sur tous les postes et sur le serveur de bureau à distance VRT-OFFICE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ST021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SF06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 xml:space="preserve">Les documents Visio sont édités via MS Visio 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ST022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SF06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MS Visio 2003 est installé sur le serveur de bureau à distance VRT-OFFICE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ST023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SF07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documents PDF sont ouverts sous le logiciel Adobe Acrobat Reader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ST024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SF07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logiciel Adobe Acrobat Reader est installé en standard sur tous les postes et sur le serveur de bureau à distance VRT-OFFICE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ST025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SF07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documents PDF sont édités sous le logiciel Adobe Acrobat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ST026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SF07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logiciel Adobe Acrobat est installé sur les postes AV et GM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ST027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SF07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documents PDF sont édités via le spooler d'impression PDF ReDirect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ST028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SF07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spooler d'impression PDF ReDirect est installé en standard sur tous les postes et sur le serveur de bureau à distance VRT-OFFICE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ST029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SF08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logiciel MS SharePoint Designer est utilisé pour éditer les documents XML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ST030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SF08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logiciel MS SharePoint Designer est utilisé pour éditer les documents HTML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ST031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SF08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logiciel SOPXML Editor est utilisé pour éditer les documents SOPXML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ST032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SF08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logiciel MS SharePoint Designer est installé en standard sur tous les postes et sur le serveur de bureau à distance VRT-OFFICE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ST033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SF09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 xml:space="preserve">Le logiciel Macromedia FireWorks est utilisé pour éditer les documents graphiques 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ST034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SF09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logiciel Macromedia FireWorks est installé sur le serveur de bureau à distance VRT-OFFICE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ST035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SF09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 xml:space="preserve">Le logiciel IrfanView est utilisé pour visionner les documents graphiques 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ST036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SF09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logiciel IrfanView est installé sur tous les postes et sur le serveur de bureau à distance VRT-OFFICE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ST037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SF10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système dispose d'un serveur VPN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ST038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SF10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La messagerie électronique MS Exchange est accessible en webmail (OWA activé)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ST039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SF10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l'accès des données hors-connexion est réalisé via la synchronisation Windows des répertoires missions et des intranets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ST040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SF10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L'accès aux ressources du système se fait depuis le serveur de bureau à distance VRT-OFFICE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ST041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SF10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 xml:space="preserve">Une connexion Nerim et deux connexions Free constituent les points d'accès WAN 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ST042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L'accès aux locaux est restreint par badges magnétiques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ST043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L'accès à la salle serveur est restreint par une serrure à code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ST044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L'accès aux ressources logiques du système est régit par un contrôleur de domaine Active directory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ST045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Tous les comptes utilisateurs sont soumis à une politique de création de mot de passe fort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ST046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Tous les postes sont attachés avec des câbles de sécurité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ST047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 xml:space="preserve">Tous les postes et les serveurs sont rattachés au domaine </w:t>
            </w:r>
            <w:smartTag w:uri="urn:schemas-microsoft-com:office:smarttags" w:element="PersonName">
              <w:r w:rsidRPr="00F008F1">
                <w:rPr>
                  <w:bCs/>
                  <w:noProof/>
                </w:rPr>
                <w:t>SUNNIKAN</w:t>
              </w:r>
            </w:smartTag>
            <w:r w:rsidRPr="00F008F1">
              <w:rPr>
                <w:bCs/>
                <w:noProof/>
              </w:rPr>
              <w:t>.LOCAL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ST048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Toutes les données opérationnelles synchronisées sur les postes sont cryptées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ST049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données des dossiers partagés sont sauvegardées quotidiennement sur bande DAT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ST050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données des dossiers partagés sont sauvegardées quotidiennement via le POWEREDGE2500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ST051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données des serveurs virtuels sont sauvegardées à chaque modification de configuration sur le POWEREDGE2500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ST052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données de la messagerie électronique MS Exchange sont sauvegardées sur disque hebdomadairement sur le POWEREDGE2500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ST053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La destruction des documents papiers est réalisée via un broyeur à coupe croisée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ST054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locaux sont surveillés via deux caméras IP (couloir et salle serveur)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lastRenderedPageBreak/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ST055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L'antivirus Symantec EndPoint est déployé sur l'ensemble des postes et des serveurs du domaine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ST056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sessions ouvertes sur les postes et les serveurs se verrouillent automatiquement au bout de quelques minutes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ST057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La reprise de session sur les postes utilisateurs est protégée par mot de passe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ST058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SF11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paramètres de sécurité du domaine sont appliqués par GPO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ST059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SF12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 xml:space="preserve">L'impression des documents noir et blanc de fait via le copieur multifonction RICOH 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ST060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SF12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L'impression des documents noir et blanc se fait via l'imprimante Dell 3000cn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ST061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SF12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L'impression des documents noir et blanc se fait via l'imprimante Dell 2330dn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ST062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SF12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L'impression des documents couleur se fait via le copieur multifonction RICOH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ST063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SF12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L'impression des documents couleur se fait via l'imprimante Dell 3000cn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ST064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SF13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 xml:space="preserve">Le développement d'application est réalisé sous MS Visual Studio 2008 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ST065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SF13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MS Visual Studio 2008 est installé sur le serveur de développement VRT-DEV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ST066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SF14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La numérisation des documents papier est réalisée via le copieur multifonction RICOH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ST067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SF14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documents numérisés sont stockés sous un répertoire partagé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ST068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SF14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documents numérisés sont stockés sous format PDF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ST069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SF14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traitement OCR des documents numérisés est effectué par l'application Adobe Acrobat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ST070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SF15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 xml:space="preserve">La saisie du suivi des temps utilisateurs est réalisée via l'application Sun.e.TicTac 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ST071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SF15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 xml:space="preserve">Les données du suivi des temps utilisateurs sont stockées sous une base SQL 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ST072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SF15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La saisie des données de gestion des missions est réalisée via le progiciel SISC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ST073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SF15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La saisie des données de gestion des missions est réalisée via les mires missions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ST074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SF16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L'exploitation des données de gestion des missions est réalisée via l'application portail Sunnikan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ST075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SF16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L'exploitation des données de gestion des missions est réalisée via le 0_missions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ST076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SF16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L'exploitation des données de gestion des missions est réalisée via le progiciel SISC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ST077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SF17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site de développement www.sunnik</w:t>
            </w:r>
            <w:r w:rsidRPr="00F008F1">
              <w:rPr>
                <w:bCs/>
                <w:noProof/>
              </w:rPr>
              <w:t>a</w:t>
            </w:r>
            <w:r w:rsidRPr="00F008F1">
              <w:rPr>
                <w:bCs/>
                <w:noProof/>
              </w:rPr>
              <w:t>n.com est hébergé sur le serveur de fichier PWGE2950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ST078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SF17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site de production www.sunnikan.com est hébergé sur le serveur web PWGE1750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ST079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SF17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la mise en production s'effectue par FTP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ST080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SF17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sites de production intranet.sunnikan.com et interne.sunnikan.com sont hébergés sur le serveur de fichier PWGE2950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ST081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SF17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 site de production portail.sunnikan.com est hébergé sur le serveur de fichier PWGE2950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ST082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SF18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dossiers partagés sont hébergés sur le serveur de fichiers PWGE2950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ST083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SF19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Les bases de données sont hébergées sur le serveur virtuel VRT-SQL01-SC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ST084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SF20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 xml:space="preserve">La navigation dans la base de connaissance se fait via le site intranet.sunnikan.com 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ST085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SF20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La navigation dans la base de connaissance se fait via l'application SOPXML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ST086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SF20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La navigation dans l'intranet méthodologique se fait via le site interne.sunnikan.com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ST087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SF20</w:t>
            </w:r>
          </w:p>
        </w:tc>
        <w:tc>
          <w:tcPr>
            <w:tcW w:w="428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La navigation dans les données de gestion des missions se fait via le progiciel SISC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ST088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noProof/>
              </w:rPr>
            </w:pPr>
            <w:r w:rsidRPr="00F008F1">
              <w:rPr>
                <w:noProof/>
              </w:rPr>
              <w:t>SF20</w:t>
            </w:r>
          </w:p>
        </w:tc>
        <w:tc>
          <w:tcPr>
            <w:tcW w:w="4286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La navigation entre les documents d'une mission se fait via les mires documentaires de missions</w:t>
            </w:r>
          </w:p>
        </w:tc>
      </w:tr>
      <w:tr w:rsidR="00FE2A06" w:rsidRPr="00ED4132" w:rsidTr="00ED4132">
        <w:trPr>
          <w:trHeight w:val="255"/>
        </w:trPr>
        <w:tc>
          <w:tcPr>
            <w:tcW w:w="408" w:type="pct"/>
            <w:tcBorders>
              <w:top w:val="double" w:sz="6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fldChar w:fldCharType="begin"/>
            </w:r>
            <w:r w:rsidRPr="00F008F1">
              <w:rPr>
                <w:bCs/>
                <w:noProof/>
              </w:rPr>
              <w:instrText xml:space="preserve"> SEQ st \# "ST000" </w:instrText>
            </w:r>
            <w:r w:rsidRPr="00F008F1">
              <w:rPr>
                <w:bCs/>
                <w:noProof/>
              </w:rPr>
              <w:fldChar w:fldCharType="separate"/>
            </w:r>
            <w:r w:rsidRPr="00F008F1">
              <w:rPr>
                <w:bCs/>
                <w:noProof/>
              </w:rPr>
              <w:t>ST089</w:t>
            </w:r>
            <w:r w:rsidRPr="00F008F1">
              <w:rPr>
                <w:bCs/>
                <w:noProof/>
              </w:rPr>
              <w:fldChar w:fldCharType="end"/>
            </w:r>
          </w:p>
        </w:tc>
        <w:tc>
          <w:tcPr>
            <w:tcW w:w="306" w:type="pct"/>
            <w:tcBorders>
              <w:top w:val="double" w:sz="6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SF20</w:t>
            </w:r>
          </w:p>
        </w:tc>
        <w:tc>
          <w:tcPr>
            <w:tcW w:w="4286" w:type="pct"/>
            <w:tcBorders>
              <w:top w:val="double" w:sz="6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0"/>
              <w:jc w:val="left"/>
              <w:rPr>
                <w:bCs/>
                <w:noProof/>
              </w:rPr>
            </w:pPr>
            <w:r w:rsidRPr="00F008F1">
              <w:rPr>
                <w:bCs/>
                <w:noProof/>
              </w:rPr>
              <w:t>La navigation vers les mires de missions se fait via le fichier  0_missions.xls</w:t>
            </w:r>
          </w:p>
        </w:tc>
      </w:tr>
    </w:tbl>
    <w:p w:rsidR="00FE2A06" w:rsidRDefault="00FE2A06" w:rsidP="00FE2A06"/>
    <w:p w:rsidR="00FE2A06" w:rsidRPr="00FE2A06" w:rsidRDefault="00FE2A06" w:rsidP="00FE2A06"/>
    <w:p w:rsidR="00727CA3" w:rsidRDefault="00FE2A06" w:rsidP="00FE2A06">
      <w:pPr>
        <w:pStyle w:val="Titre1"/>
        <w:rPr>
          <w:lang w:val="en-US"/>
        </w:rPr>
      </w:pPr>
      <w:r>
        <w:rPr>
          <w:lang w:val="en-US"/>
        </w:rPr>
        <w:t>Description des services SC</w:t>
      </w:r>
    </w:p>
    <w:p w:rsidR="00FE2A06" w:rsidRDefault="004E544C" w:rsidP="004E544C">
      <w:pPr>
        <w:pStyle w:val="Titre2"/>
        <w:rPr>
          <w:lang w:val="en-US"/>
        </w:rPr>
      </w:pPr>
      <w:proofErr w:type="spellStart"/>
      <w:r>
        <w:rPr>
          <w:lang w:val="en-US"/>
        </w:rPr>
        <w:t>Externalisation</w:t>
      </w:r>
      <w:proofErr w:type="spellEnd"/>
    </w:p>
    <w:p w:rsidR="00FE2A06" w:rsidRDefault="00FE2A06" w:rsidP="00727CA3">
      <w:pPr>
        <w:rPr>
          <w:lang w:val="en-US"/>
        </w:rPr>
      </w:pPr>
    </w:p>
    <w:tbl>
      <w:tblPr>
        <w:tblW w:w="4760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3316"/>
        <w:gridCol w:w="3316"/>
      </w:tblGrid>
      <w:tr w:rsidR="00FE2A06" w:rsidRPr="00ED4132" w:rsidTr="00ED4132">
        <w:trPr>
          <w:trHeight w:val="255"/>
          <w:tblHeader/>
        </w:trPr>
        <w:tc>
          <w:tcPr>
            <w:tcW w:w="1250" w:type="pct"/>
            <w:shd w:val="clear" w:color="auto" w:fill="4F81BD"/>
          </w:tcPr>
          <w:p w:rsidR="00FE2A06" w:rsidRPr="00F008F1" w:rsidRDefault="00FE2A06" w:rsidP="00ED4132">
            <w:pPr>
              <w:spacing w:after="0"/>
              <w:ind w:left="-57" w:right="-57"/>
              <w:jc w:val="center"/>
              <w:rPr>
                <w:bCs/>
                <w:color w:val="FFFFFF"/>
              </w:rPr>
            </w:pPr>
            <w:r w:rsidRPr="00F008F1">
              <w:rPr>
                <w:bCs/>
                <w:color w:val="FFFFFF"/>
              </w:rPr>
              <w:t>Service</w:t>
            </w:r>
          </w:p>
        </w:tc>
        <w:tc>
          <w:tcPr>
            <w:tcW w:w="1875" w:type="pct"/>
            <w:tcBorders>
              <w:top w:val="single" w:sz="8" w:space="0" w:color="4F81BD"/>
            </w:tcBorders>
            <w:shd w:val="clear" w:color="auto" w:fill="4F81BD"/>
            <w:noWrap/>
          </w:tcPr>
          <w:p w:rsidR="00FE2A06" w:rsidRPr="00F008F1" w:rsidRDefault="00FE2A06" w:rsidP="00ED4132">
            <w:pPr>
              <w:spacing w:after="0"/>
              <w:ind w:left="0"/>
              <w:jc w:val="center"/>
              <w:rPr>
                <w:bCs/>
                <w:color w:val="FFFFFF"/>
                <w:sz w:val="16"/>
                <w:szCs w:val="16"/>
              </w:rPr>
            </w:pPr>
            <w:r w:rsidRPr="00F008F1">
              <w:rPr>
                <w:bCs/>
                <w:color w:val="FFFFFF"/>
                <w:sz w:val="16"/>
                <w:szCs w:val="16"/>
              </w:rPr>
              <w:t>Siege</w:t>
            </w:r>
          </w:p>
        </w:tc>
        <w:tc>
          <w:tcPr>
            <w:tcW w:w="1875" w:type="pct"/>
            <w:shd w:val="clear" w:color="auto" w:fill="4F81BD"/>
          </w:tcPr>
          <w:p w:rsidR="00FE2A06" w:rsidRPr="00F008F1" w:rsidRDefault="00FE2A06" w:rsidP="00ED4132">
            <w:pPr>
              <w:spacing w:after="0"/>
              <w:ind w:left="0"/>
              <w:jc w:val="center"/>
              <w:rPr>
                <w:bCs/>
                <w:color w:val="FFFFFF"/>
                <w:sz w:val="16"/>
                <w:szCs w:val="16"/>
              </w:rPr>
            </w:pPr>
            <w:r w:rsidRPr="00F008F1">
              <w:rPr>
                <w:bCs/>
                <w:color w:val="FFFFFF"/>
                <w:sz w:val="16"/>
                <w:szCs w:val="16"/>
              </w:rPr>
              <w:t>Londres</w:t>
            </w:r>
          </w:p>
        </w:tc>
      </w:tr>
      <w:tr w:rsidR="00FE2A06" w:rsidRPr="00ED4132" w:rsidTr="00ED4132">
        <w:trPr>
          <w:trHeight w:val="255"/>
        </w:trPr>
        <w:tc>
          <w:tcPr>
            <w:tcW w:w="125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Partages réseaux</w:t>
            </w:r>
          </w:p>
        </w:tc>
        <w:tc>
          <w:tcPr>
            <w:tcW w:w="1875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</w:pPr>
            <w:r w:rsidRPr="00F008F1">
              <w:t>SMB sur machine locale</w:t>
            </w:r>
          </w:p>
        </w:tc>
        <w:tc>
          <w:tcPr>
            <w:tcW w:w="187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</w:p>
        </w:tc>
      </w:tr>
      <w:tr w:rsidR="00FE2A06" w:rsidRPr="00ED4132" w:rsidTr="00ED4132">
        <w:trPr>
          <w:trHeight w:val="255"/>
        </w:trPr>
        <w:tc>
          <w:tcPr>
            <w:tcW w:w="1250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Messagerie</w:t>
            </w:r>
          </w:p>
        </w:tc>
        <w:tc>
          <w:tcPr>
            <w:tcW w:w="1875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</w:pPr>
            <w:r w:rsidRPr="00F008F1">
              <w:t>Serveur exchange local</w:t>
            </w:r>
          </w:p>
        </w:tc>
        <w:tc>
          <w:tcPr>
            <w:tcW w:w="1875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OWA ?</w:t>
            </w:r>
          </w:p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VPN + Echange ?</w:t>
            </w:r>
          </w:p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</w:p>
        </w:tc>
      </w:tr>
      <w:tr w:rsidR="00FE2A06" w:rsidRPr="00ED4132" w:rsidTr="00ED4132">
        <w:trPr>
          <w:trHeight w:val="255"/>
        </w:trPr>
        <w:tc>
          <w:tcPr>
            <w:tcW w:w="125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Téléphonie</w:t>
            </w:r>
          </w:p>
        </w:tc>
        <w:tc>
          <w:tcPr>
            <w:tcW w:w="1875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</w:pPr>
            <w:r w:rsidRPr="00F008F1">
              <w:t>Solution fixe : PABX + 3xT0 + 16 Tel IP</w:t>
            </w:r>
          </w:p>
          <w:p w:rsidR="00FE2A06" w:rsidRPr="00F008F1" w:rsidRDefault="00FE2A06" w:rsidP="00ED4132">
            <w:pPr>
              <w:spacing w:after="0"/>
              <w:ind w:left="-57" w:right="-57"/>
              <w:jc w:val="left"/>
            </w:pPr>
            <w:r w:rsidRPr="00F008F1">
              <w:t>Solution mobile : une ligne Orange pro (</w:t>
            </w:r>
            <w:proofErr w:type="spellStart"/>
            <w:r w:rsidRPr="00F008F1">
              <w:t>smartphone</w:t>
            </w:r>
            <w:proofErr w:type="spellEnd"/>
            <w:r w:rsidRPr="00F008F1">
              <w:t>)</w:t>
            </w:r>
          </w:p>
          <w:p w:rsidR="00FE2A06" w:rsidRPr="00F008F1" w:rsidRDefault="00FE2A06" w:rsidP="00ED4132">
            <w:pPr>
              <w:spacing w:after="0"/>
              <w:ind w:left="-57" w:right="-57"/>
              <w:jc w:val="left"/>
            </w:pPr>
            <w:r w:rsidRPr="00F008F1">
              <w:t xml:space="preserve">solution 3G : 2 clefs 3G </w:t>
            </w:r>
            <w:proofErr w:type="spellStart"/>
            <w:r w:rsidRPr="00F008F1">
              <w:t>europe</w:t>
            </w:r>
            <w:proofErr w:type="spellEnd"/>
            <w:r w:rsidRPr="00F008F1">
              <w:t xml:space="preserve"> </w:t>
            </w:r>
          </w:p>
        </w:tc>
        <w:tc>
          <w:tcPr>
            <w:tcW w:w="187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Orange existe à Londres</w:t>
            </w:r>
          </w:p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</w:p>
        </w:tc>
      </w:tr>
      <w:tr w:rsidR="00FE2A06" w:rsidRPr="00ED4132" w:rsidTr="00ED4132">
        <w:trPr>
          <w:trHeight w:val="255"/>
        </w:trPr>
        <w:tc>
          <w:tcPr>
            <w:tcW w:w="1250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ERP</w:t>
            </w:r>
          </w:p>
        </w:tc>
        <w:tc>
          <w:tcPr>
            <w:tcW w:w="1875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</w:pPr>
            <w:r w:rsidRPr="00F008F1">
              <w:t>mélange d'outils :</w:t>
            </w:r>
          </w:p>
          <w:p w:rsidR="00FE2A06" w:rsidRPr="00F008F1" w:rsidRDefault="00FE2A06" w:rsidP="00ED4132">
            <w:pPr>
              <w:spacing w:after="0"/>
              <w:ind w:left="-57" w:right="-57"/>
              <w:jc w:val="left"/>
            </w:pPr>
            <w:r w:rsidRPr="00F008F1">
              <w:t>SISC</w:t>
            </w:r>
          </w:p>
          <w:p w:rsidR="00FE2A06" w:rsidRPr="00F008F1" w:rsidRDefault="00FE2A06" w:rsidP="00ED4132">
            <w:pPr>
              <w:spacing w:after="0"/>
              <w:ind w:left="-57" w:right="-57"/>
              <w:jc w:val="left"/>
            </w:pPr>
            <w:r w:rsidRPr="00F008F1">
              <w:t>Portail</w:t>
            </w:r>
          </w:p>
          <w:p w:rsidR="00FE2A06" w:rsidRPr="00F008F1" w:rsidRDefault="00FE2A06" w:rsidP="00ED4132">
            <w:pPr>
              <w:spacing w:after="0"/>
              <w:ind w:left="-57" w:right="-57"/>
              <w:jc w:val="left"/>
            </w:pPr>
            <w:r w:rsidRPr="00F008F1">
              <w:t xml:space="preserve">feuilles </w:t>
            </w:r>
            <w:proofErr w:type="spellStart"/>
            <w:r w:rsidRPr="00F008F1">
              <w:t>excel</w:t>
            </w:r>
            <w:proofErr w:type="spellEnd"/>
          </w:p>
        </w:tc>
        <w:tc>
          <w:tcPr>
            <w:tcW w:w="1875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accès à distance aux outils : VPN ou accès Web</w:t>
            </w:r>
          </w:p>
        </w:tc>
      </w:tr>
      <w:tr w:rsidR="00FE2A06" w:rsidRPr="00ED4132" w:rsidTr="00ED4132">
        <w:trPr>
          <w:trHeight w:val="255"/>
        </w:trPr>
        <w:tc>
          <w:tcPr>
            <w:tcW w:w="125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Impressions</w:t>
            </w:r>
          </w:p>
        </w:tc>
        <w:tc>
          <w:tcPr>
            <w:tcW w:w="1875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</w:pPr>
            <w:proofErr w:type="spellStart"/>
            <w:r w:rsidRPr="00F008F1">
              <w:t>Multicopieur</w:t>
            </w:r>
            <w:proofErr w:type="spellEnd"/>
            <w:r w:rsidRPr="00F008F1">
              <w:t xml:space="preserve"> Ricoh</w:t>
            </w:r>
          </w:p>
          <w:p w:rsidR="00FE2A06" w:rsidRPr="00F008F1" w:rsidRDefault="00FE2A06" w:rsidP="00ED4132">
            <w:pPr>
              <w:spacing w:after="0"/>
              <w:ind w:left="-57" w:right="-57"/>
              <w:jc w:val="left"/>
            </w:pPr>
            <w:r w:rsidRPr="00F008F1">
              <w:t>Imprimantes Dell</w:t>
            </w:r>
          </w:p>
        </w:tc>
        <w:tc>
          <w:tcPr>
            <w:tcW w:w="187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 xml:space="preserve">Imprimantes Dell (réutiliser celle de </w:t>
            </w:r>
            <w:proofErr w:type="spellStart"/>
            <w:r w:rsidRPr="00F008F1">
              <w:rPr>
                <w:bCs/>
              </w:rPr>
              <w:t>mélanie</w:t>
            </w:r>
            <w:proofErr w:type="spellEnd"/>
            <w:r w:rsidRPr="00F008F1">
              <w:rPr>
                <w:bCs/>
              </w:rPr>
              <w:t xml:space="preserve"> ?)</w:t>
            </w:r>
          </w:p>
        </w:tc>
      </w:tr>
      <w:tr w:rsidR="00FE2A06" w:rsidRPr="00ED4132" w:rsidTr="00ED4132">
        <w:trPr>
          <w:trHeight w:val="255"/>
        </w:trPr>
        <w:tc>
          <w:tcPr>
            <w:tcW w:w="1250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Editions de documents</w:t>
            </w:r>
          </w:p>
        </w:tc>
        <w:tc>
          <w:tcPr>
            <w:tcW w:w="1875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</w:pPr>
            <w:r w:rsidRPr="00F008F1">
              <w:t>Suite Office en local</w:t>
            </w:r>
          </w:p>
        </w:tc>
        <w:tc>
          <w:tcPr>
            <w:tcW w:w="1875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Suite Office en local</w:t>
            </w:r>
          </w:p>
        </w:tc>
      </w:tr>
      <w:tr w:rsidR="00FE2A06" w:rsidRPr="00ED4132" w:rsidTr="00ED4132">
        <w:trPr>
          <w:trHeight w:val="255"/>
        </w:trPr>
        <w:tc>
          <w:tcPr>
            <w:tcW w:w="125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Base de connaissances</w:t>
            </w:r>
          </w:p>
        </w:tc>
        <w:tc>
          <w:tcPr>
            <w:tcW w:w="1875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</w:pPr>
            <w:r w:rsidRPr="00F008F1">
              <w:t xml:space="preserve">Site web </w:t>
            </w:r>
            <w:proofErr w:type="spellStart"/>
            <w:r w:rsidRPr="00F008F1">
              <w:t>asp</w:t>
            </w:r>
            <w:proofErr w:type="spellEnd"/>
            <w:r w:rsidRPr="00F008F1">
              <w:t xml:space="preserve">, dont module </w:t>
            </w:r>
            <w:proofErr w:type="spellStart"/>
            <w:r w:rsidRPr="00F008F1">
              <w:t>Sopxml</w:t>
            </w:r>
            <w:proofErr w:type="spellEnd"/>
          </w:p>
          <w:p w:rsidR="00FE2A06" w:rsidRPr="00F008F1" w:rsidRDefault="00FE2A06" w:rsidP="00ED4132">
            <w:pPr>
              <w:spacing w:after="0"/>
              <w:ind w:left="-57" w:right="-57"/>
              <w:jc w:val="left"/>
            </w:pPr>
            <w:r w:rsidRPr="00F008F1">
              <w:t xml:space="preserve">Application </w:t>
            </w:r>
            <w:proofErr w:type="spellStart"/>
            <w:r w:rsidRPr="00F008F1">
              <w:t>winform</w:t>
            </w:r>
            <w:proofErr w:type="spellEnd"/>
            <w:r w:rsidRPr="00F008F1">
              <w:t xml:space="preserve"> locale.</w:t>
            </w:r>
          </w:p>
        </w:tc>
        <w:tc>
          <w:tcPr>
            <w:tcW w:w="187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 xml:space="preserve">Délocalisation de </w:t>
            </w:r>
            <w:proofErr w:type="spellStart"/>
            <w:r w:rsidRPr="00F008F1">
              <w:rPr>
                <w:bCs/>
              </w:rPr>
              <w:t>SopXMl</w:t>
            </w:r>
            <w:proofErr w:type="spellEnd"/>
            <w:r w:rsidRPr="00F008F1">
              <w:rPr>
                <w:bCs/>
              </w:rPr>
              <w:t xml:space="preserve"> ?</w:t>
            </w:r>
          </w:p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Difficile…</w:t>
            </w:r>
          </w:p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 xml:space="preserve">en </w:t>
            </w:r>
            <w:proofErr w:type="spellStart"/>
            <w:r w:rsidRPr="00F008F1">
              <w:rPr>
                <w:bCs/>
              </w:rPr>
              <w:t>vpn</w:t>
            </w:r>
            <w:proofErr w:type="spellEnd"/>
            <w:r w:rsidRPr="00F008F1">
              <w:rPr>
                <w:bCs/>
              </w:rPr>
              <w:t xml:space="preserve"> ?</w:t>
            </w:r>
          </w:p>
        </w:tc>
      </w:tr>
      <w:tr w:rsidR="00FE2A06" w:rsidRPr="00ED4132" w:rsidTr="00ED4132">
        <w:trPr>
          <w:trHeight w:val="255"/>
        </w:trPr>
        <w:tc>
          <w:tcPr>
            <w:tcW w:w="1250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Intranet</w:t>
            </w:r>
          </w:p>
        </w:tc>
        <w:tc>
          <w:tcPr>
            <w:tcW w:w="1875" w:type="pct"/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</w:pPr>
            <w:r w:rsidRPr="00F008F1">
              <w:t>Serveur Intranet</w:t>
            </w:r>
          </w:p>
        </w:tc>
        <w:tc>
          <w:tcPr>
            <w:tcW w:w="1875" w:type="pct"/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proofErr w:type="spellStart"/>
            <w:r w:rsidRPr="00F008F1">
              <w:rPr>
                <w:bCs/>
              </w:rPr>
              <w:t>https</w:t>
            </w:r>
            <w:proofErr w:type="spellEnd"/>
            <w:r w:rsidRPr="00F008F1">
              <w:rPr>
                <w:bCs/>
              </w:rPr>
              <w:t xml:space="preserve"> ?</w:t>
            </w:r>
          </w:p>
        </w:tc>
      </w:tr>
      <w:tr w:rsidR="00FE2A06" w:rsidRPr="00ED4132" w:rsidTr="00ED4132">
        <w:trPr>
          <w:trHeight w:val="255"/>
        </w:trPr>
        <w:tc>
          <w:tcPr>
            <w:tcW w:w="1250" w:type="pct"/>
            <w:tcBorders>
              <w:top w:val="double" w:sz="6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Electricité *</w:t>
            </w:r>
          </w:p>
        </w:tc>
        <w:tc>
          <w:tcPr>
            <w:tcW w:w="1875" w:type="pct"/>
            <w:tcBorders>
              <w:top w:val="double" w:sz="6" w:space="0" w:color="4F81BD"/>
              <w:bottom w:val="single" w:sz="8" w:space="0" w:color="4F81BD"/>
            </w:tcBorders>
            <w:shd w:val="clear" w:color="auto" w:fill="auto"/>
            <w:noWrap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0,115 €/kWh</w:t>
            </w:r>
          </w:p>
        </w:tc>
        <w:tc>
          <w:tcPr>
            <w:tcW w:w="1875" w:type="pct"/>
            <w:tcBorders>
              <w:top w:val="double" w:sz="6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E2A06" w:rsidRPr="00F008F1" w:rsidRDefault="00FE2A06" w:rsidP="00ED4132">
            <w:pPr>
              <w:spacing w:after="0"/>
              <w:ind w:left="-57" w:right="-57"/>
              <w:jc w:val="left"/>
              <w:rPr>
                <w:bCs/>
              </w:rPr>
            </w:pPr>
            <w:r w:rsidRPr="00F008F1">
              <w:rPr>
                <w:bCs/>
              </w:rPr>
              <w:t>0,115 €/kWh</w:t>
            </w:r>
          </w:p>
        </w:tc>
      </w:tr>
    </w:tbl>
    <w:p w:rsidR="00FE2A06" w:rsidRPr="00FE2A06" w:rsidRDefault="00FE2A06" w:rsidP="00727CA3">
      <w:pPr>
        <w:rPr>
          <w:lang w:val="en-US"/>
        </w:rPr>
      </w:pPr>
    </w:p>
    <w:sectPr w:rsidR="00FE2A06" w:rsidRPr="00FE2A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</w:rPr>
    </w:lvl>
  </w:abstractNum>
  <w:abstractNum w:abstractNumId="1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</w:rPr>
    </w:lvl>
  </w:abstractNum>
  <w:abstractNum w:abstractNumId="2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8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9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10"/>
  </w:num>
  <w:num w:numId="7">
    <w:abstractNumId w:val="2"/>
  </w:num>
  <w:num w:numId="8">
    <w:abstractNumId w:val="13"/>
  </w:num>
  <w:num w:numId="9">
    <w:abstractNumId w:val="15"/>
  </w:num>
  <w:num w:numId="10">
    <w:abstractNumId w:val="0"/>
  </w:num>
  <w:num w:numId="11">
    <w:abstractNumId w:val="1"/>
  </w:num>
  <w:num w:numId="12">
    <w:abstractNumId w:val="8"/>
  </w:num>
  <w:num w:numId="13">
    <w:abstractNumId w:val="9"/>
  </w:num>
  <w:num w:numId="14">
    <w:abstractNumId w:val="11"/>
  </w:num>
  <w:num w:numId="15">
    <w:abstractNumId w:val="3"/>
  </w:num>
  <w:num w:numId="16">
    <w:abstractNumId w:val="12"/>
  </w:num>
  <w:num w:numId="17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A06"/>
    <w:rsid w:val="0000293C"/>
    <w:rsid w:val="00002B61"/>
    <w:rsid w:val="00024735"/>
    <w:rsid w:val="00064AF5"/>
    <w:rsid w:val="00094D8A"/>
    <w:rsid w:val="000C3912"/>
    <w:rsid w:val="001229A1"/>
    <w:rsid w:val="00124760"/>
    <w:rsid w:val="0016202D"/>
    <w:rsid w:val="001634E6"/>
    <w:rsid w:val="001A0607"/>
    <w:rsid w:val="001D40F6"/>
    <w:rsid w:val="001D755A"/>
    <w:rsid w:val="001F3D6B"/>
    <w:rsid w:val="001F4F63"/>
    <w:rsid w:val="002C41C2"/>
    <w:rsid w:val="002F5C18"/>
    <w:rsid w:val="00315122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60700"/>
    <w:rsid w:val="004950D3"/>
    <w:rsid w:val="004A43AD"/>
    <w:rsid w:val="004D039A"/>
    <w:rsid w:val="004D142C"/>
    <w:rsid w:val="004E3B1C"/>
    <w:rsid w:val="004E544C"/>
    <w:rsid w:val="00520028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713CFB"/>
    <w:rsid w:val="00727CA3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836EC"/>
    <w:rsid w:val="0089561C"/>
    <w:rsid w:val="008B2BC5"/>
    <w:rsid w:val="008B64FE"/>
    <w:rsid w:val="008E6499"/>
    <w:rsid w:val="009110BB"/>
    <w:rsid w:val="0093057C"/>
    <w:rsid w:val="00960569"/>
    <w:rsid w:val="009D2147"/>
    <w:rsid w:val="00A143A1"/>
    <w:rsid w:val="00A35DEE"/>
    <w:rsid w:val="00A37D09"/>
    <w:rsid w:val="00A85458"/>
    <w:rsid w:val="00AA0E12"/>
    <w:rsid w:val="00AA3C7A"/>
    <w:rsid w:val="00AE48ED"/>
    <w:rsid w:val="00AE74C2"/>
    <w:rsid w:val="00AF25A6"/>
    <w:rsid w:val="00B20BA2"/>
    <w:rsid w:val="00B22997"/>
    <w:rsid w:val="00B6073B"/>
    <w:rsid w:val="00B73E5B"/>
    <w:rsid w:val="00B756E3"/>
    <w:rsid w:val="00BA11EB"/>
    <w:rsid w:val="00BF040E"/>
    <w:rsid w:val="00C2167F"/>
    <w:rsid w:val="00C241D3"/>
    <w:rsid w:val="00C71B58"/>
    <w:rsid w:val="00C96471"/>
    <w:rsid w:val="00CA1B37"/>
    <w:rsid w:val="00CB1C09"/>
    <w:rsid w:val="00CE43C4"/>
    <w:rsid w:val="00D06DD2"/>
    <w:rsid w:val="00D3552A"/>
    <w:rsid w:val="00D4119B"/>
    <w:rsid w:val="00D44DD8"/>
    <w:rsid w:val="00D840D3"/>
    <w:rsid w:val="00D9532F"/>
    <w:rsid w:val="00D95DA3"/>
    <w:rsid w:val="00DF7DBF"/>
    <w:rsid w:val="00E06CFB"/>
    <w:rsid w:val="00E2382C"/>
    <w:rsid w:val="00E322BE"/>
    <w:rsid w:val="00E441A4"/>
    <w:rsid w:val="00E50D73"/>
    <w:rsid w:val="00EB2F67"/>
    <w:rsid w:val="00ED4132"/>
    <w:rsid w:val="00F008F1"/>
    <w:rsid w:val="00F25C20"/>
    <w:rsid w:val="00F41733"/>
    <w:rsid w:val="00F748E0"/>
    <w:rsid w:val="00F9120E"/>
    <w:rsid w:val="00FB14F4"/>
    <w:rsid w:val="00FE29D9"/>
    <w:rsid w:val="00FE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E2A0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autoRedefine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jc w:val="left"/>
    </w:pPr>
    <w:rPr>
      <w:vanish/>
      <w:sz w:val="20"/>
      <w:szCs w:val="20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CE43C4"/>
    <w:pPr>
      <w:tabs>
        <w:tab w:val="left" w:pos="1134"/>
        <w:tab w:val="right" w:leader="underscore" w:pos="9072"/>
      </w:tabs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autoRedefine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autoRedefine/>
    <w:rsid w:val="00AA3C7A"/>
    <w:pPr>
      <w:numPr>
        <w:numId w:val="2"/>
      </w:numPr>
    </w:pPr>
    <w:rPr>
      <w:sz w:val="24"/>
    </w:rPr>
  </w:style>
  <w:style w:type="paragraph" w:customStyle="1" w:styleId="Style1">
    <w:name w:val="Style1"/>
    <w:basedOn w:val="Normal"/>
    <w:autoRedefine/>
    <w:rsid w:val="00D95DA3"/>
    <w:pPr>
      <w:keepNext/>
      <w:spacing w:before="24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autoRedefine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autoRedefine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autoRedefine/>
    <w:rsid w:val="00094D8A"/>
    <w:pPr>
      <w:numPr>
        <w:numId w:val="8"/>
      </w:numPr>
    </w:pPr>
    <w:rPr>
      <w:rFonts w:ascii="Tahoma" w:hAnsi="Tahoma" w:cs="Tahoma"/>
      <w:bCs/>
      <w:iCs/>
      <w:sz w:val="22"/>
      <w:szCs w:val="20"/>
    </w:rPr>
  </w:style>
  <w:style w:type="paragraph" w:customStyle="1" w:styleId="B1SeV">
    <w:name w:val="B1SeV"/>
    <w:basedOn w:val="Normal"/>
    <w:autoRedefine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ind w:left="0" w:firstLine="0"/>
    </w:pPr>
    <w:rPr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ind w:left="0" w:firstLine="0"/>
      <w:jc w:val="left"/>
    </w:pPr>
    <w:rPr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</w:pPr>
    <w:rPr>
      <w:sz w:val="20"/>
      <w:szCs w:val="20"/>
    </w:rPr>
  </w:style>
  <w:style w:type="paragraph" w:customStyle="1" w:styleId="Titre1SeV">
    <w:name w:val="Titre 1 SeV"/>
    <w:basedOn w:val="Titre1"/>
    <w:next w:val="Normal"/>
    <w:autoRedefine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table" w:styleId="Listeclaire-Accent1">
    <w:name w:val="Light List Accent 1"/>
    <w:basedOn w:val="TableauNormal"/>
    <w:uiPriority w:val="61"/>
    <w:rsid w:val="00FE2A0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Tramemoyenne1-Accent1">
    <w:name w:val="Medium Shading 1 Accent 1"/>
    <w:basedOn w:val="TableauNormal"/>
    <w:uiPriority w:val="63"/>
    <w:rsid w:val="0046070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E2A0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autoRedefine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jc w:val="left"/>
    </w:pPr>
    <w:rPr>
      <w:vanish/>
      <w:sz w:val="20"/>
      <w:szCs w:val="20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CE43C4"/>
    <w:pPr>
      <w:tabs>
        <w:tab w:val="left" w:pos="1134"/>
        <w:tab w:val="right" w:leader="underscore" w:pos="9072"/>
      </w:tabs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autoRedefine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autoRedefine/>
    <w:rsid w:val="00AA3C7A"/>
    <w:pPr>
      <w:numPr>
        <w:numId w:val="2"/>
      </w:numPr>
    </w:pPr>
    <w:rPr>
      <w:sz w:val="24"/>
    </w:rPr>
  </w:style>
  <w:style w:type="paragraph" w:customStyle="1" w:styleId="Style1">
    <w:name w:val="Style1"/>
    <w:basedOn w:val="Normal"/>
    <w:autoRedefine/>
    <w:rsid w:val="00D95DA3"/>
    <w:pPr>
      <w:keepNext/>
      <w:spacing w:before="24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autoRedefine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autoRedefine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autoRedefine/>
    <w:rsid w:val="00094D8A"/>
    <w:pPr>
      <w:numPr>
        <w:numId w:val="8"/>
      </w:numPr>
    </w:pPr>
    <w:rPr>
      <w:rFonts w:ascii="Tahoma" w:hAnsi="Tahoma" w:cs="Tahoma"/>
      <w:bCs/>
      <w:iCs/>
      <w:sz w:val="22"/>
      <w:szCs w:val="20"/>
    </w:rPr>
  </w:style>
  <w:style w:type="paragraph" w:customStyle="1" w:styleId="B1SeV">
    <w:name w:val="B1SeV"/>
    <w:basedOn w:val="Normal"/>
    <w:autoRedefine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ind w:left="0" w:firstLine="0"/>
    </w:pPr>
    <w:rPr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ind w:left="0" w:firstLine="0"/>
      <w:jc w:val="left"/>
    </w:pPr>
    <w:rPr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</w:pPr>
    <w:rPr>
      <w:sz w:val="20"/>
      <w:szCs w:val="20"/>
    </w:rPr>
  </w:style>
  <w:style w:type="paragraph" w:customStyle="1" w:styleId="Titre1SeV">
    <w:name w:val="Titre 1 SeV"/>
    <w:basedOn w:val="Titre1"/>
    <w:next w:val="Normal"/>
    <w:autoRedefine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table" w:styleId="Listeclaire-Accent1">
    <w:name w:val="Light List Accent 1"/>
    <w:basedOn w:val="TableauNormal"/>
    <w:uiPriority w:val="61"/>
    <w:rsid w:val="00FE2A0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Tramemoyenne1-Accent1">
    <w:name w:val="Medium Shading 1 Accent 1"/>
    <w:basedOn w:val="TableauNormal"/>
    <w:uiPriority w:val="63"/>
    <w:rsid w:val="0046070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2054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 Consulting</Company>
  <LinksUpToDate>false</LinksUpToDate>
  <CharactersWithSpaces>13326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JOUBERT</dc:creator>
  <cp:keywords/>
  <cp:lastModifiedBy>Pierre JOUBERT</cp:lastModifiedBy>
  <cp:revision>2</cp:revision>
  <dcterms:created xsi:type="dcterms:W3CDTF">2012-08-30T09:39:00Z</dcterms:created>
  <dcterms:modified xsi:type="dcterms:W3CDTF">2012-08-30T09:39:00Z</dcterms:modified>
</cp:coreProperties>
</file>