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EB14B" w14:textId="77777777" w:rsidR="00A33203" w:rsidRDefault="00224A9B">
      <w:pPr>
        <w:pStyle w:val="Titre1"/>
        <w:tabs>
          <w:tab w:val="left" w:pos="709"/>
        </w:tabs>
      </w:pPr>
      <w:r>
        <w:rPr>
          <w:sz w:val="22"/>
          <w:szCs w:val="22"/>
        </w:rPr>
        <w:t xml:space="preserve">Virginie </w:t>
      </w:r>
      <w:proofErr w:type="spellStart"/>
      <w:r>
        <w:rPr>
          <w:sz w:val="22"/>
          <w:szCs w:val="22"/>
        </w:rPr>
        <w:t>Commin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                      Permis B</w:t>
      </w:r>
    </w:p>
    <w:p w14:paraId="3BA49098" w14:textId="77777777" w:rsidR="00A33203" w:rsidRDefault="00224A9B">
      <w:pPr>
        <w:pStyle w:val="Titre1"/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Née le 3 septembre 1973</w:t>
      </w:r>
    </w:p>
    <w:p w14:paraId="334BE4EC" w14:textId="77777777" w:rsidR="00A33203" w:rsidRDefault="00224A9B">
      <w:pPr>
        <w:pStyle w:val="Titre1"/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6, passage des poste-75005</w:t>
      </w:r>
      <w:r>
        <w:rPr>
          <w:sz w:val="22"/>
          <w:szCs w:val="22"/>
        </w:rPr>
        <w:tab/>
        <w:t xml:space="preserve">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</w:p>
    <w:p w14:paraId="0199F313" w14:textId="77777777" w:rsidR="00A33203" w:rsidRDefault="00224A9B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Tél : 06 63 11 06 47</w:t>
      </w:r>
    </w:p>
    <w:p w14:paraId="0A0EE25E" w14:textId="77777777" w:rsidR="00A33203" w:rsidRDefault="00224A9B">
      <w:pPr>
        <w:pStyle w:val="Standard"/>
        <w:tabs>
          <w:tab w:val="left" w:pos="709"/>
        </w:tabs>
        <w:jc w:val="both"/>
      </w:pPr>
      <w:r>
        <w:rPr>
          <w:b/>
          <w:sz w:val="22"/>
          <w:szCs w:val="22"/>
        </w:rPr>
        <w:t xml:space="preserve">E-mail : </w:t>
      </w:r>
      <w:hyperlink r:id="rId11" w:history="1">
        <w:r>
          <w:rPr>
            <w:rStyle w:val="Internetlink"/>
            <w:b/>
            <w:sz w:val="22"/>
            <w:szCs w:val="22"/>
          </w:rPr>
          <w:t>commin@live.fr</w:t>
        </w:r>
      </w:hyperlink>
    </w:p>
    <w:p w14:paraId="780EE80B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6EE8E6AA" w14:textId="77777777" w:rsidR="00A33203" w:rsidRDefault="00224A9B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Prétentions salariales : 3000 euros net mensuels</w:t>
      </w:r>
    </w:p>
    <w:p w14:paraId="77E60928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4EFA380B" w14:textId="77777777" w:rsidR="00A33203" w:rsidRDefault="00224A9B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044E937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1EB3E06A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75B4F887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3AAF51D3" w14:textId="77777777" w:rsidR="00A33203" w:rsidRDefault="00224A9B">
      <w:pPr>
        <w:pStyle w:val="Standard"/>
        <w:tabs>
          <w:tab w:val="left" w:pos="70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DOCTEUR EN DROIT DE LA SANTE</w:t>
      </w:r>
    </w:p>
    <w:p w14:paraId="72E2CC03" w14:textId="77777777" w:rsidR="00A33203" w:rsidRDefault="00224A9B">
      <w:pPr>
        <w:pStyle w:val="Standard"/>
        <w:tabs>
          <w:tab w:val="left" w:pos="709"/>
        </w:tabs>
        <w:jc w:val="center"/>
        <w:rPr>
          <w:sz w:val="20"/>
        </w:rPr>
      </w:pPr>
      <w:r>
        <w:rPr>
          <w:sz w:val="20"/>
        </w:rPr>
        <w:t>(Mention très honorable)</w:t>
      </w:r>
    </w:p>
    <w:p w14:paraId="01B9906C" w14:textId="77777777" w:rsidR="00A33203" w:rsidRDefault="00A33203">
      <w:pPr>
        <w:pStyle w:val="Standard"/>
        <w:tabs>
          <w:tab w:val="left" w:pos="709"/>
        </w:tabs>
        <w:jc w:val="both"/>
        <w:rPr>
          <w:b/>
          <w:sz w:val="22"/>
          <w:szCs w:val="22"/>
        </w:rPr>
      </w:pPr>
    </w:p>
    <w:p w14:paraId="46E61FFA" w14:textId="77777777" w:rsidR="00A33203" w:rsidRDefault="00A33203">
      <w:pPr>
        <w:pStyle w:val="Titre1"/>
        <w:tabs>
          <w:tab w:val="left" w:pos="709"/>
        </w:tabs>
        <w:spacing w:after="120"/>
      </w:pPr>
    </w:p>
    <w:p w14:paraId="0565A220" w14:textId="77777777" w:rsidR="00A33203" w:rsidRDefault="00224A9B">
      <w:pPr>
        <w:pStyle w:val="Titre1"/>
        <w:tabs>
          <w:tab w:val="left" w:pos="709"/>
        </w:tabs>
        <w:spacing w:after="120"/>
      </w:pPr>
      <w:r>
        <w:t>COMPETENCES</w:t>
      </w:r>
    </w:p>
    <w:p w14:paraId="27096A1C" w14:textId="77777777" w:rsidR="00A33203" w:rsidRDefault="00224A9B">
      <w:pPr>
        <w:pStyle w:val="Paragraphedeliste"/>
        <w:numPr>
          <w:ilvl w:val="0"/>
          <w:numId w:val="9"/>
        </w:numPr>
        <w:rPr>
          <w:sz w:val="20"/>
        </w:rPr>
      </w:pPr>
      <w:r>
        <w:rPr>
          <w:sz w:val="20"/>
        </w:rPr>
        <w:t xml:space="preserve">Droit de la santé (essais cliniques, 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, pratique médicale, </w:t>
      </w:r>
      <w:r>
        <w:rPr>
          <w:sz w:val="20"/>
        </w:rPr>
        <w:t>biotechnologies…)</w:t>
      </w:r>
    </w:p>
    <w:p w14:paraId="2F388EC3" w14:textId="77777777" w:rsidR="00A33203" w:rsidRDefault="00224A9B">
      <w:pPr>
        <w:pStyle w:val="Paragraphedeliste"/>
        <w:numPr>
          <w:ilvl w:val="0"/>
          <w:numId w:val="3"/>
        </w:numPr>
        <w:rPr>
          <w:sz w:val="20"/>
        </w:rPr>
      </w:pPr>
      <w:r>
        <w:rPr>
          <w:sz w:val="20"/>
        </w:rPr>
        <w:t>Droit des fondations, droit international privé  et droit communautaire</w:t>
      </w:r>
    </w:p>
    <w:p w14:paraId="27C99978" w14:textId="77777777" w:rsidR="00A33203" w:rsidRDefault="00224A9B">
      <w:pPr>
        <w:pStyle w:val="Paragraphedeliste"/>
        <w:numPr>
          <w:ilvl w:val="0"/>
          <w:numId w:val="3"/>
        </w:numPr>
        <w:rPr>
          <w:sz w:val="20"/>
        </w:rPr>
      </w:pPr>
      <w:r>
        <w:rPr>
          <w:sz w:val="20"/>
        </w:rPr>
        <w:t>Anglais courant et espagnol courant à l’écrit</w:t>
      </w:r>
    </w:p>
    <w:p w14:paraId="7C116722" w14:textId="77777777" w:rsidR="00A33203" w:rsidRDefault="00A33203">
      <w:pPr>
        <w:pStyle w:val="Titre1"/>
        <w:tabs>
          <w:tab w:val="left" w:pos="709"/>
        </w:tabs>
        <w:rPr>
          <w:b w:val="0"/>
          <w:sz w:val="28"/>
        </w:rPr>
      </w:pPr>
    </w:p>
    <w:p w14:paraId="42AE7BB0" w14:textId="77777777" w:rsidR="00A33203" w:rsidRDefault="00224A9B">
      <w:pPr>
        <w:pStyle w:val="Titre1"/>
        <w:tabs>
          <w:tab w:val="left" w:pos="709"/>
        </w:tabs>
      </w:pPr>
      <w:r>
        <w:t>EXPERIENCES PROFESSIONNELLES</w:t>
      </w:r>
    </w:p>
    <w:p w14:paraId="3ACBDDD6" w14:textId="77777777" w:rsidR="00A33203" w:rsidRDefault="00A33203">
      <w:pPr>
        <w:pStyle w:val="Standard"/>
      </w:pPr>
    </w:p>
    <w:p w14:paraId="3A0A3ED9" w14:textId="77777777" w:rsidR="00A33203" w:rsidRDefault="00224A9B">
      <w:pPr>
        <w:pStyle w:val="Standard"/>
        <w:rPr>
          <w:sz w:val="20"/>
        </w:rPr>
      </w:pPr>
      <w:r>
        <w:rPr>
          <w:sz w:val="20"/>
        </w:rPr>
        <w:t>2012-2013   Référent juridique (CDI, période d'essai )</w:t>
      </w:r>
    </w:p>
    <w:p w14:paraId="3619D816" w14:textId="77777777" w:rsidR="00A33203" w:rsidRDefault="00224A9B">
      <w:pPr>
        <w:pStyle w:val="Standard"/>
        <w:rPr>
          <w:b/>
          <w:sz w:val="20"/>
        </w:rPr>
      </w:pPr>
      <w:r>
        <w:rPr>
          <w:b/>
          <w:sz w:val="20"/>
        </w:rPr>
        <w:t xml:space="preserve">Institut de </w:t>
      </w:r>
      <w:proofErr w:type="spellStart"/>
      <w:r>
        <w:rPr>
          <w:b/>
          <w:sz w:val="20"/>
        </w:rPr>
        <w:t>cardiométabolisme</w:t>
      </w:r>
      <w:proofErr w:type="spellEnd"/>
      <w:r>
        <w:rPr>
          <w:b/>
          <w:sz w:val="20"/>
        </w:rPr>
        <w:t xml:space="preserve"> et d</w:t>
      </w:r>
      <w:r>
        <w:rPr>
          <w:b/>
          <w:sz w:val="20"/>
        </w:rPr>
        <w:t>e nutrition (ICAN), hôpital de la Pitié-Salpêtrière</w:t>
      </w:r>
    </w:p>
    <w:p w14:paraId="188381E3" w14:textId="77777777" w:rsidR="00A33203" w:rsidRDefault="00224A9B">
      <w:pPr>
        <w:pStyle w:val="Standard"/>
        <w:numPr>
          <w:ilvl w:val="0"/>
          <w:numId w:val="10"/>
        </w:numPr>
        <w:rPr>
          <w:sz w:val="20"/>
        </w:rPr>
      </w:pPr>
      <w:proofErr w:type="spellStart"/>
      <w:r>
        <w:rPr>
          <w:sz w:val="20"/>
        </w:rPr>
        <w:t>Etablissements</w:t>
      </w:r>
      <w:proofErr w:type="spellEnd"/>
      <w:r>
        <w:rPr>
          <w:sz w:val="20"/>
        </w:rPr>
        <w:t xml:space="preserve"> de contrats d’essais cliniques et de R&amp;D</w:t>
      </w:r>
    </w:p>
    <w:p w14:paraId="081A964B" w14:textId="77777777" w:rsidR="00A33203" w:rsidRDefault="00224A9B">
      <w:pPr>
        <w:pStyle w:val="Standard"/>
        <w:numPr>
          <w:ilvl w:val="0"/>
          <w:numId w:val="5"/>
        </w:numPr>
        <w:rPr>
          <w:sz w:val="20"/>
        </w:rPr>
      </w:pPr>
      <w:r>
        <w:rPr>
          <w:sz w:val="20"/>
        </w:rPr>
        <w:t>Expertise juridique sur certaines activités de la fondation (conventions avec les fondateurs., marchés de biens et services...)</w:t>
      </w:r>
    </w:p>
    <w:p w14:paraId="7F0470E4" w14:textId="77777777" w:rsidR="00A33203" w:rsidRDefault="00A33203">
      <w:pPr>
        <w:pStyle w:val="Standard"/>
        <w:rPr>
          <w:sz w:val="20"/>
        </w:rPr>
      </w:pPr>
      <w:bookmarkStart w:id="0" w:name="_GoBack"/>
      <w:bookmarkEnd w:id="0"/>
    </w:p>
    <w:p w14:paraId="686BDD20" w14:textId="77777777" w:rsidR="00A33203" w:rsidRDefault="00224A9B">
      <w:pPr>
        <w:pStyle w:val="Standard"/>
      </w:pPr>
      <w:r>
        <w:rPr>
          <w:b/>
          <w:sz w:val="20"/>
        </w:rPr>
        <w:t xml:space="preserve">2011- 2012   </w:t>
      </w:r>
      <w:r>
        <w:rPr>
          <w:sz w:val="20"/>
        </w:rPr>
        <w:t>Chargé</w:t>
      </w:r>
      <w:r>
        <w:rPr>
          <w:sz w:val="20"/>
        </w:rPr>
        <w:t>e de mission (CDD)</w:t>
      </w:r>
    </w:p>
    <w:p w14:paraId="0D0F1009" w14:textId="77777777" w:rsidR="00A33203" w:rsidRDefault="00224A9B">
      <w:pPr>
        <w:pStyle w:val="Standard"/>
        <w:spacing w:after="120"/>
        <w:rPr>
          <w:b/>
          <w:sz w:val="20"/>
        </w:rPr>
      </w:pPr>
      <w:r>
        <w:rPr>
          <w:b/>
          <w:sz w:val="20"/>
        </w:rPr>
        <w:t>Ministère de l’enseignement supérieur et de la recherche, direction générale pour la recherche et l’innovation</w:t>
      </w:r>
    </w:p>
    <w:p w14:paraId="15E6E2F8" w14:textId="77777777" w:rsidR="00A33203" w:rsidRDefault="00224A9B">
      <w:pPr>
        <w:pStyle w:val="Paragraphedeliste"/>
        <w:numPr>
          <w:ilvl w:val="0"/>
          <w:numId w:val="11"/>
        </w:numPr>
        <w:jc w:val="both"/>
        <w:rPr>
          <w:sz w:val="20"/>
        </w:rPr>
      </w:pPr>
      <w:r>
        <w:rPr>
          <w:sz w:val="20"/>
        </w:rPr>
        <w:t>Conseils juridiques dans différentes branches du droit privé et public auprès de porteurs de projets</w:t>
      </w:r>
    </w:p>
    <w:p w14:paraId="559DF253" w14:textId="77777777" w:rsidR="00A33203" w:rsidRDefault="00224A9B">
      <w:pPr>
        <w:pStyle w:val="Paragraphedeliste"/>
        <w:numPr>
          <w:ilvl w:val="0"/>
          <w:numId w:val="6"/>
        </w:numPr>
        <w:rPr>
          <w:sz w:val="20"/>
        </w:rPr>
      </w:pPr>
      <w:r>
        <w:rPr>
          <w:sz w:val="20"/>
        </w:rPr>
        <w:t>Mise en place et suivi d’</w:t>
      </w:r>
      <w:r>
        <w:rPr>
          <w:sz w:val="20"/>
        </w:rPr>
        <w:t>organismes de coopération scientifique de droit privé et de droit communautaire</w:t>
      </w:r>
    </w:p>
    <w:p w14:paraId="276636C4" w14:textId="77777777" w:rsidR="00A33203" w:rsidRDefault="00224A9B">
      <w:pPr>
        <w:pStyle w:val="Paragraphedeliste"/>
        <w:numPr>
          <w:ilvl w:val="0"/>
          <w:numId w:val="6"/>
        </w:numPr>
        <w:rPr>
          <w:sz w:val="20"/>
        </w:rPr>
      </w:pPr>
      <w:r>
        <w:rPr>
          <w:sz w:val="20"/>
        </w:rPr>
        <w:t>Participation à l’élaboration de textes réglementaires en matière de recherche, veille/expertise en droit de la recherche médicale</w:t>
      </w:r>
    </w:p>
    <w:p w14:paraId="174FC42A" w14:textId="77777777" w:rsidR="00A33203" w:rsidRDefault="00224A9B">
      <w:pPr>
        <w:pStyle w:val="Paragraphedeliste"/>
        <w:numPr>
          <w:ilvl w:val="0"/>
          <w:numId w:val="6"/>
        </w:numPr>
        <w:rPr>
          <w:sz w:val="20"/>
        </w:rPr>
      </w:pPr>
      <w:r>
        <w:rPr>
          <w:sz w:val="20"/>
        </w:rPr>
        <w:t>Commissaire du gouvernement de la fondation</w:t>
      </w:r>
      <w:r>
        <w:rPr>
          <w:sz w:val="20"/>
        </w:rPr>
        <w:t xml:space="preserve"> Garches</w:t>
      </w:r>
    </w:p>
    <w:p w14:paraId="6A253341" w14:textId="77777777" w:rsidR="00A33203" w:rsidRDefault="00A33203">
      <w:pPr>
        <w:pStyle w:val="Titre1"/>
        <w:tabs>
          <w:tab w:val="left" w:pos="709"/>
        </w:tabs>
        <w:rPr>
          <w:b w:val="0"/>
        </w:rPr>
      </w:pPr>
    </w:p>
    <w:p w14:paraId="302C4711" w14:textId="77777777" w:rsidR="00A33203" w:rsidRDefault="00224A9B">
      <w:pPr>
        <w:pStyle w:val="Titre1"/>
        <w:tabs>
          <w:tab w:val="left" w:pos="709"/>
        </w:tabs>
      </w:pPr>
      <w:r>
        <w:rPr>
          <w:b w:val="0"/>
        </w:rPr>
        <w:t xml:space="preserve"> </w:t>
      </w:r>
      <w:r>
        <w:t xml:space="preserve">2008 -  2010 </w:t>
      </w:r>
      <w:r>
        <w:rPr>
          <w:b w:val="0"/>
        </w:rPr>
        <w:t xml:space="preserve"> Juriste santé (CDD)</w:t>
      </w:r>
    </w:p>
    <w:p w14:paraId="2DAF13B8" w14:textId="77777777" w:rsidR="00A33203" w:rsidRDefault="00224A9B">
      <w:pPr>
        <w:pStyle w:val="Titre1"/>
        <w:tabs>
          <w:tab w:val="left" w:pos="709"/>
        </w:tabs>
        <w:spacing w:after="120"/>
      </w:pPr>
      <w:r>
        <w:rPr>
          <w:b w:val="0"/>
        </w:rPr>
        <w:t xml:space="preserve"> </w:t>
      </w:r>
      <w:r>
        <w:t>Unité mixte de recherche 8103 de droit comparé CNRS-Paris I, Paris</w:t>
      </w:r>
    </w:p>
    <w:p w14:paraId="30944AB1" w14:textId="77777777" w:rsidR="00A33203" w:rsidRDefault="00224A9B">
      <w:pPr>
        <w:pStyle w:val="Paragraphedeliste"/>
        <w:numPr>
          <w:ilvl w:val="0"/>
          <w:numId w:val="12"/>
        </w:numPr>
        <w:tabs>
          <w:tab w:val="left" w:pos="4478"/>
        </w:tabs>
        <w:spacing w:after="120"/>
      </w:pPr>
      <w:r>
        <w:rPr>
          <w:sz w:val="20"/>
        </w:rPr>
        <w:t xml:space="preserve">Aide au pilotage du programme de recherche européen </w:t>
      </w:r>
      <w:r>
        <w:rPr>
          <w:i/>
          <w:sz w:val="20"/>
        </w:rPr>
        <w:t>TISS EU</w:t>
      </w:r>
      <w:r>
        <w:rPr>
          <w:sz w:val="20"/>
        </w:rPr>
        <w:t xml:space="preserve"> dédié à l’harmonisation juridique communautaire en matière de 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 à finalité scientifique et expertise juridique portant sur les droits des participants aux recherches, les droits et obligations des médecins-chercheurs ainsi que des responsables de</w:t>
      </w:r>
      <w:r>
        <w:rPr>
          <w:sz w:val="20"/>
        </w:rPr>
        <w:t xml:space="preserve"> </w:t>
      </w:r>
      <w:proofErr w:type="spellStart"/>
      <w:r>
        <w:rPr>
          <w:sz w:val="20"/>
        </w:rPr>
        <w:t>biobanques</w:t>
      </w:r>
      <w:proofErr w:type="spellEnd"/>
    </w:p>
    <w:p w14:paraId="440241C4" w14:textId="77777777" w:rsidR="00A33203" w:rsidRDefault="00224A9B">
      <w:pPr>
        <w:pStyle w:val="Paragraphedeliste"/>
        <w:numPr>
          <w:ilvl w:val="0"/>
          <w:numId w:val="13"/>
        </w:numPr>
        <w:spacing w:after="120"/>
        <w:rPr>
          <w:sz w:val="20"/>
        </w:rPr>
      </w:pPr>
      <w:r>
        <w:rPr>
          <w:sz w:val="20"/>
        </w:rPr>
        <w:t>Cours de droit dans le cadre du diplôme universitaire "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 et Ressources biologiques"</w:t>
      </w:r>
      <w:r>
        <w:rPr>
          <w:sz w:val="20"/>
        </w:rPr>
        <w:t xml:space="preserve"> à la faculté de médecine d’Amiens, communications dans des conférences</w:t>
      </w:r>
    </w:p>
    <w:p w14:paraId="25A1D166" w14:textId="77777777" w:rsidR="00A33203" w:rsidRDefault="00224A9B">
      <w:pPr>
        <w:pStyle w:val="Paragraphedeliste"/>
        <w:numPr>
          <w:ilvl w:val="0"/>
          <w:numId w:val="7"/>
        </w:numPr>
        <w:spacing w:after="120"/>
        <w:rPr>
          <w:sz w:val="20"/>
        </w:rPr>
      </w:pPr>
      <w:r>
        <w:rPr>
          <w:sz w:val="20"/>
        </w:rPr>
        <w:t xml:space="preserve">Soutenance d’une thèse portant sur l’encadrement juridique des 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  à finalité scientifique et les solutions juridiques aux problèmes rencontrés en pratique par les médecins-che</w:t>
      </w:r>
      <w:r>
        <w:rPr>
          <w:sz w:val="20"/>
        </w:rPr>
        <w:t xml:space="preserve">rcheurs et responsables de </w:t>
      </w:r>
      <w:proofErr w:type="spellStart"/>
      <w:r>
        <w:rPr>
          <w:sz w:val="20"/>
        </w:rPr>
        <w:t>biobanques</w:t>
      </w:r>
      <w:proofErr w:type="spellEnd"/>
    </w:p>
    <w:p w14:paraId="4BEAFDB0" w14:textId="77777777" w:rsidR="00A33203" w:rsidRDefault="00224A9B">
      <w:pPr>
        <w:pStyle w:val="Standard"/>
        <w:rPr>
          <w:b/>
          <w:sz w:val="20"/>
        </w:rPr>
      </w:pPr>
      <w:r>
        <w:rPr>
          <w:b/>
          <w:sz w:val="20"/>
        </w:rPr>
        <w:t xml:space="preserve">    </w:t>
      </w:r>
    </w:p>
    <w:p w14:paraId="1113154B" w14:textId="77777777" w:rsidR="00A33203" w:rsidRDefault="00224A9B">
      <w:pPr>
        <w:pStyle w:val="Titre1"/>
        <w:tabs>
          <w:tab w:val="left" w:pos="709"/>
        </w:tabs>
      </w:pPr>
      <w:r>
        <w:t xml:space="preserve">2005- 2008  </w:t>
      </w:r>
      <w:r>
        <w:rPr>
          <w:b w:val="0"/>
        </w:rPr>
        <w:t>Juriste santé (CDD)</w:t>
      </w:r>
    </w:p>
    <w:p w14:paraId="2424953F" w14:textId="77777777" w:rsidR="00A33203" w:rsidRDefault="00224A9B">
      <w:pPr>
        <w:pStyle w:val="Titre1"/>
        <w:tabs>
          <w:tab w:val="left" w:pos="709"/>
        </w:tabs>
        <w:spacing w:after="120"/>
      </w:pPr>
      <w:r>
        <w:t>Unité de recherche 558, INSERM, Toulouse</w:t>
      </w:r>
    </w:p>
    <w:p w14:paraId="2A7E51CD" w14:textId="77777777" w:rsidR="00A33203" w:rsidRDefault="00224A9B">
      <w:pPr>
        <w:pStyle w:val="Titre1"/>
        <w:numPr>
          <w:ilvl w:val="0"/>
          <w:numId w:val="14"/>
        </w:numPr>
        <w:tabs>
          <w:tab w:val="left" w:pos="709"/>
        </w:tabs>
        <w:spacing w:after="120"/>
      </w:pPr>
      <w:r>
        <w:rPr>
          <w:b w:val="0"/>
        </w:rPr>
        <w:t>Aide à la mise en place de protocoles d’essais cliniques et à la rédaction de formulaires de consentements dans le cadre du programme de rec</w:t>
      </w:r>
      <w:r>
        <w:rPr>
          <w:b w:val="0"/>
        </w:rPr>
        <w:t xml:space="preserve">herche européen </w:t>
      </w:r>
      <w:proofErr w:type="spellStart"/>
      <w:r>
        <w:rPr>
          <w:b w:val="0"/>
          <w:i/>
        </w:rPr>
        <w:t>Riset</w:t>
      </w:r>
      <w:proofErr w:type="spellEnd"/>
      <w:r>
        <w:rPr>
          <w:b w:val="0"/>
          <w:i/>
        </w:rPr>
        <w:t> </w:t>
      </w:r>
    </w:p>
    <w:p w14:paraId="4B14FCFD" w14:textId="77777777" w:rsidR="00A33203" w:rsidRDefault="00224A9B">
      <w:pPr>
        <w:pStyle w:val="Titre1"/>
        <w:numPr>
          <w:ilvl w:val="0"/>
          <w:numId w:val="8"/>
        </w:numPr>
        <w:tabs>
          <w:tab w:val="left" w:pos="709"/>
        </w:tabs>
        <w:spacing w:after="120"/>
        <w:rPr>
          <w:b w:val="0"/>
        </w:rPr>
      </w:pPr>
      <w:r>
        <w:rPr>
          <w:b w:val="0"/>
        </w:rPr>
        <w:t>Animation de séminaires en droit de la propriété intellectuelle et interventions dans des conférences consacrées au droit de la santé</w:t>
      </w:r>
    </w:p>
    <w:p w14:paraId="7F3A55BD" w14:textId="77777777" w:rsidR="00A33203" w:rsidRDefault="00224A9B">
      <w:pPr>
        <w:pStyle w:val="Titre1"/>
        <w:numPr>
          <w:ilvl w:val="0"/>
          <w:numId w:val="8"/>
        </w:numPr>
        <w:tabs>
          <w:tab w:val="left" w:pos="709"/>
        </w:tabs>
        <w:spacing w:after="120"/>
      </w:pPr>
      <w:r>
        <w:rPr>
          <w:b w:val="0"/>
        </w:rPr>
        <w:t>Participation à des programmes de recherche internationaux consacrés à la génomique GA2LEN (</w:t>
      </w:r>
      <w:r>
        <w:rPr>
          <w:b w:val="0"/>
          <w:i/>
        </w:rPr>
        <w:t xml:space="preserve">Global </w:t>
      </w:r>
      <w:proofErr w:type="spellStart"/>
      <w:r>
        <w:rPr>
          <w:b w:val="0"/>
          <w:i/>
        </w:rPr>
        <w:t>Allergy</w:t>
      </w:r>
      <w:proofErr w:type="spellEnd"/>
      <w:r>
        <w:rPr>
          <w:b w:val="0"/>
          <w:i/>
        </w:rPr>
        <w:t xml:space="preserve"> and </w:t>
      </w:r>
      <w:proofErr w:type="spellStart"/>
      <w:r>
        <w:rPr>
          <w:b w:val="0"/>
          <w:i/>
        </w:rPr>
        <w:t>Asthma</w:t>
      </w:r>
      <w:proofErr w:type="spellEnd"/>
      <w:r>
        <w:rPr>
          <w:b w:val="0"/>
          <w:i/>
        </w:rPr>
        <w:t xml:space="preserve"> </w:t>
      </w:r>
      <w:proofErr w:type="spellStart"/>
      <w:r>
        <w:rPr>
          <w:b w:val="0"/>
          <w:i/>
        </w:rPr>
        <w:t>European</w:t>
      </w:r>
      <w:proofErr w:type="spellEnd"/>
      <w:r>
        <w:rPr>
          <w:b w:val="0"/>
          <w:i/>
        </w:rPr>
        <w:t xml:space="preserve"> Network</w:t>
      </w:r>
      <w:r>
        <w:rPr>
          <w:b w:val="0"/>
        </w:rPr>
        <w:t>) et P3G (projet de génomique des populations)</w:t>
      </w:r>
    </w:p>
    <w:p w14:paraId="7BF84013" w14:textId="77777777" w:rsidR="00A33203" w:rsidRDefault="00224A9B">
      <w:pPr>
        <w:pStyle w:val="Standard"/>
        <w:tabs>
          <w:tab w:val="left" w:pos="7890"/>
        </w:tabs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</w:p>
    <w:p w14:paraId="7DBF01E0" w14:textId="77777777" w:rsidR="00A33203" w:rsidRDefault="00224A9B">
      <w:pPr>
        <w:pStyle w:val="Standard"/>
        <w:tabs>
          <w:tab w:val="left" w:pos="709"/>
        </w:tabs>
      </w:pPr>
      <w:r>
        <w:rPr>
          <w:sz w:val="20"/>
        </w:rPr>
        <w:lastRenderedPageBreak/>
        <w:t xml:space="preserve"> </w:t>
      </w:r>
    </w:p>
    <w:p w14:paraId="23B7DAA6" w14:textId="77777777" w:rsidR="00A33203" w:rsidRDefault="00A33203">
      <w:pPr>
        <w:pStyle w:val="Standard"/>
        <w:tabs>
          <w:tab w:val="left" w:pos="709"/>
        </w:tabs>
      </w:pPr>
    </w:p>
    <w:p w14:paraId="5F4BD7E9" w14:textId="77777777" w:rsidR="00A33203" w:rsidRDefault="00224A9B">
      <w:pPr>
        <w:pStyle w:val="Standard"/>
        <w:tabs>
          <w:tab w:val="left" w:pos="709"/>
        </w:tabs>
      </w:pPr>
      <w:r>
        <w:rPr>
          <w:b/>
          <w:sz w:val="20"/>
        </w:rPr>
        <w:t xml:space="preserve">2003-  2004   </w:t>
      </w:r>
      <w:r>
        <w:rPr>
          <w:sz w:val="20"/>
        </w:rPr>
        <w:t>Assistante de justice (CDD)</w:t>
      </w:r>
    </w:p>
    <w:p w14:paraId="7BA6FC07" w14:textId="77777777" w:rsidR="00A33203" w:rsidRDefault="00224A9B">
      <w:pPr>
        <w:pStyle w:val="Standard"/>
        <w:tabs>
          <w:tab w:val="left" w:pos="709"/>
        </w:tabs>
        <w:spacing w:after="120"/>
      </w:pPr>
      <w:r>
        <w:rPr>
          <w:b/>
          <w:sz w:val="20"/>
        </w:rPr>
        <w:t>Permanence pénale</w:t>
      </w:r>
      <w:r>
        <w:rPr>
          <w:sz w:val="20"/>
        </w:rPr>
        <w:t xml:space="preserve"> </w:t>
      </w:r>
      <w:r>
        <w:rPr>
          <w:b/>
          <w:sz w:val="20"/>
        </w:rPr>
        <w:t>du</w:t>
      </w:r>
      <w:r>
        <w:rPr>
          <w:sz w:val="20"/>
        </w:rPr>
        <w:t xml:space="preserve"> </w:t>
      </w:r>
      <w:r>
        <w:rPr>
          <w:b/>
          <w:sz w:val="20"/>
        </w:rPr>
        <w:t>tribunal de grande instance de Melun</w:t>
      </w:r>
      <w:r>
        <w:rPr>
          <w:sz w:val="20"/>
        </w:rPr>
        <w:t> </w:t>
      </w:r>
    </w:p>
    <w:p w14:paraId="501F9872" w14:textId="77777777" w:rsidR="00A33203" w:rsidRDefault="00224A9B">
      <w:pPr>
        <w:pStyle w:val="Paragraphedeliste"/>
        <w:tabs>
          <w:tab w:val="left" w:pos="1429"/>
        </w:tabs>
        <w:spacing w:after="120"/>
        <w:jc w:val="both"/>
        <w:rPr>
          <w:sz w:val="20"/>
        </w:rPr>
      </w:pPr>
      <w:r>
        <w:rPr>
          <w:sz w:val="20"/>
        </w:rPr>
        <w:t xml:space="preserve">Qualification juridique des infractions, établissements d’actes de </w:t>
      </w:r>
      <w:r>
        <w:rPr>
          <w:sz w:val="20"/>
        </w:rPr>
        <w:t>procédure pénale et suivi de dossiers contentieux auprès des procureurs</w:t>
      </w:r>
    </w:p>
    <w:p w14:paraId="672829A6" w14:textId="77777777" w:rsidR="00A33203" w:rsidRDefault="00A33203">
      <w:pPr>
        <w:pStyle w:val="Standard"/>
        <w:tabs>
          <w:tab w:val="left" w:pos="709"/>
        </w:tabs>
        <w:rPr>
          <w:b/>
          <w:sz w:val="20"/>
        </w:rPr>
      </w:pPr>
    </w:p>
    <w:p w14:paraId="0AD2B626" w14:textId="77777777" w:rsidR="00A33203" w:rsidRDefault="00A33203">
      <w:pPr>
        <w:pStyle w:val="Standard"/>
        <w:tabs>
          <w:tab w:val="left" w:pos="709"/>
        </w:tabs>
        <w:rPr>
          <w:b/>
          <w:sz w:val="20"/>
        </w:rPr>
      </w:pPr>
    </w:p>
    <w:p w14:paraId="50A29869" w14:textId="77777777" w:rsidR="00A33203" w:rsidRDefault="00224A9B">
      <w:pPr>
        <w:pStyle w:val="Standard"/>
        <w:tabs>
          <w:tab w:val="left" w:pos="709"/>
        </w:tabs>
        <w:spacing w:after="120"/>
        <w:jc w:val="both"/>
        <w:rPr>
          <w:b/>
          <w:sz w:val="20"/>
        </w:rPr>
      </w:pPr>
      <w:r>
        <w:rPr>
          <w:b/>
          <w:sz w:val="20"/>
        </w:rPr>
        <w:t>FORMATION</w:t>
      </w:r>
    </w:p>
    <w:p w14:paraId="08BDCE5D" w14:textId="77777777" w:rsidR="00A33203" w:rsidRDefault="00224A9B">
      <w:pPr>
        <w:pStyle w:val="Standard"/>
        <w:tabs>
          <w:tab w:val="left" w:pos="709"/>
        </w:tabs>
        <w:jc w:val="both"/>
      </w:pPr>
      <w:r>
        <w:rPr>
          <w:sz w:val="20"/>
        </w:rPr>
        <w:t xml:space="preserve">2010       </w:t>
      </w:r>
      <w:r>
        <w:rPr>
          <w:b/>
          <w:sz w:val="20"/>
        </w:rPr>
        <w:t xml:space="preserve">Docteur en droit. </w:t>
      </w:r>
      <w:r>
        <w:rPr>
          <w:sz w:val="20"/>
        </w:rPr>
        <w:t xml:space="preserve">Thèse intitulée « 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 et santé  publique : une analyse juridique » (Université Paris I)</w:t>
      </w:r>
    </w:p>
    <w:p w14:paraId="74A26D92" w14:textId="77777777" w:rsidR="00A33203" w:rsidRDefault="00224A9B">
      <w:pPr>
        <w:pStyle w:val="Standard"/>
        <w:tabs>
          <w:tab w:val="left" w:pos="0"/>
        </w:tabs>
        <w:spacing w:line="276" w:lineRule="auto"/>
      </w:pPr>
      <w:r>
        <w:rPr>
          <w:sz w:val="20"/>
        </w:rPr>
        <w:t xml:space="preserve">2002       </w:t>
      </w:r>
      <w:r>
        <w:rPr>
          <w:b/>
          <w:sz w:val="20"/>
        </w:rPr>
        <w:t xml:space="preserve">DESS droit de la santé et bioéthique </w:t>
      </w:r>
      <w:r>
        <w:rPr>
          <w:b/>
          <w:sz w:val="20"/>
        </w:rPr>
        <w:t>(Université Paris XII) </w:t>
      </w:r>
    </w:p>
    <w:p w14:paraId="16526530" w14:textId="77777777" w:rsidR="00A33203" w:rsidRDefault="00224A9B">
      <w:pPr>
        <w:pStyle w:val="Standard"/>
        <w:tabs>
          <w:tab w:val="left" w:pos="851"/>
        </w:tabs>
        <w:spacing w:line="276" w:lineRule="auto"/>
      </w:pPr>
      <w:r>
        <w:rPr>
          <w:sz w:val="20"/>
        </w:rPr>
        <w:t xml:space="preserve">2000       </w:t>
      </w:r>
      <w:r>
        <w:rPr>
          <w:b/>
          <w:sz w:val="20"/>
        </w:rPr>
        <w:t>Maîtrise de droit communautaire et droit international privé (Université Paris II)</w:t>
      </w:r>
    </w:p>
    <w:p w14:paraId="7200B288" w14:textId="77777777" w:rsidR="00A33203" w:rsidRDefault="00224A9B">
      <w:pPr>
        <w:pStyle w:val="Standard"/>
        <w:tabs>
          <w:tab w:val="left" w:pos="709"/>
        </w:tabs>
        <w:spacing w:line="276" w:lineRule="auto"/>
      </w:pPr>
      <w:r>
        <w:rPr>
          <w:sz w:val="20"/>
        </w:rPr>
        <w:t xml:space="preserve">1999       </w:t>
      </w:r>
      <w:r>
        <w:rPr>
          <w:b/>
          <w:sz w:val="20"/>
        </w:rPr>
        <w:t>Licence de droit des affaires</w:t>
      </w:r>
      <w:r>
        <w:rPr>
          <w:sz w:val="20"/>
        </w:rPr>
        <w:t xml:space="preserve">, </w:t>
      </w:r>
      <w:r>
        <w:rPr>
          <w:b/>
          <w:sz w:val="20"/>
        </w:rPr>
        <w:t>procédure civile</w:t>
      </w:r>
      <w:r>
        <w:rPr>
          <w:sz w:val="20"/>
        </w:rPr>
        <w:t xml:space="preserve">, </w:t>
      </w:r>
      <w:r>
        <w:rPr>
          <w:b/>
          <w:sz w:val="20"/>
        </w:rPr>
        <w:t>droit international privé (Université Paris II)</w:t>
      </w:r>
    </w:p>
    <w:p w14:paraId="1FCE1248" w14:textId="77777777" w:rsidR="00A33203" w:rsidRDefault="00224A9B">
      <w:pPr>
        <w:pStyle w:val="Standard"/>
        <w:tabs>
          <w:tab w:val="left" w:pos="709"/>
        </w:tabs>
        <w:spacing w:line="276" w:lineRule="auto"/>
      </w:pPr>
      <w:r>
        <w:rPr>
          <w:sz w:val="20"/>
        </w:rPr>
        <w:t>1998       Deuxième année de</w:t>
      </w:r>
      <w:r>
        <w:rPr>
          <w:b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EUG de Droit (Université Paris II)</w:t>
      </w:r>
    </w:p>
    <w:p w14:paraId="3FA005D6" w14:textId="77777777" w:rsidR="00A33203" w:rsidRDefault="00224A9B">
      <w:pPr>
        <w:pStyle w:val="Standard"/>
        <w:tabs>
          <w:tab w:val="left" w:pos="709"/>
        </w:tabs>
        <w:spacing w:line="276" w:lineRule="auto"/>
      </w:pPr>
      <w:r>
        <w:rPr>
          <w:sz w:val="20"/>
        </w:rPr>
        <w:t>1997       Première année de</w:t>
      </w:r>
      <w:r>
        <w:rPr>
          <w:b/>
          <w:sz w:val="20"/>
        </w:rPr>
        <w:t xml:space="preserve"> </w:t>
      </w:r>
      <w:r>
        <w:rPr>
          <w:sz w:val="20"/>
        </w:rPr>
        <w:t>DEUG de Droit (Université Paris II)</w:t>
      </w:r>
    </w:p>
    <w:p w14:paraId="790CA6A0" w14:textId="77777777" w:rsidR="00A33203" w:rsidRDefault="00224A9B">
      <w:pPr>
        <w:pStyle w:val="Standard"/>
        <w:tabs>
          <w:tab w:val="left" w:pos="709"/>
        </w:tabs>
        <w:spacing w:line="276" w:lineRule="auto"/>
      </w:pPr>
      <w:r>
        <w:rPr>
          <w:sz w:val="20"/>
        </w:rPr>
        <w:t xml:space="preserve">1996       Deuxième année </w:t>
      </w:r>
      <w:r>
        <w:rPr>
          <w:b/>
          <w:sz w:val="20"/>
        </w:rPr>
        <w:t xml:space="preserve"> DEUG de Biologie à Jussieu (Université Paris VI) </w:t>
      </w:r>
      <w:r>
        <w:rPr>
          <w:sz w:val="20"/>
        </w:rPr>
        <w:t>après PCEM1</w:t>
      </w:r>
    </w:p>
    <w:p w14:paraId="756137B1" w14:textId="77777777" w:rsidR="00A33203" w:rsidRDefault="00224A9B">
      <w:pPr>
        <w:pStyle w:val="Standard"/>
        <w:tabs>
          <w:tab w:val="left" w:pos="709"/>
        </w:tabs>
        <w:spacing w:line="276" w:lineRule="auto"/>
      </w:pPr>
      <w:r>
        <w:rPr>
          <w:sz w:val="20"/>
        </w:rPr>
        <w:t xml:space="preserve">1993   </w:t>
      </w:r>
      <w:r>
        <w:rPr>
          <w:b/>
          <w:sz w:val="20"/>
        </w:rPr>
        <w:t xml:space="preserve">    Bac D</w:t>
      </w:r>
      <w:r>
        <w:rPr>
          <w:sz w:val="20"/>
        </w:rPr>
        <w:t xml:space="preserve"> (sciences de la vie), Lycée Charlemagne (Paris 4</w:t>
      </w:r>
      <w:r>
        <w:rPr>
          <w:sz w:val="20"/>
          <w:vertAlign w:val="superscript"/>
        </w:rPr>
        <w:t>ème</w:t>
      </w:r>
      <w:r>
        <w:rPr>
          <w:sz w:val="20"/>
        </w:rPr>
        <w:t>)</w:t>
      </w:r>
    </w:p>
    <w:p w14:paraId="2DA26CF9" w14:textId="77777777" w:rsidR="00A33203" w:rsidRDefault="00A33203">
      <w:pPr>
        <w:pStyle w:val="Standard"/>
        <w:tabs>
          <w:tab w:val="left" w:pos="709"/>
        </w:tabs>
        <w:spacing w:after="120"/>
        <w:jc w:val="both"/>
        <w:rPr>
          <w:sz w:val="20"/>
        </w:rPr>
      </w:pPr>
    </w:p>
    <w:p w14:paraId="4B3B670C" w14:textId="77777777" w:rsidR="00A33203" w:rsidRDefault="00224A9B">
      <w:pPr>
        <w:pStyle w:val="Standard"/>
        <w:tabs>
          <w:tab w:val="left" w:pos="2055"/>
        </w:tabs>
        <w:spacing w:after="120" w:line="360" w:lineRule="auto"/>
        <w:rPr>
          <w:b/>
          <w:sz w:val="20"/>
        </w:rPr>
      </w:pPr>
      <w:r>
        <w:rPr>
          <w:b/>
          <w:sz w:val="20"/>
        </w:rPr>
        <w:t xml:space="preserve">PUBLICATIONS </w:t>
      </w:r>
      <w:r>
        <w:rPr>
          <w:b/>
          <w:sz w:val="20"/>
        </w:rPr>
        <w:tab/>
      </w:r>
    </w:p>
    <w:p w14:paraId="40ED01FD" w14:textId="77777777" w:rsidR="00A33203" w:rsidRDefault="00224A9B">
      <w:pPr>
        <w:pStyle w:val="Standard"/>
        <w:spacing w:line="360" w:lineRule="auto"/>
      </w:pPr>
      <w:r>
        <w:rPr>
          <w:sz w:val="20"/>
        </w:rPr>
        <w:t xml:space="preserve">- </w:t>
      </w:r>
      <w:proofErr w:type="spellStart"/>
      <w:r>
        <w:rPr>
          <w:sz w:val="20"/>
        </w:rPr>
        <w:t>Biobanques</w:t>
      </w:r>
      <w:proofErr w:type="spellEnd"/>
      <w:r>
        <w:rPr>
          <w:sz w:val="20"/>
        </w:rPr>
        <w:t xml:space="preserve"> et santé publique, Une analyse juridique, </w:t>
      </w:r>
      <w:proofErr w:type="spellStart"/>
      <w:r>
        <w:rPr>
          <w:sz w:val="20"/>
        </w:rPr>
        <w:t>Editions</w:t>
      </w:r>
      <w:proofErr w:type="spellEnd"/>
      <w:r>
        <w:rPr>
          <w:sz w:val="20"/>
        </w:rPr>
        <w:t xml:space="preserve"> universitaires européennes</w:t>
      </w:r>
      <w:r>
        <w:rPr>
          <w:b/>
          <w:sz w:val="20"/>
        </w:rPr>
        <w:t>,</w:t>
      </w:r>
      <w:r>
        <w:rPr>
          <w:sz w:val="20"/>
        </w:rPr>
        <w:t xml:space="preserve"> 2011, 311 pages</w:t>
      </w:r>
    </w:p>
    <w:p w14:paraId="5F721D73" w14:textId="77777777" w:rsidR="00A33203" w:rsidRDefault="00224A9B">
      <w:pPr>
        <w:pStyle w:val="Standard"/>
        <w:spacing w:line="360" w:lineRule="auto"/>
        <w:rPr>
          <w:sz w:val="20"/>
          <w:lang w:val="en-US"/>
        </w:rPr>
      </w:pPr>
      <w:r>
        <w:rPr>
          <w:sz w:val="20"/>
          <w:lang w:val="en-US"/>
        </w:rPr>
        <w:t xml:space="preserve">- Legal issues surrounding </w:t>
      </w:r>
      <w:proofErr w:type="spellStart"/>
      <w:r>
        <w:rPr>
          <w:sz w:val="20"/>
          <w:lang w:val="en-US"/>
        </w:rPr>
        <w:t>french</w:t>
      </w:r>
      <w:proofErr w:type="spellEnd"/>
      <w:r>
        <w:rPr>
          <w:sz w:val="20"/>
          <w:lang w:val="en-US"/>
        </w:rPr>
        <w:t xml:space="preserve"> research </w:t>
      </w:r>
      <w:proofErr w:type="spellStart"/>
      <w:r>
        <w:rPr>
          <w:sz w:val="20"/>
          <w:lang w:val="en-US"/>
        </w:rPr>
        <w:t>biobanks</w:t>
      </w:r>
      <w:proofErr w:type="spellEnd"/>
      <w:r>
        <w:rPr>
          <w:sz w:val="20"/>
          <w:lang w:val="en-US"/>
        </w:rPr>
        <w:t xml:space="preserve">, Journal international de </w:t>
      </w:r>
      <w:proofErr w:type="spellStart"/>
      <w:r>
        <w:rPr>
          <w:sz w:val="20"/>
          <w:lang w:val="en-US"/>
        </w:rPr>
        <w:t>bioéthique</w:t>
      </w:r>
      <w:proofErr w:type="spellEnd"/>
      <w:r>
        <w:rPr>
          <w:sz w:val="20"/>
          <w:lang w:val="en-US"/>
        </w:rPr>
        <w:t>, 2009/3, p.69-86</w:t>
      </w:r>
    </w:p>
    <w:p w14:paraId="37E0BD1D" w14:textId="77777777" w:rsidR="00A33203" w:rsidRPr="00224A9B" w:rsidRDefault="00224A9B">
      <w:pPr>
        <w:pStyle w:val="Standard"/>
        <w:rPr>
          <w:lang w:val="en-US"/>
        </w:rPr>
      </w:pPr>
      <w:r>
        <w:rPr>
          <w:sz w:val="20"/>
          <w:lang w:val="en-US"/>
        </w:rPr>
        <w:t>- Legal issues surroundi</w:t>
      </w:r>
      <w:r>
        <w:rPr>
          <w:sz w:val="20"/>
          <w:lang w:val="en-US"/>
        </w:rPr>
        <w:t xml:space="preserve">ng French research </w:t>
      </w:r>
      <w:proofErr w:type="spellStart"/>
      <w:r>
        <w:rPr>
          <w:sz w:val="20"/>
          <w:lang w:val="en-US"/>
        </w:rPr>
        <w:t>biobanks</w:t>
      </w:r>
      <w:proofErr w:type="spellEnd"/>
      <w:r>
        <w:rPr>
          <w:sz w:val="20"/>
          <w:lang w:val="en-US"/>
        </w:rPr>
        <w:t>, Human tissue research in a European perspective on the ethical and legal challenges,</w:t>
      </w:r>
      <w:r>
        <w:rPr>
          <w:b/>
          <w:sz w:val="20"/>
          <w:lang w:val="en-US"/>
        </w:rPr>
        <w:t xml:space="preserve"> </w:t>
      </w:r>
      <w:r>
        <w:rPr>
          <w:sz w:val="20"/>
          <w:lang w:val="en-US"/>
        </w:rPr>
        <w:t xml:space="preserve">Ed. </w:t>
      </w:r>
      <w:proofErr w:type="spellStart"/>
      <w:r>
        <w:rPr>
          <w:sz w:val="20"/>
          <w:lang w:val="en-US"/>
        </w:rPr>
        <w:t>C.Lenk</w:t>
      </w:r>
      <w:proofErr w:type="spellEnd"/>
      <w:r>
        <w:rPr>
          <w:sz w:val="20"/>
          <w:lang w:val="en-US"/>
        </w:rPr>
        <w:t xml:space="preserve">, </w:t>
      </w:r>
      <w:proofErr w:type="spellStart"/>
      <w:r>
        <w:rPr>
          <w:sz w:val="20"/>
          <w:lang w:val="en-US"/>
        </w:rPr>
        <w:t>K.Beier,C.Wiesemann</w:t>
      </w:r>
      <w:proofErr w:type="spellEnd"/>
      <w:r>
        <w:rPr>
          <w:sz w:val="20"/>
          <w:lang w:val="en-US"/>
        </w:rPr>
        <w:t>,</w:t>
      </w:r>
      <w:r>
        <w:rPr>
          <w:b/>
          <w:sz w:val="20"/>
          <w:lang w:val="en-US"/>
        </w:rPr>
        <w:t xml:space="preserve"> </w:t>
      </w:r>
      <w:r>
        <w:rPr>
          <w:sz w:val="20"/>
          <w:lang w:val="en-US"/>
        </w:rPr>
        <w:t>Oxford University Press, 2011, p.109-116</w:t>
      </w:r>
    </w:p>
    <w:p w14:paraId="43C3D06F" w14:textId="77777777" w:rsidR="00A33203" w:rsidRDefault="00A33203">
      <w:pPr>
        <w:pStyle w:val="Standard"/>
        <w:spacing w:line="360" w:lineRule="auto"/>
        <w:rPr>
          <w:b/>
          <w:sz w:val="20"/>
          <w:lang w:val="en-US"/>
        </w:rPr>
      </w:pPr>
    </w:p>
    <w:p w14:paraId="4A20166E" w14:textId="77777777" w:rsidR="00A33203" w:rsidRDefault="00224A9B">
      <w:pPr>
        <w:pStyle w:val="Standard"/>
        <w:spacing w:after="120" w:line="276" w:lineRule="auto"/>
        <w:rPr>
          <w:b/>
          <w:sz w:val="20"/>
          <w:lang w:val="en-US"/>
        </w:rPr>
      </w:pPr>
      <w:r>
        <w:rPr>
          <w:b/>
          <w:sz w:val="20"/>
          <w:lang w:val="en-US"/>
        </w:rPr>
        <w:t>PRINCIPALES COMMUNICATIONS</w:t>
      </w:r>
    </w:p>
    <w:p w14:paraId="4C094736" w14:textId="77777777" w:rsidR="00A33203" w:rsidRPr="00224A9B" w:rsidRDefault="00224A9B">
      <w:pPr>
        <w:pStyle w:val="Standard"/>
        <w:autoSpaceDE w:val="0"/>
        <w:spacing w:after="120"/>
        <w:rPr>
          <w:lang w:val="en-US"/>
        </w:rPr>
      </w:pPr>
      <w:r>
        <w:rPr>
          <w:b/>
          <w:sz w:val="20"/>
          <w:lang w:val="en-US"/>
        </w:rPr>
        <w:t>-</w:t>
      </w:r>
      <w:r>
        <w:rPr>
          <w:rFonts w:ascii="FranklinGothic-MediumItalic" w:eastAsia="Calibri" w:hAnsi="FranklinGothic-MediumItalic" w:cs="FranklinGothic-MediumItalic"/>
          <w:i/>
          <w:iCs/>
          <w:sz w:val="24"/>
          <w:szCs w:val="24"/>
          <w:lang w:val="en-US" w:eastAsia="en-US"/>
        </w:rPr>
        <w:t xml:space="preserve"> </w:t>
      </w:r>
      <w:proofErr w:type="spellStart"/>
      <w:r>
        <w:rPr>
          <w:rFonts w:eastAsia="Calibri"/>
          <w:iCs/>
          <w:sz w:val="20"/>
          <w:lang w:val="en-US" w:eastAsia="en-US"/>
        </w:rPr>
        <w:t>Biobanks</w:t>
      </w:r>
      <w:proofErr w:type="spellEnd"/>
      <w:r>
        <w:rPr>
          <w:rFonts w:eastAsia="Calibri"/>
          <w:iCs/>
          <w:sz w:val="20"/>
          <w:lang w:val="en-US" w:eastAsia="en-US"/>
        </w:rPr>
        <w:t xml:space="preserve"> financial sustainability and </w:t>
      </w:r>
      <w:r>
        <w:rPr>
          <w:rFonts w:eastAsia="Calibri"/>
          <w:iCs/>
          <w:sz w:val="20"/>
          <w:lang w:val="en-US" w:eastAsia="en-US"/>
        </w:rPr>
        <w:t xml:space="preserve">the service of general economic interest (SGEI) – A Concept from the EU Law, </w:t>
      </w:r>
      <w:proofErr w:type="spellStart"/>
      <w:r>
        <w:rPr>
          <w:rFonts w:eastAsia="Calibri"/>
          <w:iCs/>
          <w:sz w:val="20"/>
          <w:lang w:val="en-US" w:eastAsia="en-US"/>
        </w:rPr>
        <w:t>Conférence</w:t>
      </w:r>
      <w:proofErr w:type="spellEnd"/>
      <w:r>
        <w:rPr>
          <w:rFonts w:eastAsia="Calibri"/>
          <w:iCs/>
          <w:sz w:val="20"/>
          <w:lang w:val="en-US" w:eastAsia="en-US"/>
        </w:rPr>
        <w:t xml:space="preserve"> </w:t>
      </w:r>
      <w:proofErr w:type="spellStart"/>
      <w:r>
        <w:rPr>
          <w:rFonts w:eastAsia="Calibri"/>
          <w:iCs/>
          <w:sz w:val="20"/>
          <w:lang w:val="en-US" w:eastAsia="en-US"/>
        </w:rPr>
        <w:t>internationale</w:t>
      </w:r>
      <w:proofErr w:type="spellEnd"/>
      <w:r>
        <w:rPr>
          <w:rFonts w:eastAsia="Calibri"/>
          <w:iCs/>
          <w:sz w:val="20"/>
          <w:lang w:val="en-US" w:eastAsia="en-US"/>
        </w:rPr>
        <w:t xml:space="preserve">, </w:t>
      </w:r>
      <w:proofErr w:type="spellStart"/>
      <w:r>
        <w:rPr>
          <w:rFonts w:eastAsia="Calibri"/>
          <w:iCs/>
          <w:sz w:val="20"/>
          <w:lang w:val="en-US" w:eastAsia="en-US"/>
        </w:rPr>
        <w:t>Tiss</w:t>
      </w:r>
      <w:proofErr w:type="spellEnd"/>
      <w:r>
        <w:rPr>
          <w:rFonts w:eastAsia="Calibri"/>
          <w:iCs/>
          <w:sz w:val="20"/>
          <w:lang w:val="en-US" w:eastAsia="en-US"/>
        </w:rPr>
        <w:t xml:space="preserve"> EU, </w:t>
      </w:r>
      <w:r>
        <w:rPr>
          <w:rFonts w:eastAsia="Calibri"/>
          <w:i/>
          <w:iCs/>
          <w:sz w:val="20"/>
          <w:lang w:val="en-US" w:eastAsia="en-US"/>
        </w:rPr>
        <w:t xml:space="preserve">the future of </w:t>
      </w:r>
      <w:proofErr w:type="spellStart"/>
      <w:r>
        <w:rPr>
          <w:rFonts w:eastAsia="Calibri"/>
          <w:i/>
          <w:iCs/>
          <w:sz w:val="20"/>
          <w:lang w:val="en-US" w:eastAsia="en-US"/>
        </w:rPr>
        <w:t>biobanking</w:t>
      </w:r>
      <w:proofErr w:type="spellEnd"/>
      <w:r>
        <w:rPr>
          <w:rFonts w:eastAsia="Calibri"/>
          <w:i/>
          <w:iCs/>
          <w:sz w:val="20"/>
          <w:lang w:val="en-US" w:eastAsia="en-US"/>
        </w:rPr>
        <w:t xml:space="preserve"> in Europe</w:t>
      </w:r>
      <w:r>
        <w:rPr>
          <w:rFonts w:eastAsia="Calibri"/>
          <w:iCs/>
          <w:sz w:val="20"/>
          <w:lang w:val="en-US" w:eastAsia="en-US"/>
        </w:rPr>
        <w:t xml:space="preserve">, Goettingen,19-21 </w:t>
      </w:r>
      <w:proofErr w:type="spellStart"/>
      <w:r>
        <w:rPr>
          <w:rFonts w:eastAsia="Calibri"/>
          <w:iCs/>
          <w:sz w:val="20"/>
          <w:lang w:val="en-US" w:eastAsia="en-US"/>
        </w:rPr>
        <w:t>janvier</w:t>
      </w:r>
      <w:proofErr w:type="spellEnd"/>
      <w:r>
        <w:rPr>
          <w:rFonts w:eastAsia="Calibri"/>
          <w:iCs/>
          <w:sz w:val="20"/>
          <w:lang w:val="en-US" w:eastAsia="en-US"/>
        </w:rPr>
        <w:t xml:space="preserve"> 2011</w:t>
      </w:r>
    </w:p>
    <w:p w14:paraId="1AFDC6E0" w14:textId="77777777" w:rsidR="00A33203" w:rsidRDefault="00224A9B">
      <w:pPr>
        <w:pStyle w:val="Standard"/>
        <w:autoSpaceDE w:val="0"/>
        <w:spacing w:after="120"/>
      </w:pPr>
      <w:r>
        <w:rPr>
          <w:rFonts w:eastAsia="Calibri"/>
          <w:iCs/>
          <w:sz w:val="20"/>
          <w:lang w:eastAsia="en-US"/>
        </w:rPr>
        <w:t>- L’échange d’échantillons biologiques humains entre la France et la Grande-B</w:t>
      </w:r>
      <w:r>
        <w:rPr>
          <w:rFonts w:eastAsia="Calibri"/>
          <w:iCs/>
          <w:sz w:val="20"/>
          <w:lang w:eastAsia="en-US"/>
        </w:rPr>
        <w:t xml:space="preserve">retagne, GA2LEN </w:t>
      </w:r>
      <w:proofErr w:type="spellStart"/>
      <w:r>
        <w:rPr>
          <w:rFonts w:eastAsia="Calibri"/>
          <w:iCs/>
          <w:sz w:val="20"/>
          <w:lang w:eastAsia="en-US"/>
        </w:rPr>
        <w:t>project</w:t>
      </w:r>
      <w:proofErr w:type="spellEnd"/>
      <w:r>
        <w:rPr>
          <w:rFonts w:eastAsia="Calibri"/>
          <w:iCs/>
          <w:sz w:val="20"/>
          <w:lang w:eastAsia="en-US"/>
        </w:rPr>
        <w:t xml:space="preserve">, </w:t>
      </w:r>
      <w:r>
        <w:rPr>
          <w:rFonts w:eastAsia="Calibri"/>
          <w:i/>
          <w:iCs/>
          <w:sz w:val="20"/>
          <w:lang w:eastAsia="en-US"/>
        </w:rPr>
        <w:t xml:space="preserve">Global </w:t>
      </w:r>
      <w:proofErr w:type="spellStart"/>
      <w:r>
        <w:rPr>
          <w:rFonts w:eastAsia="Calibri"/>
          <w:i/>
          <w:iCs/>
          <w:sz w:val="20"/>
          <w:lang w:eastAsia="en-US"/>
        </w:rPr>
        <w:t>allergy</w:t>
      </w:r>
      <w:proofErr w:type="spellEnd"/>
      <w:r>
        <w:rPr>
          <w:rFonts w:eastAsia="Calibri"/>
          <w:i/>
          <w:iCs/>
          <w:sz w:val="20"/>
          <w:lang w:eastAsia="en-US"/>
        </w:rPr>
        <w:t xml:space="preserve"> and </w:t>
      </w:r>
      <w:proofErr w:type="spellStart"/>
      <w:r>
        <w:rPr>
          <w:rFonts w:eastAsia="Calibri"/>
          <w:i/>
          <w:iCs/>
          <w:sz w:val="20"/>
          <w:lang w:eastAsia="en-US"/>
        </w:rPr>
        <w:t>asthma</w:t>
      </w:r>
      <w:proofErr w:type="spellEnd"/>
      <w:r>
        <w:rPr>
          <w:rFonts w:eastAsia="Calibri"/>
          <w:iCs/>
          <w:sz w:val="20"/>
          <w:lang w:eastAsia="en-US"/>
        </w:rPr>
        <w:t>, Londres, février 2007</w:t>
      </w:r>
    </w:p>
    <w:p w14:paraId="14C33434" w14:textId="77777777" w:rsidR="00A33203" w:rsidRDefault="00224A9B">
      <w:pPr>
        <w:pStyle w:val="Standard"/>
        <w:autoSpaceDE w:val="0"/>
        <w:spacing w:after="120"/>
        <w:rPr>
          <w:rFonts w:eastAsia="Calibri"/>
          <w:iCs/>
          <w:sz w:val="20"/>
          <w:lang w:eastAsia="en-US"/>
        </w:rPr>
      </w:pPr>
      <w:r>
        <w:rPr>
          <w:rFonts w:eastAsia="Calibri"/>
          <w:iCs/>
          <w:sz w:val="20"/>
          <w:lang w:eastAsia="en-US"/>
        </w:rPr>
        <w:t xml:space="preserve">- L’apport du conseil de l’Europe et de l’Unesco en matière de protection de la confidentialité des données génétiques, IV </w:t>
      </w:r>
      <w:proofErr w:type="spellStart"/>
      <w:r>
        <w:rPr>
          <w:rFonts w:eastAsia="Calibri"/>
          <w:iCs/>
          <w:sz w:val="20"/>
          <w:lang w:eastAsia="en-US"/>
        </w:rPr>
        <w:t>ème</w:t>
      </w:r>
      <w:proofErr w:type="spellEnd"/>
      <w:r>
        <w:rPr>
          <w:rFonts w:eastAsia="Calibri"/>
          <w:iCs/>
          <w:sz w:val="20"/>
          <w:lang w:eastAsia="en-US"/>
        </w:rPr>
        <w:t xml:space="preserve"> congrès mondial de bioéthique, </w:t>
      </w:r>
      <w:proofErr w:type="spellStart"/>
      <w:r>
        <w:rPr>
          <w:rFonts w:eastAsia="Calibri"/>
          <w:iCs/>
          <w:sz w:val="20"/>
          <w:lang w:eastAsia="en-US"/>
        </w:rPr>
        <w:t>Gijon</w:t>
      </w:r>
      <w:proofErr w:type="spellEnd"/>
      <w:r>
        <w:rPr>
          <w:rFonts w:eastAsia="Calibri"/>
          <w:iCs/>
          <w:sz w:val="20"/>
          <w:lang w:eastAsia="en-US"/>
        </w:rPr>
        <w:t>, 21-25 novembre 20</w:t>
      </w:r>
      <w:r>
        <w:rPr>
          <w:rFonts w:eastAsia="Calibri"/>
          <w:iCs/>
          <w:sz w:val="20"/>
          <w:lang w:eastAsia="en-US"/>
        </w:rPr>
        <w:t>07</w:t>
      </w:r>
    </w:p>
    <w:p w14:paraId="1FB6648B" w14:textId="77777777" w:rsidR="00A33203" w:rsidRDefault="00A33203">
      <w:pPr>
        <w:pStyle w:val="Standard"/>
        <w:autoSpaceDE w:val="0"/>
        <w:spacing w:after="120"/>
        <w:rPr>
          <w:rFonts w:eastAsia="Calibri"/>
          <w:iCs/>
          <w:sz w:val="20"/>
          <w:lang w:eastAsia="en-US"/>
        </w:rPr>
      </w:pPr>
    </w:p>
    <w:p w14:paraId="333BDE12" w14:textId="77777777" w:rsidR="00A33203" w:rsidRDefault="00224A9B">
      <w:pPr>
        <w:pStyle w:val="Standard"/>
        <w:tabs>
          <w:tab w:val="left" w:pos="2125"/>
        </w:tabs>
        <w:spacing w:after="120"/>
        <w:ind w:left="1416" w:hanging="1416"/>
        <w:jc w:val="both"/>
        <w:rPr>
          <w:b/>
          <w:sz w:val="20"/>
        </w:rPr>
      </w:pPr>
      <w:r>
        <w:rPr>
          <w:b/>
          <w:sz w:val="20"/>
        </w:rPr>
        <w:t>CENTRE D’INTERET</w:t>
      </w:r>
    </w:p>
    <w:p w14:paraId="1AC32D83" w14:textId="77777777" w:rsidR="00A33203" w:rsidRDefault="00224A9B">
      <w:pPr>
        <w:pStyle w:val="Standard"/>
        <w:tabs>
          <w:tab w:val="left" w:pos="709"/>
        </w:tabs>
        <w:jc w:val="both"/>
        <w:rPr>
          <w:sz w:val="20"/>
        </w:rPr>
      </w:pPr>
      <w:r>
        <w:rPr>
          <w:sz w:val="20"/>
        </w:rPr>
        <w:t>Pratique du théâtre, natation, badminton, voile</w:t>
      </w:r>
    </w:p>
    <w:p w14:paraId="4CB5AD51" w14:textId="77777777" w:rsidR="00A33203" w:rsidRDefault="00224A9B">
      <w:pPr>
        <w:pStyle w:val="Standard"/>
        <w:tabs>
          <w:tab w:val="left" w:pos="709"/>
        </w:tabs>
        <w:jc w:val="both"/>
        <w:rPr>
          <w:sz w:val="20"/>
        </w:rPr>
      </w:pPr>
      <w:r>
        <w:rPr>
          <w:sz w:val="20"/>
        </w:rPr>
        <w:t>Voyages, littérature</w:t>
      </w:r>
    </w:p>
    <w:p w14:paraId="70C6D523" w14:textId="77777777" w:rsidR="00A33203" w:rsidRDefault="00A33203">
      <w:pPr>
        <w:pStyle w:val="Standard"/>
        <w:tabs>
          <w:tab w:val="left" w:pos="709"/>
        </w:tabs>
        <w:jc w:val="both"/>
        <w:rPr>
          <w:sz w:val="20"/>
        </w:rPr>
      </w:pPr>
    </w:p>
    <w:p w14:paraId="16EBA251" w14:textId="77777777" w:rsidR="00A33203" w:rsidRDefault="00224A9B">
      <w:pPr>
        <w:pStyle w:val="Standard"/>
        <w:tabs>
          <w:tab w:val="left" w:pos="709"/>
        </w:tabs>
        <w:jc w:val="both"/>
        <w:rPr>
          <w:sz w:val="20"/>
        </w:rPr>
      </w:pPr>
      <w:r>
        <w:rPr>
          <w:sz w:val="20"/>
        </w:rPr>
        <w:tab/>
      </w:r>
    </w:p>
    <w:p w14:paraId="68BEC7FA" w14:textId="77777777" w:rsidR="00A33203" w:rsidRDefault="00A33203">
      <w:pPr>
        <w:pStyle w:val="Standard"/>
        <w:tabs>
          <w:tab w:val="left" w:pos="709"/>
        </w:tabs>
        <w:jc w:val="both"/>
      </w:pPr>
    </w:p>
    <w:p w14:paraId="7A0AB7C1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08386393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7650A6A3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0F15A9D0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4D2047EF" w14:textId="77777777" w:rsidR="00A33203" w:rsidRDefault="00224A9B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                  </w:t>
      </w:r>
    </w:p>
    <w:p w14:paraId="6A747E94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1228DD0B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44B4AA57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61F7A00C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73C3E165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3CAAD541" w14:textId="77777777" w:rsidR="00A33203" w:rsidRDefault="00A33203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</w:rPr>
      </w:pPr>
    </w:p>
    <w:p w14:paraId="00C3F84E" w14:textId="77777777" w:rsidR="00A33203" w:rsidRDefault="00A33203">
      <w:pPr>
        <w:pStyle w:val="Standard"/>
        <w:tabs>
          <w:tab w:val="left" w:pos="709"/>
        </w:tabs>
        <w:jc w:val="both"/>
      </w:pPr>
    </w:p>
    <w:p w14:paraId="79198C11" w14:textId="77777777" w:rsidR="00A33203" w:rsidRDefault="00A33203">
      <w:pPr>
        <w:pStyle w:val="Standard"/>
        <w:tabs>
          <w:tab w:val="left" w:pos="709"/>
        </w:tabs>
        <w:jc w:val="both"/>
      </w:pPr>
    </w:p>
    <w:p w14:paraId="641F702B" w14:textId="77777777" w:rsidR="00A33203" w:rsidRDefault="00A33203">
      <w:pPr>
        <w:pStyle w:val="Standard"/>
        <w:tabs>
          <w:tab w:val="left" w:pos="709"/>
        </w:tabs>
        <w:jc w:val="both"/>
      </w:pPr>
    </w:p>
    <w:p w14:paraId="251F20ED" w14:textId="77777777" w:rsidR="00A33203" w:rsidRDefault="00A33203">
      <w:pPr>
        <w:pStyle w:val="Standard"/>
      </w:pPr>
    </w:p>
    <w:p w14:paraId="363EEEE1" w14:textId="77777777" w:rsidR="00A33203" w:rsidRDefault="00A33203">
      <w:pPr>
        <w:pStyle w:val="Standard"/>
      </w:pPr>
    </w:p>
    <w:p w14:paraId="275EEBDB" w14:textId="77777777" w:rsidR="00A33203" w:rsidRDefault="00A33203">
      <w:pPr>
        <w:pStyle w:val="Standard"/>
      </w:pPr>
    </w:p>
    <w:p w14:paraId="7F8AFA49" w14:textId="77777777" w:rsidR="00A33203" w:rsidRDefault="00A33203">
      <w:pPr>
        <w:pStyle w:val="Standard"/>
      </w:pPr>
    </w:p>
    <w:p w14:paraId="11B0B889" w14:textId="77777777" w:rsidR="00A33203" w:rsidRDefault="00A33203">
      <w:pPr>
        <w:pStyle w:val="Standard"/>
      </w:pPr>
    </w:p>
    <w:sectPr w:rsidR="00A33203">
      <w:pgSz w:w="11906" w:h="16838"/>
      <w:pgMar w:top="851" w:right="720" w:bottom="72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B625D" w14:textId="77777777" w:rsidR="00000000" w:rsidRDefault="00224A9B">
      <w:r>
        <w:separator/>
      </w:r>
    </w:p>
  </w:endnote>
  <w:endnote w:type="continuationSeparator" w:id="0">
    <w:p w14:paraId="71C82031" w14:textId="77777777" w:rsidR="00000000" w:rsidRDefault="0022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, 'Arial Unicode MS'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Gothic-MediumItalic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4168B" w14:textId="77777777" w:rsidR="00000000" w:rsidRDefault="00224A9B">
      <w:r>
        <w:rPr>
          <w:color w:val="000000"/>
        </w:rPr>
        <w:separator/>
      </w:r>
    </w:p>
  </w:footnote>
  <w:footnote w:type="continuationSeparator" w:id="0">
    <w:p w14:paraId="1EF85F88" w14:textId="77777777" w:rsidR="00000000" w:rsidRDefault="00224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27B5"/>
    <w:multiLevelType w:val="multilevel"/>
    <w:tmpl w:val="05A6188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383F0B3A"/>
    <w:multiLevelType w:val="multilevel"/>
    <w:tmpl w:val="BB3460CC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◦"/>
      <w:lvlJc w:val="left"/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◦"/>
      <w:lvlJc w:val="left"/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rPr>
        <w:rFonts w:ascii="OpenSymbol, 'Arial Unicode MS'" w:hAnsi="OpenSymbol, 'Arial Unicode MS'" w:cs="Courier New"/>
      </w:rPr>
    </w:lvl>
  </w:abstractNum>
  <w:abstractNum w:abstractNumId="2">
    <w:nsid w:val="4B425E46"/>
    <w:multiLevelType w:val="multilevel"/>
    <w:tmpl w:val="E4228954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532A335A"/>
    <w:multiLevelType w:val="multilevel"/>
    <w:tmpl w:val="64AC8188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◦"/>
      <w:lvlJc w:val="left"/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◦"/>
      <w:lvlJc w:val="left"/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rPr>
        <w:rFonts w:ascii="OpenSymbol, 'Arial Unicode MS'" w:hAnsi="OpenSymbol, 'Arial Unicode MS'" w:cs="Courier New"/>
      </w:rPr>
    </w:lvl>
  </w:abstractNum>
  <w:abstractNum w:abstractNumId="4">
    <w:nsid w:val="5EB75A2F"/>
    <w:multiLevelType w:val="multilevel"/>
    <w:tmpl w:val="F210F1AE"/>
    <w:lvl w:ilvl="0">
      <w:numFmt w:val="bullet"/>
      <w:lvlText w:val="•"/>
      <w:lvlJc w:val="left"/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5">
    <w:nsid w:val="662E437F"/>
    <w:multiLevelType w:val="multilevel"/>
    <w:tmpl w:val="248C73F4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◦"/>
      <w:lvlJc w:val="left"/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◦"/>
      <w:lvlJc w:val="left"/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rPr>
        <w:rFonts w:ascii="OpenSymbol, 'Arial Unicode MS'" w:hAnsi="OpenSymbol, 'Arial Unicode MS'" w:cs="Courier New"/>
      </w:rPr>
    </w:lvl>
  </w:abstractNum>
  <w:abstractNum w:abstractNumId="6">
    <w:nsid w:val="6FDB7A5F"/>
    <w:multiLevelType w:val="multilevel"/>
    <w:tmpl w:val="CC0A27AC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◦"/>
      <w:lvlJc w:val="left"/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◦"/>
      <w:lvlJc w:val="left"/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rPr>
        <w:rFonts w:ascii="OpenSymbol, 'Arial Unicode MS'" w:hAnsi="OpenSymbol, 'Arial Unicode MS'" w:cs="Courier New"/>
      </w:rPr>
    </w:lvl>
  </w:abstractNum>
  <w:abstractNum w:abstractNumId="7">
    <w:nsid w:val="7180026E"/>
    <w:multiLevelType w:val="multilevel"/>
    <w:tmpl w:val="D3CCECDE"/>
    <w:styleLink w:val="WW8Num8"/>
    <w:lvl w:ilvl="0">
      <w:numFmt w:val="bullet"/>
      <w:lvlText w:val=""/>
      <w:lvlJc w:val="left"/>
      <w:rPr>
        <w:rFonts w:ascii="Symbol" w:hAnsi="Symbol" w:cs="OpenSymbol, 'Arial Unicode MS'"/>
      </w:rPr>
    </w:lvl>
    <w:lvl w:ilvl="1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rPr>
        <w:rFonts w:ascii="Symbol" w:hAnsi="Symbol" w:cs="OpenSymbol, 'Arial Unicode MS'"/>
      </w:rPr>
    </w:lvl>
    <w:lvl w:ilvl="4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rPr>
        <w:rFonts w:ascii="Symbol" w:hAnsi="Symbol" w:cs="OpenSymbol, 'Arial Unicode MS'"/>
      </w:rPr>
    </w:lvl>
    <w:lvl w:ilvl="7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</w:abstractNum>
  <w:abstractNum w:abstractNumId="8">
    <w:nsid w:val="7FA2513D"/>
    <w:multiLevelType w:val="multilevel"/>
    <w:tmpl w:val="AB962CEC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"/>
      <w:lvlJc w:val="left"/>
      <w:rPr>
        <w:rFonts w:ascii="Symbol" w:hAnsi="Symbol" w:cs="Symbol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"/>
      <w:lvlJc w:val="left"/>
      <w:rPr>
        <w:rFonts w:ascii="Symbol" w:hAnsi="Symbol" w:cs="Symbol"/>
      </w:rPr>
    </w:lvl>
    <w:lvl w:ilvl="5">
      <w:numFmt w:val="bullet"/>
      <w:lvlText w:val=""/>
      <w:lvlJc w:val="left"/>
      <w:rPr>
        <w:rFonts w:ascii="Symbol" w:hAnsi="Symbol" w:cs="Symbol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"/>
      <w:lvlJc w:val="left"/>
      <w:rPr>
        <w:rFonts w:ascii="Symbol" w:hAnsi="Symbol" w:cs="Symbol"/>
      </w:rPr>
    </w:lvl>
    <w:lvl w:ilvl="8">
      <w:numFmt w:val="bullet"/>
      <w:lvlText w:val=""/>
      <w:lvlJc w:val="left"/>
      <w:rPr>
        <w:rFonts w:ascii="Symbol" w:hAnsi="Symbol" w:cs="Symbol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7"/>
  </w:num>
  <w:num w:numId="9">
    <w:abstractNumId w:val="8"/>
    <w:lvlOverride w:ilvl="0"/>
  </w:num>
  <w:num w:numId="10">
    <w:abstractNumId w:val="5"/>
    <w:lvlOverride w:ilvl="0"/>
  </w:num>
  <w:num w:numId="11">
    <w:abstractNumId w:val="6"/>
    <w:lvlOverride w:ilvl="0"/>
  </w:num>
  <w:num w:numId="12">
    <w:abstractNumId w:val="4"/>
  </w:num>
  <w:num w:numId="13">
    <w:abstractNumId w:val="1"/>
    <w:lvlOverride w:ilvl="0"/>
  </w:num>
  <w:num w:numId="14">
    <w:abstractNumId w:val="7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33203"/>
    <w:rsid w:val="00224A9B"/>
    <w:rsid w:val="00A3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03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pPr>
      <w:keepNext/>
      <w:jc w:val="both"/>
      <w:outlineLvl w:val="0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Paragraphedeliste">
    <w:name w:val="List Paragraph"/>
    <w:basedOn w:val="Standard"/>
    <w:pPr>
      <w:ind w:left="720"/>
    </w:p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, 'Arial Unicode MS'"/>
    </w:rPr>
  </w:style>
  <w:style w:type="character" w:customStyle="1" w:styleId="WW8Num8z1">
    <w:name w:val="WW8Num8z1"/>
    <w:rPr>
      <w:rFonts w:ascii="OpenSymbol, 'Arial Unicode MS'" w:hAnsi="OpenSymbol, 'Arial Unicode MS'" w:cs="OpenSymbol, 'Arial Unicode MS'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Titre1Car">
    <w:name w:val="Titre 1 Car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etraitcorpsdetexteCar">
    <w:name w:val="Retrait corps de texte Car"/>
    <w:rPr>
      <w:rFonts w:ascii="Times New Roman" w:eastAsia="Times New Roman" w:hAnsi="Times New Roman" w:cs="Times New Roman"/>
      <w:sz w:val="28"/>
      <w:szCs w:val="20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pPr>
      <w:keepNext/>
      <w:jc w:val="both"/>
      <w:outlineLvl w:val="0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Paragraphedeliste">
    <w:name w:val="List Paragraph"/>
    <w:basedOn w:val="Standard"/>
    <w:pPr>
      <w:ind w:left="720"/>
    </w:p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, 'Arial Unicode MS'"/>
    </w:rPr>
  </w:style>
  <w:style w:type="character" w:customStyle="1" w:styleId="WW8Num8z1">
    <w:name w:val="WW8Num8z1"/>
    <w:rPr>
      <w:rFonts w:ascii="OpenSymbol, 'Arial Unicode MS'" w:hAnsi="OpenSymbol, 'Arial Unicode MS'" w:cs="OpenSymbol, 'Arial Unicode MS'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Titre1Car">
    <w:name w:val="Titre 1 Car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etraitcorpsdetexteCar">
    <w:name w:val="Retrait corps de texte Car"/>
    <w:rPr>
      <w:rFonts w:ascii="Times New Roman" w:eastAsia="Times New Roman" w:hAnsi="Times New Roman" w:cs="Times New Roman"/>
      <w:sz w:val="28"/>
      <w:szCs w:val="20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commin@live.fr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DD00E9-156C-4742-B65F-7D32D53D9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34037A-1845-4043-A5F3-81E7DAA3C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041889-C996-4D87-AFD7-CA0FFA41050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781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Anne Vidal</cp:lastModifiedBy>
  <cp:revision>1</cp:revision>
  <cp:lastPrinted>2013-01-29T12:31:00Z</cp:lastPrinted>
  <dcterms:created xsi:type="dcterms:W3CDTF">2013-01-21T09:17:00Z</dcterms:created>
  <dcterms:modified xsi:type="dcterms:W3CDTF">2013-01-29T12:36:00Z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0x010100A15BAE7E05C1B641AB86F980584914FA</vt:lpwstr>
  </property>
</Properties>
</file>