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14B" w:rsidRDefault="002073EA">
      <w:pPr>
        <w:pStyle w:val="Titre"/>
      </w:pPr>
      <w:bookmarkStart w:id="0" w:name="_GoBack"/>
      <w:bookmarkEnd w:id="0"/>
      <w:r>
        <w:t xml:space="preserve">Présentation du projet de </w:t>
      </w:r>
      <w:r w:rsidR="00CE0E7B">
        <w:t>rédaction des procédures opérationnelles</w:t>
      </w:r>
      <w:r w:rsidR="00B0014B">
        <w:t xml:space="preserve"> </w:t>
      </w:r>
      <w:r w:rsidR="00CE0E7B">
        <w:t>d</w:t>
      </w:r>
      <w:r>
        <w:t>u</w:t>
      </w:r>
      <w:r w:rsidR="00B0014B">
        <w:t xml:space="preserve"> </w:t>
      </w:r>
      <w:r w:rsidR="00CE0E7B">
        <w:t>Département</w:t>
      </w:r>
    </w:p>
    <w:p w:rsidR="00B0014B" w:rsidRDefault="00B0014B">
      <w:pPr>
        <w:pStyle w:val="Version"/>
      </w:pPr>
      <w:r>
        <w:t>Mis à jour le 08 mai 2001, GM</w:t>
      </w:r>
    </w:p>
    <w:p w:rsidR="00B0014B" w:rsidRDefault="00B0014B">
      <w:pPr>
        <w:pStyle w:val="Titre1"/>
      </w:pPr>
      <w:r>
        <w:t>Définition du projet</w:t>
      </w:r>
    </w:p>
    <w:p w:rsidR="00B0014B" w:rsidRDefault="00B0014B">
      <w:r>
        <w:t xml:space="preserve">/Les procédures opérationnelles du Département (voir liste théorique en annexe) ainsi </w:t>
      </w:r>
      <w:r>
        <w:rPr>
          <w:i/>
          <w:color w:val="0000FF"/>
        </w:rPr>
        <w:t xml:space="preserve">que les modèles de documents et les définitions de fonction </w:t>
      </w:r>
      <w:r>
        <w:t>vont être revues / rédigées par des groupes de travail sous la coordination du Comité Qualité avec le support de consultants externes (SUNNIKAN Consulting).</w:t>
      </w:r>
    </w:p>
    <w:p w:rsidR="00B0014B" w:rsidRDefault="00B0014B">
      <w:r>
        <w:t>/Le Département Médical de LABO PHARMA vient d'être restructuré suite à la fusion avec LABO PHARMA2. La nouvelle structure nécessite la révision et la publication des procédures opérationnelles locales.</w:t>
      </w:r>
    </w:p>
    <w:p w:rsidR="00B0014B" w:rsidRDefault="00B0014B">
      <w:r>
        <w:t>/Ce document est un scénario de rédaction de procédures lors d'une fusion de 2 laboratoires pharmaceutiques, dans le but de définir et de mettre le plus rapidement possible à destination des opérationnels les procédures et tous les documents dont ils ont besoin pour travailler le plus efficacement possible dans la nouvelle structure.</w:t>
      </w:r>
    </w:p>
    <w:p w:rsidR="00B0014B" w:rsidRDefault="00B0014B">
      <w:r>
        <w:t>Cette méthodologie est le fruit de l'expérience de nombreuses années consacrées à rédiger des procédures dans des contextes très divers.</w:t>
      </w:r>
    </w:p>
    <w:p w:rsidR="00B0014B" w:rsidRDefault="00B0014B">
      <w:r>
        <w:t xml:space="preserve">Ce projet </w:t>
      </w:r>
      <w:r w:rsidR="006E758E">
        <w:t>va</w:t>
      </w:r>
      <w:r>
        <w:t xml:space="preserve"> être mené en conformité avec :</w:t>
      </w:r>
    </w:p>
    <w:p w:rsidR="00B0014B" w:rsidRDefault="00B0014B">
      <w:pPr>
        <w:pStyle w:val="B1"/>
      </w:pPr>
      <w:r>
        <w:t>les référentiels législatifs, réglementaires et recommandations applicables</w:t>
      </w:r>
      <w:r w:rsidR="00CE0E7B">
        <w:t>, en particulier</w:t>
      </w:r>
      <w:r>
        <w:t xml:space="preserve"> :</w:t>
      </w:r>
    </w:p>
    <w:p w:rsidR="00B0014B" w:rsidRDefault="00CE0E7B">
      <w:pPr>
        <w:pStyle w:val="B2"/>
      </w:pPr>
      <w:r>
        <w:t xml:space="preserve">le </w:t>
      </w:r>
      <w:r w:rsidR="00B0014B">
        <w:t>Code de la santé publique</w:t>
      </w:r>
    </w:p>
    <w:p w:rsidR="00B0014B" w:rsidRDefault="00CE0E7B">
      <w:pPr>
        <w:pStyle w:val="B2"/>
      </w:pPr>
      <w:r>
        <w:t xml:space="preserve">les textes </w:t>
      </w:r>
      <w:r w:rsidR="00B0014B">
        <w:t>législatifs et réglementaires européens</w:t>
      </w:r>
      <w:r>
        <w:t>,</w:t>
      </w:r>
    </w:p>
    <w:p w:rsidR="00B0014B" w:rsidRDefault="00CE0E7B">
      <w:pPr>
        <w:pStyle w:val="B2"/>
      </w:pPr>
      <w:r>
        <w:t xml:space="preserve">les recommandations </w:t>
      </w:r>
      <w:r w:rsidR="00B0014B">
        <w:t>ICH</w:t>
      </w:r>
      <w:r>
        <w:t>,</w:t>
      </w:r>
    </w:p>
    <w:p w:rsidR="00B0014B" w:rsidRDefault="00B0014B">
      <w:pPr>
        <w:pStyle w:val="B1"/>
      </w:pPr>
      <w:r>
        <w:t>les procédures internationales et européennes</w:t>
      </w:r>
      <w:r w:rsidR="00CE0E7B">
        <w:t>,</w:t>
      </w:r>
    </w:p>
    <w:p w:rsidR="00B0014B" w:rsidRDefault="00B0014B">
      <w:pPr>
        <w:pStyle w:val="B1"/>
      </w:pPr>
      <w:r>
        <w:t>les procédures d'assurance qualité</w:t>
      </w:r>
      <w:r w:rsidR="00CE0E7B">
        <w:t>,</w:t>
      </w:r>
    </w:p>
    <w:p w:rsidR="00B0014B" w:rsidRDefault="00B0014B">
      <w:pPr>
        <w:pStyle w:val="B1"/>
      </w:pPr>
      <w:r>
        <w:t>la charte graphique Intranet définie par le Département Communication</w:t>
      </w:r>
      <w:r w:rsidR="00CE0E7B">
        <w:t>,</w:t>
      </w:r>
    </w:p>
    <w:p w:rsidR="00B0014B" w:rsidRDefault="00B0014B">
      <w:pPr>
        <w:pStyle w:val="B1"/>
      </w:pPr>
      <w:r>
        <w:t>les contraintes informatiques définies par la Direction Informatique</w:t>
      </w:r>
      <w:r w:rsidR="00CE0E7B">
        <w:t>.</w:t>
      </w:r>
    </w:p>
    <w:p w:rsidR="00B0014B" w:rsidRDefault="00B0014B">
      <w:pPr>
        <w:pStyle w:val="Titre1"/>
      </w:pPr>
      <w:r>
        <w:t>Chronologie globale du projet</w:t>
      </w:r>
    </w:p>
    <w:p w:rsidR="00B0014B" w:rsidRDefault="00B0014B">
      <w:pPr>
        <w:pStyle w:val="B1"/>
      </w:pPr>
      <w:r>
        <w:t>Phase de définition et de mise en place du projet :</w:t>
      </w:r>
    </w:p>
    <w:p w:rsidR="00B0014B" w:rsidRDefault="00B0014B">
      <w:pPr>
        <w:pStyle w:val="B1"/>
      </w:pPr>
      <w:r>
        <w:t xml:space="preserve">Phase de rédaction des procédures et documents rattachés : </w:t>
      </w:r>
    </w:p>
    <w:p w:rsidR="00B0014B" w:rsidRDefault="00B0014B">
      <w:pPr>
        <w:pStyle w:val="B1"/>
      </w:pPr>
      <w:r>
        <w:t>Phase de publication des procédures :</w:t>
      </w:r>
    </w:p>
    <w:p w:rsidR="00B0014B" w:rsidRDefault="00B0014B">
      <w:pPr>
        <w:pStyle w:val="B1"/>
      </w:pPr>
      <w:r>
        <w:t>Fin du projet :</w:t>
      </w:r>
    </w:p>
    <w:p w:rsidR="00B0014B" w:rsidRDefault="00B0014B">
      <w:pPr>
        <w:pStyle w:val="Titre1"/>
      </w:pPr>
      <w:bookmarkStart w:id="1" w:name="_Toc501698700"/>
      <w:r>
        <w:t>Pré-requis</w:t>
      </w:r>
      <w:bookmarkEnd w:id="1"/>
    </w:p>
    <w:p w:rsidR="00B0014B" w:rsidRDefault="00B0014B">
      <w:r>
        <w:t>Les procédures définissent qui fait quoi. Afin de pouvoir les rédiger, un certain nombre de pré-requis doivent être définis, ce sont les cadres dans lesquels s'intègrent les procédures :</w:t>
      </w:r>
    </w:p>
    <w:p w:rsidR="00B0014B" w:rsidRDefault="00B0014B">
      <w:pPr>
        <w:pStyle w:val="B1"/>
      </w:pPr>
      <w:r>
        <w:t>l'organisation</w:t>
      </w:r>
    </w:p>
    <w:p w:rsidR="00B0014B" w:rsidRDefault="00B0014B">
      <w:pPr>
        <w:pStyle w:val="B1"/>
      </w:pPr>
      <w:r>
        <w:t>le cadre procédural</w:t>
      </w:r>
    </w:p>
    <w:p w:rsidR="00B0014B" w:rsidRDefault="00B0014B">
      <w:pPr>
        <w:pStyle w:val="B1"/>
      </w:pPr>
      <w:r>
        <w:t>les responsabilités</w:t>
      </w:r>
    </w:p>
    <w:p w:rsidR="00B0014B" w:rsidRDefault="00B0014B">
      <w:pPr>
        <w:pStyle w:val="B1"/>
      </w:pPr>
      <w:r>
        <w:t>la démarche</w:t>
      </w:r>
    </w:p>
    <w:p w:rsidR="00B0014B" w:rsidRDefault="00B0014B">
      <w:pPr>
        <w:pStyle w:val="Titre2"/>
      </w:pPr>
      <w:bookmarkStart w:id="2" w:name="_Toc501698701"/>
      <w:r>
        <w:t>l'organisation</w:t>
      </w:r>
      <w:bookmarkEnd w:id="2"/>
    </w:p>
    <w:p w:rsidR="00B0014B" w:rsidRDefault="00B0014B">
      <w:r>
        <w:t>L'organisation doit être décrite en termes d'</w:t>
      </w:r>
      <w:r w:rsidR="00CE0E7B">
        <w:t>U</w:t>
      </w:r>
      <w:r>
        <w:t xml:space="preserve">nités et de </w:t>
      </w:r>
      <w:r w:rsidR="00CE0E7B">
        <w:t>Fonctions</w:t>
      </w:r>
      <w:r>
        <w:t>.</w:t>
      </w:r>
    </w:p>
    <w:p w:rsidR="00B0014B" w:rsidRDefault="00B0014B">
      <w:r>
        <w:t xml:space="preserve">Les </w:t>
      </w:r>
      <w:r w:rsidR="00CE0E7B">
        <w:t xml:space="preserve">Unités </w:t>
      </w:r>
      <w:r>
        <w:t>sont des regroupement</w:t>
      </w:r>
      <w:r w:rsidR="00CE0E7B">
        <w:t>s</w:t>
      </w:r>
      <w:r>
        <w:t xml:space="preserve"> de </w:t>
      </w:r>
      <w:r w:rsidR="00CE0E7B">
        <w:t>Fonctions</w:t>
      </w:r>
      <w:r>
        <w:t xml:space="preserve">. Une </w:t>
      </w:r>
      <w:r w:rsidR="00CE0E7B">
        <w:t>Fonction est un</w:t>
      </w:r>
      <w:r>
        <w:t xml:space="preserve"> </w:t>
      </w:r>
      <w:r w:rsidR="00CE0E7B">
        <w:t>métier s'appliquant à plusieurs personnes.</w:t>
      </w:r>
    </w:p>
    <w:p w:rsidR="00B0014B" w:rsidRDefault="00B0014B">
      <w:r>
        <w:t xml:space="preserve">Les </w:t>
      </w:r>
      <w:r w:rsidR="00CE0E7B">
        <w:t xml:space="preserve">Unités </w:t>
      </w:r>
      <w:r>
        <w:t xml:space="preserve">et les </w:t>
      </w:r>
      <w:r w:rsidR="00CE0E7B">
        <w:t xml:space="preserve">Fonctions </w:t>
      </w:r>
      <w:r>
        <w:t xml:space="preserve">doivent être définies dans leur grandes lignes : appellation, mission, responsabilités, incluant le champ d'application. Ceci est de la responsabilité du </w:t>
      </w:r>
      <w:r w:rsidR="00CE0E7B">
        <w:t>Management</w:t>
      </w:r>
      <w:r>
        <w:t>. Pour ce faire, des Définitions d'Unité et des Définitions de Fonctions peuvent être commencées de rédiger (appellation, mission, responsabilités).</w:t>
      </w:r>
    </w:p>
    <w:p w:rsidR="00B0014B" w:rsidRDefault="00B0014B">
      <w:pPr>
        <w:pStyle w:val="Titre2"/>
      </w:pPr>
      <w:bookmarkStart w:id="3" w:name="_Toc501698702"/>
      <w:r>
        <w:t>Le cadre procédural</w:t>
      </w:r>
      <w:bookmarkEnd w:id="3"/>
    </w:p>
    <w:p w:rsidR="00B0014B" w:rsidRDefault="00B0014B">
      <w:r>
        <w:lastRenderedPageBreak/>
        <w:t>Définir le cadre procédural avant de rédiger les procédures évite les allers et retours et les incohérences. Les points les plus importants de ce cadre procédural sont les suivants :</w:t>
      </w:r>
    </w:p>
    <w:p w:rsidR="00B0014B" w:rsidRDefault="00B0014B">
      <w:pPr>
        <w:pStyle w:val="B1"/>
      </w:pPr>
      <w:r>
        <w:t>les procédures internationales sont-elles complétées par les procédures locales ou bien intégrées ? (notre recommandation est que les procédures internationales, ainsi que tout autre référentiel applicable, soient intégrées dans les procédures locales)</w:t>
      </w:r>
    </w:p>
    <w:p w:rsidR="00B0014B" w:rsidRDefault="00B0014B">
      <w:pPr>
        <w:pStyle w:val="B1"/>
      </w:pPr>
      <w:r>
        <w:t>les opérationnels devront-ils se référer à un jeu de procédures ou à plusieurs ? (notre recommandation est qu'ils ne se réfèrent qu'à un seul jeu de procédures)</w:t>
      </w:r>
    </w:p>
    <w:p w:rsidR="00B0014B" w:rsidRDefault="00B0014B">
      <w:pPr>
        <w:pStyle w:val="B1"/>
      </w:pPr>
      <w:r>
        <w:t>comment les procédures seront-elles mises à la disposition des opérationnels ? (notre recommandation est de les diffuser aux opérationnels sous la forme d'un intranet leur donnant accès intuitif et rapide à tous les documents [procédures, modèles de documents, formulaires…] dont ils ont besoin pour remplir leur mission)</w:t>
      </w:r>
    </w:p>
    <w:p w:rsidR="00B0014B" w:rsidRDefault="00B0014B">
      <w:pPr>
        <w:pStyle w:val="B1"/>
      </w:pPr>
      <w:r>
        <w:t>Comment la pyramide documentaire du système qualité est-elle constituée ? (</w:t>
      </w:r>
      <w:r w:rsidR="001762A1">
        <w:t xml:space="preserve">existence d'un </w:t>
      </w:r>
      <w:r>
        <w:t>document</w:t>
      </w:r>
      <w:r w:rsidR="001762A1">
        <w:t xml:space="preserve">-chapeau tel qu'un </w:t>
      </w:r>
      <w:r>
        <w:t>manuel qualité</w:t>
      </w:r>
      <w:r w:rsidR="001762A1">
        <w:t>, un manuel opérationnel</w:t>
      </w:r>
      <w:r>
        <w:t>…</w:t>
      </w:r>
      <w:r w:rsidR="001762A1">
        <w:t xml:space="preserve"> ?</w:t>
      </w:r>
      <w:r>
        <w:t>)</w:t>
      </w:r>
    </w:p>
    <w:p w:rsidR="001762A1" w:rsidRDefault="001762A1">
      <w:pPr>
        <w:pStyle w:val="B1"/>
      </w:pPr>
      <w:r>
        <w:t>Les annexes aux procédures comprennent-elles tous les documents dont les opérationnels ont besoin pour assumer leur fonction : modèles de documents, formulaires de traçabilité, organigramme, définitions de fonction, textes réglementaires… ?</w:t>
      </w:r>
    </w:p>
    <w:p w:rsidR="00B0014B" w:rsidRDefault="00B0014B">
      <w:pPr>
        <w:pStyle w:val="Titre2"/>
      </w:pPr>
      <w:bookmarkStart w:id="4" w:name="_Toc501698703"/>
      <w:r>
        <w:t>Les responsabilités</w:t>
      </w:r>
      <w:bookmarkEnd w:id="4"/>
    </w:p>
    <w:p w:rsidR="00B0014B" w:rsidRDefault="00B0014B">
      <w:r>
        <w:t>Les responsabilités définies dans les Définitions de Fonction nécessitent d'être déclinées afin de pouvoir rédiger les procédures. Des tableaux de répartition des tâches soumises au management per</w:t>
      </w:r>
      <w:r w:rsidR="00CE0E7B">
        <w:t xml:space="preserve"> de </w:t>
      </w:r>
      <w:r>
        <w:t>mettent de préciser les responsabilités dans leurs implications opérationnelles :</w:t>
      </w:r>
    </w:p>
    <w:p w:rsidR="00B0014B" w:rsidRDefault="00B0014B">
      <w:pPr>
        <w:pStyle w:val="B1"/>
      </w:pPr>
      <w:r>
        <w:t xml:space="preserve">agir, vérifier (par rapport à quel référentiel ?), approuver, documenter, transmettre, tracer, garantir, </w:t>
      </w:r>
    </w:p>
    <w:p w:rsidR="00B0014B" w:rsidRDefault="00B0014B">
      <w:r>
        <w:t>Certains principes généraux de qualité doivent être établis au préalables et être validés :</w:t>
      </w:r>
    </w:p>
    <w:p w:rsidR="00B0014B" w:rsidRDefault="00B0014B">
      <w:pPr>
        <w:pStyle w:val="B1"/>
      </w:pPr>
      <w:r>
        <w:t>celui qui produit doit garantir la qualité de ce qu'il produit (mais pour cela, il doit avoir les outils pour pouvoir le faire),</w:t>
      </w:r>
    </w:p>
    <w:p w:rsidR="00B0014B" w:rsidRDefault="00B0014B">
      <w:pPr>
        <w:pStyle w:val="B1"/>
      </w:pPr>
      <w:r>
        <w:t>celui qui vérifie, le fait par rapport à un référentiel donné,</w:t>
      </w:r>
    </w:p>
    <w:p w:rsidR="00B0014B" w:rsidRDefault="00B0014B">
      <w:pPr>
        <w:pStyle w:val="B1"/>
      </w:pPr>
      <w:r>
        <w:t>approuver n'est pas vérifier (c'est une décision de mise en application)</w:t>
      </w:r>
    </w:p>
    <w:p w:rsidR="00B0014B" w:rsidRDefault="00B0014B">
      <w:pPr>
        <w:pStyle w:val="Titre2"/>
      </w:pPr>
      <w:bookmarkStart w:id="5" w:name="_Toc501698704"/>
      <w:r>
        <w:t>Le cadre relatif à la démarche</w:t>
      </w:r>
      <w:bookmarkEnd w:id="5"/>
    </w:p>
    <w:p w:rsidR="00B0014B" w:rsidRDefault="00B0014B">
      <w:r>
        <w:t>Le cadre de la démarche doit être définis, en particulier les points suivants :</w:t>
      </w:r>
    </w:p>
    <w:p w:rsidR="00B0014B" w:rsidRDefault="00B0014B">
      <w:pPr>
        <w:pStyle w:val="B1"/>
      </w:pPr>
      <w:r>
        <w:t>la méthodologie,</w:t>
      </w:r>
    </w:p>
    <w:p w:rsidR="00B0014B" w:rsidRDefault="00B0014B">
      <w:pPr>
        <w:pStyle w:val="B1"/>
      </w:pPr>
      <w:r>
        <w:t>la part de la sous-traitance,</w:t>
      </w:r>
    </w:p>
    <w:p w:rsidR="00B0014B" w:rsidRDefault="00B0014B">
      <w:pPr>
        <w:pStyle w:val="B1"/>
      </w:pPr>
      <w:r>
        <w:t>l'implication d'un stagiaire,</w:t>
      </w:r>
    </w:p>
    <w:p w:rsidR="00B0014B" w:rsidRDefault="00B0014B">
      <w:pPr>
        <w:pStyle w:val="B1"/>
      </w:pPr>
      <w:r>
        <w:t>…</w:t>
      </w:r>
    </w:p>
    <w:p w:rsidR="00B0014B" w:rsidRDefault="00B0014B">
      <w:pPr>
        <w:pStyle w:val="Titre1"/>
      </w:pPr>
      <w:r>
        <w:t>Méthodologie du projet</w:t>
      </w:r>
    </w:p>
    <w:p w:rsidR="00B0014B" w:rsidRDefault="00B0014B">
      <w:pPr>
        <w:pStyle w:val="Titre2"/>
        <w:sectPr w:rsidR="00B0014B">
          <w:footerReference w:type="default" r:id="rId9"/>
          <w:pgSz w:w="11906" w:h="16838"/>
          <w:pgMar w:top="1417" w:right="1417" w:bottom="1417" w:left="1417" w:header="720" w:footer="720" w:gutter="0"/>
          <w:cols w:space="720"/>
        </w:sectPr>
      </w:pPr>
    </w:p>
    <w:p w:rsidR="00B0014B" w:rsidRDefault="00B0014B">
      <w:pPr>
        <w:pStyle w:val="Titre2"/>
      </w:pPr>
      <w:r>
        <w:lastRenderedPageBreak/>
        <w:t>Les Acteurs du Projet</w:t>
      </w:r>
    </w:p>
    <w:tbl>
      <w:tblPr>
        <w:tblW w:w="14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2410"/>
        <w:gridCol w:w="9922"/>
      </w:tblGrid>
      <w:tr w:rsidR="00B0014B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B0014B" w:rsidRDefault="00B0014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Acteur</w:t>
            </w:r>
          </w:p>
        </w:tc>
        <w:tc>
          <w:tcPr>
            <w:tcW w:w="2410" w:type="dxa"/>
          </w:tcPr>
          <w:p w:rsidR="00B0014B" w:rsidRDefault="00B0014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Identification</w:t>
            </w:r>
          </w:p>
        </w:tc>
        <w:tc>
          <w:tcPr>
            <w:tcW w:w="9922" w:type="dxa"/>
          </w:tcPr>
          <w:p w:rsidR="00B0014B" w:rsidRDefault="00B0014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Mission / Responsabilités</w:t>
            </w: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B0014B" w:rsidRDefault="00B0014B">
            <w:pPr>
              <w:spacing w:before="40" w:after="40"/>
              <w:jc w:val="left"/>
            </w:pPr>
            <w:r>
              <w:rPr>
                <w:b/>
                <w:bCs/>
              </w:rPr>
              <w:t>Responsable de Projet</w:t>
            </w:r>
          </w:p>
        </w:tc>
        <w:tc>
          <w:tcPr>
            <w:tcW w:w="2410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9922" w:type="dxa"/>
          </w:tcPr>
          <w:p w:rsidR="00B0014B" w:rsidRDefault="00B0014B">
            <w:pPr>
              <w:pStyle w:val="T1"/>
            </w:pPr>
            <w:r>
              <w:t>Définit les Experts Processus</w:t>
            </w:r>
          </w:p>
          <w:p w:rsidR="00B0014B" w:rsidRDefault="00B0014B">
            <w:pPr>
              <w:pStyle w:val="T1"/>
            </w:pPr>
            <w:r>
              <w:t>…</w:t>
            </w: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B0014B" w:rsidRDefault="00B0014B">
            <w:pPr>
              <w:spacing w:before="40" w:after="40"/>
              <w:jc w:val="left"/>
            </w:pPr>
            <w:r>
              <w:rPr>
                <w:b/>
                <w:bCs/>
              </w:rPr>
              <w:t>Direction</w:t>
            </w:r>
          </w:p>
        </w:tc>
        <w:tc>
          <w:tcPr>
            <w:tcW w:w="2410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9922" w:type="dxa"/>
          </w:tcPr>
          <w:p w:rsidR="00B0014B" w:rsidRDefault="00B0014B">
            <w:pPr>
              <w:spacing w:before="40" w:after="40"/>
              <w:jc w:val="left"/>
            </w:pPr>
            <w:r>
              <w:t>La Direction est l'autorité hiérarchique couvrant le champ d'application des procédures. Il approuve les procédures, c'est-à-dire qu'il les rend applicables, au vu du respect de la démarche (il ne les relit pas, ni ne les modifie). Bien sûr, à un stade antérieur, dans une autre entité, la Direction peut faire partie du circuit de révision des procédures.</w:t>
            </w:r>
          </w:p>
          <w:p w:rsidR="00B0014B" w:rsidRDefault="00B0014B">
            <w:pPr>
              <w:pStyle w:val="T1"/>
            </w:pPr>
            <w:r>
              <w:t>Valide les missions et responsabilités</w:t>
            </w:r>
          </w:p>
          <w:p w:rsidR="00B0014B" w:rsidRDefault="00B0014B">
            <w:pPr>
              <w:pStyle w:val="T1"/>
            </w:pPr>
            <w:r>
              <w:t>Met les procédures en application</w:t>
            </w:r>
          </w:p>
          <w:p w:rsidR="00B0014B" w:rsidRDefault="00B0014B"/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B0014B" w:rsidRDefault="00B0014B">
            <w:pPr>
              <w:spacing w:before="40" w:after="40"/>
              <w:jc w:val="left"/>
            </w:pPr>
            <w:r>
              <w:rPr>
                <w:b/>
                <w:bCs/>
              </w:rPr>
              <w:t>Experts Processus</w:t>
            </w:r>
          </w:p>
        </w:tc>
        <w:tc>
          <w:tcPr>
            <w:tcW w:w="2410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9922" w:type="dxa"/>
          </w:tcPr>
          <w:p w:rsidR="00B0014B" w:rsidRDefault="00B0014B">
            <w:pPr>
              <w:spacing w:before="40" w:after="40"/>
              <w:jc w:val="left"/>
            </w:pP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B0014B" w:rsidRDefault="00B0014B">
            <w:pPr>
              <w:spacing w:before="40" w:after="40"/>
              <w:jc w:val="left"/>
            </w:pPr>
            <w:r>
              <w:rPr>
                <w:b/>
                <w:bCs/>
              </w:rPr>
              <w:t>Groupes de Travail</w:t>
            </w:r>
          </w:p>
        </w:tc>
        <w:tc>
          <w:tcPr>
            <w:tcW w:w="2410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9922" w:type="dxa"/>
          </w:tcPr>
          <w:p w:rsidR="00B0014B" w:rsidRDefault="00B0014B">
            <w:pPr>
              <w:spacing w:before="40" w:after="40"/>
              <w:jc w:val="left"/>
            </w:pPr>
            <w:r>
              <w:t>Composés de 5 à 6 personnes impliqués dans le processus. Leur composition est définie par le Comité Qualité. Chaque groupe de travail fonctionne avec un ordre de mission clair (exemple d'ordre de mission en annexe).</w:t>
            </w:r>
          </w:p>
          <w:p w:rsidR="00B0014B" w:rsidRDefault="00B0014B">
            <w:pPr>
              <w:spacing w:before="40" w:after="40"/>
              <w:jc w:val="left"/>
            </w:pPr>
            <w:r>
              <w:t>Les Groupes de Travail, nommés par le Comité des Procédures, sont constitués d'experts pour les procédures qu'ils ont à rédiger. Leur mission consiste à rédiger des procédures en un certain nombre de réunion définis à l'avance dans l'ordre de mission défini par le Comité des Procédures.</w:t>
            </w: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B0014B" w:rsidRDefault="00B0014B">
            <w:pPr>
              <w:spacing w:before="40" w:after="4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Groupes Exécutifs</w:t>
            </w:r>
          </w:p>
        </w:tc>
        <w:tc>
          <w:tcPr>
            <w:tcW w:w="2410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9922" w:type="dxa"/>
          </w:tcPr>
          <w:p w:rsidR="00B0014B" w:rsidRDefault="00B0014B">
            <w:pPr>
              <w:spacing w:before="40" w:after="40"/>
              <w:jc w:val="left"/>
            </w:pPr>
            <w:r>
              <w:t>Les Groupes Exécutifs ont pour mission d'intégrer les commentaires mineurs après diffusion des projets de procédures pour commentaires. Ils se composent :</w:t>
            </w:r>
          </w:p>
          <w:p w:rsidR="00B0014B" w:rsidRDefault="00B0014B">
            <w:pPr>
              <w:pStyle w:val="T1"/>
            </w:pPr>
            <w:r>
              <w:t>d'un représentant du Groupe de Travail,</w:t>
            </w:r>
          </w:p>
          <w:p w:rsidR="00B0014B" w:rsidRDefault="00B0014B">
            <w:pPr>
              <w:pStyle w:val="T1"/>
            </w:pPr>
            <w:r>
              <w:t>d'une personne ayant autorité pour décider de l'intégration ou non des commentaires,</w:t>
            </w:r>
          </w:p>
          <w:p w:rsidR="00B0014B" w:rsidRDefault="00B0014B">
            <w:pPr>
              <w:pStyle w:val="T1"/>
            </w:pPr>
            <w:r>
              <w:t>de l'Animateur</w:t>
            </w: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B0014B" w:rsidRDefault="00B0014B">
            <w:pPr>
              <w:spacing w:before="40" w:after="40"/>
              <w:jc w:val="left"/>
            </w:pPr>
            <w:r>
              <w:rPr>
                <w:b/>
                <w:bCs/>
              </w:rPr>
              <w:t>Comité de Pilotage du Projet</w:t>
            </w:r>
            <w:r w:rsidR="00664C9E">
              <w:rPr>
                <w:b/>
                <w:bCs/>
              </w:rPr>
              <w:t xml:space="preserve"> (CoPil)</w:t>
            </w:r>
          </w:p>
        </w:tc>
        <w:tc>
          <w:tcPr>
            <w:tcW w:w="2410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9922" w:type="dxa"/>
          </w:tcPr>
          <w:p w:rsidR="00B0014B" w:rsidRDefault="00B0014B">
            <w:pPr>
              <w:spacing w:before="40" w:after="40"/>
              <w:jc w:val="left"/>
            </w:pPr>
            <w:r>
              <w:t>Le Comité de</w:t>
            </w:r>
            <w:r w:rsidR="00664C9E">
              <w:t xml:space="preserve"> Pilotage</w:t>
            </w:r>
            <w:r>
              <w:t xml:space="preserve"> est en charge de coordonner et de valider les procédures. Il se réunit régulièrement pour :</w:t>
            </w:r>
          </w:p>
          <w:p w:rsidR="00B0014B" w:rsidRDefault="00B0014B">
            <w:pPr>
              <w:pStyle w:val="T1"/>
            </w:pPr>
            <w:r>
              <w:t>valider la méthodologie et la planification de la démarche,</w:t>
            </w:r>
          </w:p>
          <w:p w:rsidR="00B0014B" w:rsidRDefault="00B0014B">
            <w:pPr>
              <w:pStyle w:val="T1"/>
            </w:pPr>
            <w:r>
              <w:t>nommer les Groupes de Travail et leur assigner leur mission,</w:t>
            </w:r>
          </w:p>
          <w:p w:rsidR="00B0014B" w:rsidRDefault="00B0014B">
            <w:pPr>
              <w:pStyle w:val="T1"/>
            </w:pPr>
            <w:r>
              <w:t>nommer les Groupes Exécutifs correspondants,</w:t>
            </w:r>
          </w:p>
          <w:p w:rsidR="00B0014B" w:rsidRDefault="00B0014B">
            <w:pPr>
              <w:pStyle w:val="T1"/>
            </w:pPr>
            <w:r>
              <w:t>prendre des décisions en cas de litige ou de répartition du champ d'application entre les Groupes de Travail,</w:t>
            </w:r>
          </w:p>
          <w:p w:rsidR="00B0014B" w:rsidRDefault="00B0014B">
            <w:pPr>
              <w:pStyle w:val="T1"/>
            </w:pPr>
            <w:r>
              <w:t>valider les procédures au vu du respect de la démarche.</w:t>
            </w:r>
          </w:p>
          <w:p w:rsidR="00B0014B" w:rsidRDefault="00664C9E">
            <w:r>
              <w:t>Le Comité de Pilotage</w:t>
            </w:r>
            <w:r w:rsidR="00B0014B">
              <w:t xml:space="preserve"> peut comprendre les membres suivants :</w:t>
            </w:r>
          </w:p>
          <w:p w:rsidR="00B0014B" w:rsidRDefault="00B0014B">
            <w:pPr>
              <w:pStyle w:val="T1"/>
            </w:pPr>
            <w:r>
              <w:t>la Direction (facultatif)</w:t>
            </w:r>
          </w:p>
          <w:p w:rsidR="00664C9E" w:rsidRDefault="00664C9E">
            <w:pPr>
              <w:pStyle w:val="T1"/>
            </w:pPr>
            <w:r>
              <w:t>le Chef du Projet Procédures</w:t>
            </w:r>
          </w:p>
          <w:p w:rsidR="00B0014B" w:rsidRDefault="00B0014B">
            <w:pPr>
              <w:pStyle w:val="T1"/>
            </w:pPr>
            <w:r>
              <w:t>le Représentant de la Direction, a priori l'Assureur de la Qualité, en tant qu'animateur et décideur en cas de non unanimité dans le Comité,</w:t>
            </w:r>
          </w:p>
          <w:p w:rsidR="00B0014B" w:rsidRDefault="00B0014B">
            <w:pPr>
              <w:pStyle w:val="T1"/>
            </w:pPr>
            <w:r>
              <w:t xml:space="preserve">un représentant de chaque Fonction et </w:t>
            </w:r>
            <w:r w:rsidR="00664C9E">
              <w:t xml:space="preserve">Unité </w:t>
            </w:r>
            <w:r>
              <w:t xml:space="preserve">impliquées dans </w:t>
            </w:r>
            <w:r w:rsidR="00664C9E">
              <w:t>la démarche</w:t>
            </w:r>
            <w:r>
              <w:t>.</w:t>
            </w:r>
          </w:p>
          <w:p w:rsidR="00B0014B" w:rsidRDefault="00B0014B">
            <w:r>
              <w:t>Les documents de travail sont soumis par l'Animateur</w:t>
            </w:r>
          </w:p>
          <w:p w:rsidR="00B0014B" w:rsidRDefault="00B0014B">
            <w:pPr>
              <w:pStyle w:val="T1"/>
            </w:pPr>
            <w:r>
              <w:t>Indique les priorités au niveau de la rédaction des procédures,</w:t>
            </w:r>
          </w:p>
          <w:p w:rsidR="00B0014B" w:rsidRDefault="00B0014B">
            <w:pPr>
              <w:pStyle w:val="T1"/>
            </w:pPr>
            <w:r>
              <w:t>Définit les groupes de travail,</w:t>
            </w:r>
          </w:p>
          <w:p w:rsidR="00B0014B" w:rsidRDefault="00B0014B">
            <w:pPr>
              <w:pStyle w:val="T1"/>
            </w:pPr>
            <w:r>
              <w:t>Planifie les réunions,</w:t>
            </w:r>
          </w:p>
          <w:p w:rsidR="00B0014B" w:rsidRDefault="00B0014B">
            <w:pPr>
              <w:pStyle w:val="T1"/>
            </w:pPr>
            <w:r>
              <w:t>Suit la démarche.</w:t>
            </w: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B0014B" w:rsidRDefault="00B0014B">
            <w:pPr>
              <w:spacing w:before="40" w:after="4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Comité Qualité</w:t>
            </w:r>
          </w:p>
        </w:tc>
        <w:tc>
          <w:tcPr>
            <w:tcW w:w="2410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9922" w:type="dxa"/>
          </w:tcPr>
          <w:p w:rsidR="00B0014B" w:rsidRDefault="00B0014B">
            <w:pPr>
              <w:spacing w:before="40" w:after="40"/>
              <w:jc w:val="left"/>
            </w:pPr>
            <w:r>
              <w:t>Dirigé par la Direction et composé de l'équipe de direction et des Correspondants Qualité. Il se réunit mensuellement pour :</w:t>
            </w:r>
          </w:p>
          <w:p w:rsidR="00B0014B" w:rsidRDefault="00B0014B">
            <w:pPr>
              <w:pStyle w:val="T1"/>
            </w:pPr>
            <w:r>
              <w:t>définir les priorités en matière de rédaction des procédures,</w:t>
            </w:r>
          </w:p>
          <w:p w:rsidR="00B0014B" w:rsidRDefault="00B0014B">
            <w:pPr>
              <w:pStyle w:val="T1"/>
            </w:pPr>
            <w:r>
              <w:t>définir la composition des groupes de travail et valide les ordres de mission des groupes de travail (voir proposition de groupes de groupe de travail en annexe)</w:t>
            </w:r>
          </w:p>
          <w:p w:rsidR="00B0014B" w:rsidRDefault="00B0014B">
            <w:pPr>
              <w:pStyle w:val="T1"/>
            </w:pPr>
            <w:r>
              <w:t>valider les tableaux de répartition des responsabilités (voir tableau de répartition de responsabilité en annexe),</w:t>
            </w:r>
          </w:p>
          <w:p w:rsidR="00B0014B" w:rsidRDefault="00B0014B">
            <w:pPr>
              <w:pStyle w:val="T1"/>
            </w:pPr>
            <w:r>
              <w:t xml:space="preserve">suivre l'état d'avancement de la rédaction des procédures, </w:t>
            </w:r>
            <w:r>
              <w:rPr>
                <w:i/>
                <w:color w:val="0000FF"/>
              </w:rPr>
              <w:t>des modèles de documents et des définitions de fonction</w:t>
            </w:r>
            <w:r>
              <w:t>,</w:t>
            </w:r>
          </w:p>
          <w:p w:rsidR="00B0014B" w:rsidRDefault="00B0014B">
            <w:pPr>
              <w:pStyle w:val="T1"/>
            </w:pPr>
            <w:r>
              <w:t>arbitrer les différences de points de vue entre les groupes de travail.</w:t>
            </w: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B0014B" w:rsidRDefault="00B0014B">
            <w:pPr>
              <w:spacing w:before="40" w:after="40"/>
              <w:jc w:val="left"/>
            </w:pPr>
            <w:r>
              <w:rPr>
                <w:b/>
                <w:bCs/>
              </w:rPr>
              <w:t>Comité d'Approbation des Procédures</w:t>
            </w:r>
          </w:p>
        </w:tc>
        <w:tc>
          <w:tcPr>
            <w:tcW w:w="2410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9922" w:type="dxa"/>
          </w:tcPr>
          <w:p w:rsidR="00B0014B" w:rsidRDefault="00B0014B">
            <w:pPr>
              <w:spacing w:before="40" w:after="40"/>
              <w:jc w:val="left"/>
            </w:pP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B0014B" w:rsidRDefault="001475A6">
            <w:pPr>
              <w:spacing w:before="40" w:after="4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Vérificateurs</w:t>
            </w:r>
          </w:p>
        </w:tc>
        <w:tc>
          <w:tcPr>
            <w:tcW w:w="2410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9922" w:type="dxa"/>
          </w:tcPr>
          <w:p w:rsidR="00B0014B" w:rsidRDefault="00B0014B">
            <w:pPr>
              <w:spacing w:before="40" w:after="40"/>
              <w:jc w:val="left"/>
            </w:pPr>
            <w:r>
              <w:t>Les Vérificateurs revoient les procédures et les vérifient par rapport aux référentiels de leur champ de compétence :</w:t>
            </w:r>
          </w:p>
          <w:p w:rsidR="00B0014B" w:rsidRDefault="00B0014B">
            <w:pPr>
              <w:pStyle w:val="T1"/>
            </w:pPr>
            <w:r>
              <w:t>l'Assureur de la Qualité : par rapport à la législation et la réglementation générales applicables, les Bonnes Pratiques, le système qualité,</w:t>
            </w:r>
          </w:p>
          <w:p w:rsidR="00B0014B" w:rsidRDefault="00B0014B">
            <w:pPr>
              <w:pStyle w:val="T1"/>
            </w:pPr>
            <w:r>
              <w:t>l'Expert Processus : par rapport à la législation et la réglementation spécifiques applicables et l'état de l'art en la matière,</w:t>
            </w:r>
          </w:p>
          <w:p w:rsidR="00B0014B" w:rsidRDefault="00B0014B">
            <w:pPr>
              <w:pStyle w:val="T1"/>
            </w:pPr>
            <w:r>
              <w:t>…</w:t>
            </w: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B0014B" w:rsidRDefault="00B0014B">
            <w:pPr>
              <w:spacing w:before="40" w:after="4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Assurance Qualité</w:t>
            </w:r>
          </w:p>
        </w:tc>
        <w:tc>
          <w:tcPr>
            <w:tcW w:w="2410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9922" w:type="dxa"/>
          </w:tcPr>
          <w:p w:rsidR="00B0014B" w:rsidRDefault="00B0014B">
            <w:pPr>
              <w:pStyle w:val="T1"/>
            </w:pPr>
            <w:r>
              <w:t>Réalise l'interface entre les groupes de travail et le Comité Qualité,</w:t>
            </w:r>
          </w:p>
          <w:p w:rsidR="00B0014B" w:rsidRDefault="00B0014B">
            <w:pPr>
              <w:pStyle w:val="T1"/>
            </w:pPr>
            <w:r>
              <w:t>Anime les groupes de travail</w:t>
            </w: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B0014B" w:rsidRDefault="00B0014B">
            <w:pPr>
              <w:spacing w:before="40" w:after="4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Animateur</w:t>
            </w:r>
          </w:p>
        </w:tc>
        <w:tc>
          <w:tcPr>
            <w:tcW w:w="2410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9922" w:type="dxa"/>
          </w:tcPr>
          <w:p w:rsidR="00B0014B" w:rsidRDefault="00B0014B">
            <w:pPr>
              <w:spacing w:before="40" w:after="40"/>
              <w:jc w:val="left"/>
            </w:pPr>
            <w:r>
              <w:t>L'Animateur des Groupes de Travail agit en soutien du Groupe de Travail :</w:t>
            </w:r>
          </w:p>
          <w:p w:rsidR="00B0014B" w:rsidRDefault="00B0014B">
            <w:pPr>
              <w:pStyle w:val="T1"/>
            </w:pPr>
            <w:r>
              <w:t>réunit la documentation nécessaire,</w:t>
            </w:r>
          </w:p>
          <w:p w:rsidR="00B0014B" w:rsidRDefault="00B0014B">
            <w:pPr>
              <w:pStyle w:val="T1"/>
            </w:pPr>
            <w:r>
              <w:t>rédige un premier projet de procédure</w:t>
            </w:r>
          </w:p>
          <w:p w:rsidR="00B0014B" w:rsidRDefault="00B0014B">
            <w:pPr>
              <w:pStyle w:val="T1"/>
            </w:pPr>
            <w:r>
              <w:t>le soumet au Groupe de Travail et le modifie avec lui jusqu'à obtention d'une version à diffusion pour commentaires</w:t>
            </w:r>
          </w:p>
          <w:p w:rsidR="00B0014B" w:rsidRDefault="00B0014B">
            <w:pPr>
              <w:pStyle w:val="T1"/>
            </w:pPr>
            <w:r>
              <w:t>revoit et intègre les commentaires avec le Groupe Exécutif approprié,</w:t>
            </w:r>
          </w:p>
          <w:p w:rsidR="00B0014B" w:rsidRDefault="00B0014B">
            <w:pPr>
              <w:pStyle w:val="T1"/>
            </w:pPr>
            <w:r>
              <w:t>soumet les documents de travail et les projets de procédures au Comité des Procédures,</w:t>
            </w:r>
          </w:p>
          <w:p w:rsidR="00B0014B" w:rsidRDefault="00B0014B">
            <w:pPr>
              <w:pStyle w:val="T1"/>
            </w:pPr>
            <w:r>
              <w:t>documente la démarche.</w:t>
            </w: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B0014B" w:rsidRDefault="00B0014B">
            <w:pPr>
              <w:spacing w:before="40" w:after="40"/>
              <w:jc w:val="left"/>
            </w:pPr>
            <w:r>
              <w:rPr>
                <w:b/>
                <w:bCs/>
              </w:rPr>
              <w:t>Consultant</w:t>
            </w:r>
          </w:p>
        </w:tc>
        <w:tc>
          <w:tcPr>
            <w:tcW w:w="2410" w:type="dxa"/>
          </w:tcPr>
          <w:p w:rsidR="00B0014B" w:rsidRDefault="00B0014B">
            <w:pPr>
              <w:spacing w:before="40" w:after="40"/>
              <w:jc w:val="left"/>
            </w:pPr>
            <w:r>
              <w:t>SUNNIKAN Consulting</w:t>
            </w:r>
          </w:p>
        </w:tc>
        <w:tc>
          <w:tcPr>
            <w:tcW w:w="9922" w:type="dxa"/>
          </w:tcPr>
          <w:p w:rsidR="00B0014B" w:rsidRDefault="00B0014B">
            <w:pPr>
              <w:pStyle w:val="T1"/>
            </w:pPr>
            <w:r>
              <w:t>Prépare les trames de procédures préalablement à la première réunion des groupes de travail,</w:t>
            </w:r>
          </w:p>
          <w:p w:rsidR="00B0014B" w:rsidRDefault="00B0014B">
            <w:pPr>
              <w:pStyle w:val="T1"/>
            </w:pPr>
            <w:r>
              <w:t>Anime, conjointement à l'Assurance Qualité, les groupes de travail,</w:t>
            </w:r>
          </w:p>
          <w:p w:rsidR="00B0014B" w:rsidRDefault="00B0014B">
            <w:pPr>
              <w:pStyle w:val="T1"/>
            </w:pPr>
            <w:r>
              <w:t>Rédige les projets de procédures, de modèles de documents et de définitions de fonction.</w:t>
            </w: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2055" w:type="dxa"/>
          </w:tcPr>
          <w:p w:rsidR="00B0014B" w:rsidRDefault="00B0014B">
            <w:pPr>
              <w:spacing w:before="40" w:after="4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Collaborateurs</w:t>
            </w:r>
          </w:p>
        </w:tc>
        <w:tc>
          <w:tcPr>
            <w:tcW w:w="2410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9922" w:type="dxa"/>
          </w:tcPr>
          <w:p w:rsidR="00B0014B" w:rsidRDefault="00B0014B">
            <w:pPr>
              <w:spacing w:before="40" w:after="40"/>
              <w:jc w:val="left"/>
            </w:pPr>
            <w:r>
              <w:t>Les Collaborateurs sont impliqués lors de la révision des procédures de façon large afin que toute personne concernée puisse donner son avis.</w:t>
            </w:r>
          </w:p>
        </w:tc>
      </w:tr>
    </w:tbl>
    <w:p w:rsidR="00B0014B" w:rsidRDefault="00B0014B"/>
    <w:p w:rsidR="00B0014B" w:rsidRDefault="00B0014B">
      <w:pPr>
        <w:pStyle w:val="Titre2"/>
      </w:pPr>
      <w:r>
        <w:br w:type="page"/>
        <w:t>déroulement du projet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6"/>
        <w:gridCol w:w="2513"/>
        <w:gridCol w:w="1947"/>
        <w:gridCol w:w="6626"/>
      </w:tblGrid>
      <w:tr w:rsidR="00B0014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0014B" w:rsidRDefault="00B0014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Étape</w:t>
            </w:r>
          </w:p>
        </w:tc>
        <w:tc>
          <w:tcPr>
            <w:tcW w:w="2552" w:type="dxa"/>
          </w:tcPr>
          <w:p w:rsidR="00B0014B" w:rsidRDefault="00B0014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Acteur</w:t>
            </w:r>
          </w:p>
        </w:tc>
        <w:tc>
          <w:tcPr>
            <w:tcW w:w="1985" w:type="dxa"/>
          </w:tcPr>
          <w:p w:rsidR="00B0014B" w:rsidRDefault="00B0014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Deadline</w:t>
            </w:r>
          </w:p>
        </w:tc>
        <w:tc>
          <w:tcPr>
            <w:tcW w:w="6804" w:type="dxa"/>
          </w:tcPr>
          <w:p w:rsidR="00B0014B" w:rsidRDefault="00B0014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Commentaires</w:t>
            </w: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0014B" w:rsidRDefault="00B0014B">
            <w:pPr>
              <w:spacing w:before="40" w:after="40"/>
              <w:jc w:val="left"/>
            </w:pPr>
            <w:r>
              <w:t>Définition du champ d'action du projet</w:t>
            </w:r>
          </w:p>
        </w:tc>
        <w:tc>
          <w:tcPr>
            <w:tcW w:w="2552" w:type="dxa"/>
          </w:tcPr>
          <w:p w:rsidR="00B0014B" w:rsidRDefault="00B0014B">
            <w:pPr>
              <w:pStyle w:val="T1"/>
            </w:pPr>
            <w:r>
              <w:t>Définition par le Responsable du Projet</w:t>
            </w:r>
          </w:p>
          <w:p w:rsidR="00B0014B" w:rsidRDefault="00B0014B">
            <w:pPr>
              <w:pStyle w:val="T1"/>
            </w:pPr>
            <w:r>
              <w:t>Validation par la Direction</w:t>
            </w:r>
          </w:p>
        </w:tc>
        <w:tc>
          <w:tcPr>
            <w:tcW w:w="1985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6804" w:type="dxa"/>
          </w:tcPr>
          <w:p w:rsidR="00B0014B" w:rsidRDefault="00B0014B">
            <w:pPr>
              <w:spacing w:before="40" w:after="40"/>
              <w:jc w:val="left"/>
            </w:pP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0014B" w:rsidRDefault="00B0014B">
            <w:pPr>
              <w:spacing w:before="40" w:after="40"/>
              <w:jc w:val="left"/>
            </w:pPr>
            <w:r>
              <w:t>Définition de la liste des procédures à revoir / rédiger</w:t>
            </w:r>
          </w:p>
        </w:tc>
        <w:tc>
          <w:tcPr>
            <w:tcW w:w="2552" w:type="dxa"/>
          </w:tcPr>
          <w:p w:rsidR="00B0014B" w:rsidRDefault="00B0014B">
            <w:pPr>
              <w:pStyle w:val="T1"/>
            </w:pPr>
            <w:r>
              <w:t>Responsable du Projet</w:t>
            </w:r>
          </w:p>
        </w:tc>
        <w:tc>
          <w:tcPr>
            <w:tcW w:w="1985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6804" w:type="dxa"/>
          </w:tcPr>
          <w:p w:rsidR="00B0014B" w:rsidRDefault="00B0014B">
            <w:pPr>
              <w:spacing w:before="40" w:after="40"/>
              <w:jc w:val="left"/>
            </w:pP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0014B" w:rsidRDefault="00B0014B">
            <w:pPr>
              <w:spacing w:before="40" w:after="40"/>
              <w:jc w:val="left"/>
            </w:pPr>
            <w:r>
              <w:t>Méthodologie et planification du projet</w:t>
            </w:r>
          </w:p>
        </w:tc>
        <w:tc>
          <w:tcPr>
            <w:tcW w:w="2552" w:type="dxa"/>
          </w:tcPr>
          <w:p w:rsidR="00B0014B" w:rsidRDefault="00B0014B">
            <w:pPr>
              <w:pStyle w:val="T1"/>
            </w:pPr>
            <w:r>
              <w:t>Définition par le Responsable du Projet</w:t>
            </w:r>
          </w:p>
          <w:p w:rsidR="00B0014B" w:rsidRDefault="00B0014B">
            <w:pPr>
              <w:pStyle w:val="T1"/>
            </w:pPr>
            <w:r>
              <w:t>Validation par la Direction</w:t>
            </w:r>
          </w:p>
        </w:tc>
        <w:tc>
          <w:tcPr>
            <w:tcW w:w="1985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6804" w:type="dxa"/>
          </w:tcPr>
          <w:p w:rsidR="00B0014B" w:rsidRDefault="00B0014B">
            <w:pPr>
              <w:spacing w:before="40" w:after="40"/>
              <w:jc w:val="left"/>
            </w:pP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0014B" w:rsidRDefault="00B0014B">
            <w:pPr>
              <w:spacing w:before="40" w:after="40"/>
              <w:jc w:val="left"/>
            </w:pPr>
            <w:r>
              <w:t>Mission du Consultant</w:t>
            </w:r>
          </w:p>
        </w:tc>
        <w:tc>
          <w:tcPr>
            <w:tcW w:w="2552" w:type="dxa"/>
          </w:tcPr>
          <w:p w:rsidR="00B0014B" w:rsidRDefault="00B0014B">
            <w:pPr>
              <w:pStyle w:val="T1"/>
            </w:pPr>
            <w:r>
              <w:t>Définition par le Responsable du Projet</w:t>
            </w:r>
          </w:p>
          <w:p w:rsidR="00B0014B" w:rsidRDefault="00B0014B">
            <w:pPr>
              <w:pStyle w:val="T1"/>
            </w:pPr>
            <w:r>
              <w:t>Validation par la Direction</w:t>
            </w:r>
          </w:p>
        </w:tc>
        <w:tc>
          <w:tcPr>
            <w:tcW w:w="1985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6804" w:type="dxa"/>
          </w:tcPr>
          <w:p w:rsidR="00B0014B" w:rsidRDefault="00B0014B">
            <w:pPr>
              <w:spacing w:before="40" w:after="40"/>
              <w:jc w:val="left"/>
            </w:pP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0014B" w:rsidRDefault="00B0014B">
            <w:pPr>
              <w:spacing w:before="40" w:after="40"/>
              <w:jc w:val="left"/>
            </w:pPr>
            <w:r>
              <w:t>Ordres de mission des acteurs</w:t>
            </w:r>
          </w:p>
        </w:tc>
        <w:tc>
          <w:tcPr>
            <w:tcW w:w="2552" w:type="dxa"/>
          </w:tcPr>
          <w:p w:rsidR="00B0014B" w:rsidRDefault="00B0014B">
            <w:pPr>
              <w:pStyle w:val="T1"/>
            </w:pPr>
          </w:p>
        </w:tc>
        <w:tc>
          <w:tcPr>
            <w:tcW w:w="1985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6804" w:type="dxa"/>
          </w:tcPr>
          <w:p w:rsidR="00B0014B" w:rsidRDefault="00B0014B">
            <w:pPr>
              <w:spacing w:before="40" w:after="40"/>
              <w:jc w:val="left"/>
            </w:pPr>
          </w:p>
        </w:tc>
      </w:tr>
    </w:tbl>
    <w:p w:rsidR="00B0014B" w:rsidRDefault="00B0014B"/>
    <w:p w:rsidR="00B0014B" w:rsidRDefault="00B0014B">
      <w:pPr>
        <w:pStyle w:val="Titre2"/>
      </w:pPr>
      <w:r>
        <w:br w:type="page"/>
        <w:t>mise à jour / rédaction des procédures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0"/>
        <w:gridCol w:w="2070"/>
        <w:gridCol w:w="1882"/>
        <w:gridCol w:w="1770"/>
        <w:gridCol w:w="1769"/>
        <w:gridCol w:w="3831"/>
      </w:tblGrid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Étape</w:t>
            </w:r>
          </w:p>
        </w:tc>
        <w:tc>
          <w:tcPr>
            <w:tcW w:w="2070" w:type="dxa"/>
          </w:tcPr>
          <w:p w:rsidR="00CE0E7B" w:rsidRDefault="00CE0E7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Acteur</w:t>
            </w:r>
            <w:r w:rsidR="001A554F">
              <w:rPr>
                <w:b/>
                <w:bCs/>
              </w:rPr>
              <w:t xml:space="preserve"> - Méthodologie</w:t>
            </w: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Document(s)</w:t>
            </w: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Livrable(s)</w:t>
            </w: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Deadline</w:t>
            </w: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Commentaires</w:t>
            </w: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left"/>
            </w:pPr>
            <w:r>
              <w:t>Recueil de la documentation existante :</w:t>
            </w:r>
          </w:p>
          <w:p w:rsidR="00CE0E7B" w:rsidRDefault="00CE0E7B">
            <w:pPr>
              <w:pStyle w:val="B1"/>
            </w:pPr>
            <w:r>
              <w:t>référentiels applicables</w:t>
            </w:r>
          </w:p>
          <w:p w:rsidR="00CE0E7B" w:rsidRDefault="00CE0E7B">
            <w:pPr>
              <w:pStyle w:val="B1"/>
            </w:pPr>
            <w:r>
              <w:t>procédures internationales</w:t>
            </w:r>
          </w:p>
          <w:p w:rsidR="00CE0E7B" w:rsidRDefault="00CE0E7B">
            <w:pPr>
              <w:pStyle w:val="B1"/>
            </w:pPr>
            <w:r>
              <w:t>procédures déjà rédigées</w:t>
            </w:r>
          </w:p>
          <w:p w:rsidR="00CE0E7B" w:rsidRDefault="00CE0E7B">
            <w:pPr>
              <w:pStyle w:val="B1"/>
            </w:pPr>
            <w:r>
              <w:t>modèles de documents et formulaires existants</w:t>
            </w:r>
          </w:p>
        </w:tc>
        <w:tc>
          <w:tcPr>
            <w:tcW w:w="20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left"/>
            </w:pP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left"/>
            </w:pPr>
            <w:r>
              <w:t>Définition du système d'appellation et de numérotation des procédures, incluant les annexes</w:t>
            </w:r>
          </w:p>
        </w:tc>
        <w:tc>
          <w:tcPr>
            <w:tcW w:w="20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left"/>
            </w:pP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left"/>
            </w:pPr>
            <w:r>
              <w:t>Définition du circuit de rédaction, de vérification et de validation des procédures</w:t>
            </w:r>
          </w:p>
        </w:tc>
        <w:tc>
          <w:tcPr>
            <w:tcW w:w="20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left"/>
            </w:pP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left"/>
            </w:pPr>
            <w:r>
              <w:t>Définition du modèle de procédure</w:t>
            </w:r>
          </w:p>
        </w:tc>
        <w:tc>
          <w:tcPr>
            <w:tcW w:w="2070" w:type="dxa"/>
          </w:tcPr>
          <w:p w:rsidR="00CE0E7B" w:rsidRDefault="001A554F">
            <w:pPr>
              <w:spacing w:before="40" w:after="40"/>
              <w:jc w:val="left"/>
            </w:pPr>
            <w:r>
              <w:t>Responsable qualité -interviews</w:t>
            </w: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left"/>
            </w:pPr>
            <w:r>
              <w:t>Modèle de procédure</w:t>
            </w:r>
          </w:p>
          <w:p w:rsidR="001A554F" w:rsidRDefault="00CE0E7B">
            <w:pPr>
              <w:spacing w:before="40" w:after="40"/>
              <w:jc w:val="left"/>
            </w:pPr>
            <w:r>
              <w:t>Procédure existante</w:t>
            </w:r>
          </w:p>
          <w:p w:rsidR="00CE0E7B" w:rsidRDefault="001A554F">
            <w:pPr>
              <w:spacing w:before="40" w:after="40"/>
              <w:jc w:val="left"/>
            </w:pPr>
            <w:r>
              <w:t>Cahier des charges</w:t>
            </w: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left"/>
            </w:pPr>
            <w:r>
              <w:t>Modèle de procédure</w:t>
            </w: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left"/>
            </w:pP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 w:rsidP="00B0014B">
            <w:pPr>
              <w:spacing w:before="40" w:after="40"/>
              <w:jc w:val="left"/>
            </w:pPr>
            <w:r>
              <w:t>Définition de la terminologie</w:t>
            </w:r>
          </w:p>
        </w:tc>
        <w:tc>
          <w:tcPr>
            <w:tcW w:w="2070" w:type="dxa"/>
          </w:tcPr>
          <w:p w:rsidR="00CE0E7B" w:rsidRDefault="001A554F" w:rsidP="00B0014B">
            <w:pPr>
              <w:spacing w:before="40" w:after="40"/>
              <w:jc w:val="left"/>
            </w:pPr>
            <w:r>
              <w:t>Interviews</w:t>
            </w:r>
          </w:p>
          <w:p w:rsidR="001A554F" w:rsidRDefault="001A554F" w:rsidP="00B0014B">
            <w:pPr>
              <w:spacing w:before="40" w:after="40"/>
              <w:jc w:val="left"/>
            </w:pPr>
            <w:r>
              <w:t>Au fil de la mission</w:t>
            </w:r>
          </w:p>
        </w:tc>
        <w:tc>
          <w:tcPr>
            <w:tcW w:w="1882" w:type="dxa"/>
          </w:tcPr>
          <w:p w:rsidR="001A554F" w:rsidRDefault="001A554F" w:rsidP="00B0014B">
            <w:pPr>
              <w:spacing w:before="40" w:after="40"/>
              <w:jc w:val="left"/>
            </w:pPr>
            <w:r>
              <w:t>Modèle de glossaire</w:t>
            </w:r>
          </w:p>
          <w:p w:rsidR="00CE0E7B" w:rsidRDefault="001A554F" w:rsidP="00B0014B">
            <w:pPr>
              <w:spacing w:before="40" w:after="40"/>
              <w:jc w:val="left"/>
            </w:pPr>
            <w:r>
              <w:t>Modèle de terminologie</w:t>
            </w:r>
          </w:p>
        </w:tc>
        <w:tc>
          <w:tcPr>
            <w:tcW w:w="1770" w:type="dxa"/>
          </w:tcPr>
          <w:p w:rsidR="007E4A92" w:rsidRDefault="007E4A92" w:rsidP="00B0014B">
            <w:pPr>
              <w:spacing w:before="40" w:after="40"/>
              <w:jc w:val="left"/>
            </w:pPr>
            <w:r>
              <w:t>Glossaire</w:t>
            </w:r>
          </w:p>
          <w:p w:rsidR="00CE0E7B" w:rsidRDefault="007E4A92" w:rsidP="00B0014B">
            <w:pPr>
              <w:spacing w:before="40" w:after="40"/>
              <w:jc w:val="left"/>
            </w:pPr>
            <w:r>
              <w:t>Terminologie</w:t>
            </w:r>
          </w:p>
        </w:tc>
        <w:tc>
          <w:tcPr>
            <w:tcW w:w="1769" w:type="dxa"/>
          </w:tcPr>
          <w:p w:rsidR="00CE0E7B" w:rsidRDefault="00CE0E7B" w:rsidP="00B0014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 w:rsidP="00B0014B">
            <w:pPr>
              <w:spacing w:before="40" w:after="40"/>
              <w:jc w:val="left"/>
            </w:pPr>
          </w:p>
        </w:tc>
      </w:tr>
      <w:tr w:rsidR="001A554F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1A554F" w:rsidRDefault="001A554F">
            <w:pPr>
              <w:spacing w:before="40" w:after="40"/>
              <w:jc w:val="left"/>
            </w:pPr>
            <w:r>
              <w:t>Formalisation de l'organisation : organigramme, fonctions, mission, responsabilités</w:t>
            </w:r>
          </w:p>
        </w:tc>
        <w:tc>
          <w:tcPr>
            <w:tcW w:w="2070" w:type="dxa"/>
          </w:tcPr>
          <w:p w:rsidR="001A554F" w:rsidRDefault="001A554F">
            <w:pPr>
              <w:spacing w:before="40" w:after="40"/>
              <w:jc w:val="left"/>
            </w:pPr>
            <w:r>
              <w:t>Interview du management</w:t>
            </w:r>
          </w:p>
        </w:tc>
        <w:tc>
          <w:tcPr>
            <w:tcW w:w="1882" w:type="dxa"/>
          </w:tcPr>
          <w:p w:rsidR="001A554F" w:rsidRDefault="001A554F">
            <w:pPr>
              <w:spacing w:before="40" w:after="40"/>
              <w:jc w:val="left"/>
            </w:pPr>
          </w:p>
        </w:tc>
        <w:tc>
          <w:tcPr>
            <w:tcW w:w="1770" w:type="dxa"/>
          </w:tcPr>
          <w:p w:rsidR="001A554F" w:rsidRDefault="001A554F">
            <w:pPr>
              <w:spacing w:before="40" w:after="40"/>
              <w:jc w:val="left"/>
            </w:pPr>
          </w:p>
        </w:tc>
        <w:tc>
          <w:tcPr>
            <w:tcW w:w="1769" w:type="dxa"/>
          </w:tcPr>
          <w:p w:rsidR="001A554F" w:rsidRDefault="001A554F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1A554F" w:rsidRDefault="001A554F">
            <w:pPr>
              <w:spacing w:before="40" w:after="40"/>
              <w:jc w:val="left"/>
            </w:pPr>
          </w:p>
        </w:tc>
      </w:tr>
      <w:tr w:rsidR="007E4A92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7E4A92" w:rsidRDefault="007E4A92">
            <w:pPr>
              <w:spacing w:before="40" w:after="40"/>
              <w:jc w:val="left"/>
            </w:pPr>
            <w:r>
              <w:t>Rédaction du Manuel Opérationnel de l'Unité</w:t>
            </w:r>
          </w:p>
        </w:tc>
        <w:tc>
          <w:tcPr>
            <w:tcW w:w="2070" w:type="dxa"/>
          </w:tcPr>
          <w:p w:rsidR="007E4A92" w:rsidRDefault="001A554F">
            <w:pPr>
              <w:spacing w:before="40" w:after="40"/>
              <w:jc w:val="left"/>
            </w:pPr>
            <w:r>
              <w:t>Interviews à</w:t>
            </w:r>
          </w:p>
        </w:tc>
        <w:tc>
          <w:tcPr>
            <w:tcW w:w="1882" w:type="dxa"/>
          </w:tcPr>
          <w:p w:rsidR="007E4A92" w:rsidRDefault="00B0014B">
            <w:pPr>
              <w:spacing w:before="40" w:after="40"/>
              <w:jc w:val="left"/>
            </w:pPr>
            <w:r>
              <w:t>Modèle de Manuel Opérationnel</w:t>
            </w:r>
          </w:p>
        </w:tc>
        <w:tc>
          <w:tcPr>
            <w:tcW w:w="1770" w:type="dxa"/>
          </w:tcPr>
          <w:p w:rsidR="007E4A92" w:rsidRDefault="007E4A92">
            <w:pPr>
              <w:spacing w:before="40" w:after="40"/>
              <w:jc w:val="left"/>
            </w:pPr>
            <w:r>
              <w:t>Manuel Opérationnel de l'Unité</w:t>
            </w:r>
          </w:p>
        </w:tc>
        <w:tc>
          <w:tcPr>
            <w:tcW w:w="1769" w:type="dxa"/>
          </w:tcPr>
          <w:p w:rsidR="007E4A92" w:rsidRDefault="007E4A92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7E4A92" w:rsidRDefault="007E4A92">
            <w:pPr>
              <w:spacing w:before="40" w:after="40"/>
              <w:jc w:val="left"/>
            </w:pP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left"/>
            </w:pPr>
            <w:r>
              <w:t>Mise à jour / rédaction de la procédure des procédures, définissant pour les procédures et documents liés :</w:t>
            </w:r>
          </w:p>
          <w:p w:rsidR="00CE0E7B" w:rsidRDefault="00CE0E7B">
            <w:pPr>
              <w:pStyle w:val="B1"/>
            </w:pPr>
            <w:r>
              <w:t>le système documentaire,</w:t>
            </w:r>
          </w:p>
          <w:p w:rsidR="00CE0E7B" w:rsidRDefault="00CE0E7B">
            <w:pPr>
              <w:pStyle w:val="B1"/>
            </w:pPr>
            <w:r>
              <w:t>le système de publication informatique,</w:t>
            </w:r>
          </w:p>
          <w:p w:rsidR="00CE0E7B" w:rsidRDefault="00CE0E7B">
            <w:pPr>
              <w:pStyle w:val="B1"/>
            </w:pPr>
            <w:r>
              <w:t>le système de vérification, révision et approbation</w:t>
            </w:r>
          </w:p>
        </w:tc>
        <w:tc>
          <w:tcPr>
            <w:tcW w:w="20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left"/>
            </w:pPr>
            <w:r>
              <w:t>Procédure n°1</w:t>
            </w: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left"/>
            </w:pP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left"/>
            </w:pPr>
            <w:r>
              <w:t>Définition des Missions / Responsabilités (ex : Définitions de Fonction, Tableaux de Répartition des Tâches, RASCI)</w:t>
            </w:r>
          </w:p>
        </w:tc>
        <w:tc>
          <w:tcPr>
            <w:tcW w:w="2070" w:type="dxa"/>
          </w:tcPr>
          <w:p w:rsidR="00CE0E7B" w:rsidRDefault="00CE0E7B">
            <w:pPr>
              <w:pStyle w:val="T1"/>
            </w:pPr>
            <w:r>
              <w:t>Validation par la Direction</w:t>
            </w: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left"/>
            </w:pP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left"/>
            </w:pPr>
            <w:r>
              <w:t>Proposition de procédures mises à jour / rédigées (projets x.1)</w:t>
            </w:r>
          </w:p>
        </w:tc>
        <w:tc>
          <w:tcPr>
            <w:tcW w:w="20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left"/>
            </w:pP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left"/>
            </w:pPr>
            <w:r>
              <w:t>1</w:t>
            </w:r>
            <w:r>
              <w:rPr>
                <w:vertAlign w:val="superscript"/>
              </w:rPr>
              <w:t>ère</w:t>
            </w:r>
            <w:r>
              <w:t xml:space="preserve"> interview d'Expert Processus / réunion de Groupe de Travail (formalisation des processus)</w:t>
            </w:r>
          </w:p>
        </w:tc>
        <w:tc>
          <w:tcPr>
            <w:tcW w:w="20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left"/>
            </w:pP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left"/>
            </w:pPr>
            <w:r>
              <w:t>Mise à jour / rédaction de procédures (projets x.2) et des documents liés</w:t>
            </w:r>
          </w:p>
        </w:tc>
        <w:tc>
          <w:tcPr>
            <w:tcW w:w="20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left"/>
            </w:pP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left"/>
            </w:pPr>
            <w:r>
              <w:t>2</w:t>
            </w:r>
            <w:r>
              <w:rPr>
                <w:vertAlign w:val="superscript"/>
              </w:rPr>
              <w:t>ème</w:t>
            </w:r>
            <w:r>
              <w:t xml:space="preserve"> interview d'Expert Processus / réunion de Groupe de Travail (formalisation des processus)</w:t>
            </w:r>
          </w:p>
        </w:tc>
        <w:tc>
          <w:tcPr>
            <w:tcW w:w="20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left"/>
            </w:pP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left"/>
            </w:pPr>
            <w:r>
              <w:t>Mise à jour / rédaction de procédures (projets x.3) et des documents liés</w:t>
            </w:r>
          </w:p>
        </w:tc>
        <w:tc>
          <w:tcPr>
            <w:tcW w:w="20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left"/>
            </w:pP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left"/>
            </w:pPr>
            <w:r>
              <w:t>Arbitrage, si nécessaire</w:t>
            </w:r>
          </w:p>
        </w:tc>
        <w:tc>
          <w:tcPr>
            <w:tcW w:w="2070" w:type="dxa"/>
          </w:tcPr>
          <w:p w:rsidR="00CE0E7B" w:rsidRDefault="00CE0E7B">
            <w:pPr>
              <w:pStyle w:val="T1"/>
            </w:pPr>
            <w:r>
              <w:t>Comité</w:t>
            </w:r>
          </w:p>
          <w:p w:rsidR="00CE0E7B" w:rsidRDefault="00CE0E7B">
            <w:pPr>
              <w:pStyle w:val="T1"/>
            </w:pPr>
            <w:r>
              <w:t>Direction, si besoin</w:t>
            </w: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left"/>
            </w:pP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left"/>
            </w:pPr>
            <w:r>
              <w:t>Diffusion des procédures à tout le personnel concerné pour commentaires</w:t>
            </w:r>
          </w:p>
        </w:tc>
        <w:tc>
          <w:tcPr>
            <w:tcW w:w="20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left"/>
            </w:pP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left"/>
            </w:pPr>
            <w:r>
              <w:t>Intégration des commentaires (projets x.4)</w:t>
            </w:r>
          </w:p>
        </w:tc>
        <w:tc>
          <w:tcPr>
            <w:tcW w:w="20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left"/>
            </w:pPr>
          </w:p>
        </w:tc>
      </w:tr>
      <w:tr w:rsidR="00CE0E7B">
        <w:tblPrEx>
          <w:tblCellMar>
            <w:top w:w="0" w:type="dxa"/>
            <w:bottom w:w="0" w:type="dxa"/>
          </w:tblCellMar>
        </w:tblPrEx>
        <w:tc>
          <w:tcPr>
            <w:tcW w:w="2820" w:type="dxa"/>
          </w:tcPr>
          <w:p w:rsidR="00CE0E7B" w:rsidRDefault="00CE0E7B">
            <w:pPr>
              <w:spacing w:before="40" w:after="40"/>
              <w:jc w:val="left"/>
            </w:pPr>
            <w:r>
              <w:t>Validation des procédures</w:t>
            </w:r>
          </w:p>
        </w:tc>
        <w:tc>
          <w:tcPr>
            <w:tcW w:w="2070" w:type="dxa"/>
          </w:tcPr>
          <w:p w:rsidR="00CE0E7B" w:rsidRDefault="00CE0E7B">
            <w:pPr>
              <w:pStyle w:val="T1"/>
            </w:pPr>
            <w:r>
              <w:t>Direction</w:t>
            </w:r>
          </w:p>
        </w:tc>
        <w:tc>
          <w:tcPr>
            <w:tcW w:w="1882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70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1769" w:type="dxa"/>
          </w:tcPr>
          <w:p w:rsidR="00CE0E7B" w:rsidRDefault="00CE0E7B">
            <w:pPr>
              <w:spacing w:before="40" w:after="40"/>
              <w:jc w:val="left"/>
            </w:pPr>
          </w:p>
        </w:tc>
        <w:tc>
          <w:tcPr>
            <w:tcW w:w="3831" w:type="dxa"/>
          </w:tcPr>
          <w:p w:rsidR="00CE0E7B" w:rsidRDefault="00CE0E7B">
            <w:pPr>
              <w:spacing w:before="40" w:after="40"/>
              <w:jc w:val="left"/>
            </w:pPr>
          </w:p>
        </w:tc>
      </w:tr>
    </w:tbl>
    <w:p w:rsidR="00B0014B" w:rsidRDefault="00B0014B">
      <w:pPr>
        <w:spacing w:before="40" w:after="40"/>
      </w:pPr>
    </w:p>
    <w:p w:rsidR="00B0014B" w:rsidRDefault="00B0014B">
      <w:pPr>
        <w:pStyle w:val="Titre3"/>
      </w:pPr>
      <w:r>
        <w:br w:type="page"/>
      </w:r>
      <w:r w:rsidR="00CA7212">
        <w:t xml:space="preserve">Publication </w:t>
      </w:r>
      <w:r>
        <w:t>des procédures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2"/>
        <w:gridCol w:w="2508"/>
        <w:gridCol w:w="1947"/>
        <w:gridCol w:w="6625"/>
      </w:tblGrid>
      <w:tr w:rsidR="00B0014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0014B" w:rsidRDefault="00B0014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Action</w:t>
            </w:r>
          </w:p>
        </w:tc>
        <w:tc>
          <w:tcPr>
            <w:tcW w:w="2552" w:type="dxa"/>
          </w:tcPr>
          <w:p w:rsidR="00B0014B" w:rsidRDefault="00B0014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Acteur</w:t>
            </w:r>
          </w:p>
        </w:tc>
        <w:tc>
          <w:tcPr>
            <w:tcW w:w="1985" w:type="dxa"/>
          </w:tcPr>
          <w:p w:rsidR="00B0014B" w:rsidRDefault="00B0014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Deadline</w:t>
            </w:r>
          </w:p>
        </w:tc>
        <w:tc>
          <w:tcPr>
            <w:tcW w:w="6804" w:type="dxa"/>
          </w:tcPr>
          <w:p w:rsidR="00B0014B" w:rsidRDefault="00B0014B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Commentaires</w:t>
            </w: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0014B" w:rsidRDefault="00B0014B">
            <w:pPr>
              <w:spacing w:before="40" w:after="40"/>
              <w:jc w:val="left"/>
            </w:pPr>
            <w:r>
              <w:t>Recueil des besoins relatifs à la publication des procédures (Direction, Coordinateur du Projet, utilisateurs, Informatique, Communication, autres personnes concernées)</w:t>
            </w:r>
          </w:p>
        </w:tc>
        <w:tc>
          <w:tcPr>
            <w:tcW w:w="2552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1985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6804" w:type="dxa"/>
          </w:tcPr>
          <w:p w:rsidR="00B0014B" w:rsidRDefault="00B0014B">
            <w:pPr>
              <w:spacing w:before="40" w:after="40"/>
              <w:jc w:val="left"/>
            </w:pP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0014B" w:rsidRDefault="00B0014B">
            <w:pPr>
              <w:spacing w:before="40" w:after="40"/>
              <w:jc w:val="left"/>
            </w:pPr>
            <w:r>
              <w:t>Choix d'une solution de publication</w:t>
            </w:r>
          </w:p>
        </w:tc>
        <w:tc>
          <w:tcPr>
            <w:tcW w:w="2552" w:type="dxa"/>
          </w:tcPr>
          <w:p w:rsidR="00B0014B" w:rsidRDefault="00B0014B">
            <w:pPr>
              <w:pStyle w:val="T1"/>
            </w:pPr>
            <w:r>
              <w:t>Validation par la Direction</w:t>
            </w:r>
          </w:p>
        </w:tc>
        <w:tc>
          <w:tcPr>
            <w:tcW w:w="1985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6804" w:type="dxa"/>
          </w:tcPr>
          <w:p w:rsidR="00B0014B" w:rsidRDefault="00B0014B">
            <w:pPr>
              <w:spacing w:before="40" w:after="40"/>
              <w:jc w:val="left"/>
            </w:pP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0014B" w:rsidRDefault="00B0014B">
            <w:pPr>
              <w:spacing w:before="40" w:after="40"/>
              <w:jc w:val="left"/>
            </w:pPr>
            <w:r>
              <w:t>Validation du modèle de procédure par rapport à la publication</w:t>
            </w:r>
          </w:p>
        </w:tc>
        <w:tc>
          <w:tcPr>
            <w:tcW w:w="2552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1985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6804" w:type="dxa"/>
          </w:tcPr>
          <w:p w:rsidR="00B0014B" w:rsidRDefault="00B0014B">
            <w:pPr>
              <w:spacing w:before="40" w:after="40"/>
              <w:jc w:val="left"/>
            </w:pP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0014B" w:rsidRDefault="00B0014B">
            <w:pPr>
              <w:spacing w:before="40" w:after="40"/>
              <w:jc w:val="left"/>
            </w:pPr>
            <w:r>
              <w:t>Préparation de la solution de publication (ex : installation, paramétrage, définition des autorisations, personnalisation, rédaction des modes opératoires appropriés…)</w:t>
            </w:r>
          </w:p>
        </w:tc>
        <w:tc>
          <w:tcPr>
            <w:tcW w:w="2552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1985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6804" w:type="dxa"/>
          </w:tcPr>
          <w:p w:rsidR="00B0014B" w:rsidRDefault="00B0014B">
            <w:pPr>
              <w:spacing w:before="40" w:after="40"/>
              <w:jc w:val="left"/>
            </w:pP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0014B" w:rsidRDefault="00B0014B">
            <w:pPr>
              <w:spacing w:before="40" w:after="40"/>
              <w:jc w:val="left"/>
            </w:pPr>
            <w:r>
              <w:t>Validation des procédures</w:t>
            </w:r>
          </w:p>
        </w:tc>
        <w:tc>
          <w:tcPr>
            <w:tcW w:w="2552" w:type="dxa"/>
          </w:tcPr>
          <w:p w:rsidR="00B0014B" w:rsidRDefault="00B0014B">
            <w:pPr>
              <w:pStyle w:val="T1"/>
            </w:pPr>
            <w:r>
              <w:t>Direction</w:t>
            </w:r>
          </w:p>
        </w:tc>
        <w:tc>
          <w:tcPr>
            <w:tcW w:w="1985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6804" w:type="dxa"/>
          </w:tcPr>
          <w:p w:rsidR="00B0014B" w:rsidRDefault="00B0014B">
            <w:pPr>
              <w:spacing w:before="40" w:after="40"/>
              <w:jc w:val="left"/>
            </w:pP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0014B" w:rsidRDefault="00B0014B">
            <w:pPr>
              <w:spacing w:before="40" w:after="40"/>
              <w:jc w:val="left"/>
            </w:pPr>
            <w:r>
              <w:t>Publication des procédures</w:t>
            </w:r>
          </w:p>
        </w:tc>
        <w:tc>
          <w:tcPr>
            <w:tcW w:w="2552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1985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6804" w:type="dxa"/>
          </w:tcPr>
          <w:p w:rsidR="00B0014B" w:rsidRDefault="00B0014B">
            <w:pPr>
              <w:spacing w:before="40" w:after="40"/>
              <w:jc w:val="left"/>
            </w:pP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0014B" w:rsidRDefault="00B0014B">
            <w:pPr>
              <w:spacing w:before="40" w:after="40"/>
              <w:jc w:val="left"/>
            </w:pPr>
            <w:r>
              <w:t>Formation du personnel concerné aux procédures</w:t>
            </w:r>
          </w:p>
        </w:tc>
        <w:tc>
          <w:tcPr>
            <w:tcW w:w="2552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1985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6804" w:type="dxa"/>
          </w:tcPr>
          <w:p w:rsidR="00B0014B" w:rsidRDefault="00B0014B">
            <w:pPr>
              <w:spacing w:before="40" w:after="40"/>
              <w:jc w:val="left"/>
            </w:pPr>
          </w:p>
        </w:tc>
      </w:tr>
      <w:tr w:rsidR="00B0014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0014B" w:rsidRDefault="00B0014B">
            <w:pPr>
              <w:spacing w:before="40" w:after="40"/>
              <w:jc w:val="left"/>
            </w:pPr>
            <w:r>
              <w:t>Mise en application des procédures</w:t>
            </w:r>
          </w:p>
        </w:tc>
        <w:tc>
          <w:tcPr>
            <w:tcW w:w="2552" w:type="dxa"/>
          </w:tcPr>
          <w:p w:rsidR="00B0014B" w:rsidRDefault="00B0014B">
            <w:pPr>
              <w:pStyle w:val="T1"/>
            </w:pPr>
            <w:r>
              <w:t>Personnel concerné</w:t>
            </w:r>
          </w:p>
        </w:tc>
        <w:tc>
          <w:tcPr>
            <w:tcW w:w="1985" w:type="dxa"/>
          </w:tcPr>
          <w:p w:rsidR="00B0014B" w:rsidRDefault="00B0014B">
            <w:pPr>
              <w:spacing w:before="40" w:after="40"/>
              <w:jc w:val="left"/>
            </w:pPr>
          </w:p>
        </w:tc>
        <w:tc>
          <w:tcPr>
            <w:tcW w:w="6804" w:type="dxa"/>
          </w:tcPr>
          <w:p w:rsidR="00B0014B" w:rsidRDefault="00B0014B">
            <w:pPr>
              <w:spacing w:before="40" w:after="40"/>
              <w:jc w:val="left"/>
            </w:pPr>
          </w:p>
        </w:tc>
      </w:tr>
    </w:tbl>
    <w:p w:rsidR="00B0014B" w:rsidRDefault="00B0014B">
      <w:pPr>
        <w:sectPr w:rsidR="00B0014B">
          <w:footerReference w:type="default" r:id="rId10"/>
          <w:pgSz w:w="16838" w:h="11906" w:orient="landscape"/>
          <w:pgMar w:top="1418" w:right="1418" w:bottom="1418" w:left="1418" w:header="720" w:footer="720" w:gutter="0"/>
          <w:cols w:space="720"/>
        </w:sectPr>
      </w:pPr>
    </w:p>
    <w:p w:rsidR="00B0014B" w:rsidRDefault="00B0014B">
      <w:pPr>
        <w:pStyle w:val="Titre2"/>
      </w:pPr>
      <w:r>
        <w:t>LOGISTIQUE des groupes de travail</w:t>
      </w:r>
    </w:p>
    <w:p w:rsidR="00B0014B" w:rsidRDefault="00B0014B">
      <w:r>
        <w:t>La Direction Qualité prend en charge la logistique des groupes de travail :</w:t>
      </w:r>
    </w:p>
    <w:p w:rsidR="00B0014B" w:rsidRDefault="00B0014B">
      <w:pPr>
        <w:pStyle w:val="B1"/>
      </w:pPr>
      <w:r>
        <w:t>prise de rendez-vous,</w:t>
      </w:r>
    </w:p>
    <w:p w:rsidR="00B0014B" w:rsidRDefault="00B0014B">
      <w:pPr>
        <w:pStyle w:val="B1"/>
      </w:pPr>
      <w:r>
        <w:t>réservation de salle et du matériel,</w:t>
      </w:r>
    </w:p>
    <w:p w:rsidR="00B0014B" w:rsidRDefault="00B0014B">
      <w:pPr>
        <w:pStyle w:val="B1"/>
      </w:pPr>
      <w:r>
        <w:t>fourniture à SUNNIKAN Consulting des documents existants,</w:t>
      </w:r>
    </w:p>
    <w:p w:rsidR="00B0014B" w:rsidRDefault="00B0014B">
      <w:pPr>
        <w:pStyle w:val="B1"/>
      </w:pPr>
      <w:r>
        <w:t xml:space="preserve">diffusion des projets de procédures, </w:t>
      </w:r>
      <w:r>
        <w:rPr>
          <w:i/>
          <w:color w:val="0000FF"/>
        </w:rPr>
        <w:t>des modèles de documents et des définitions de fonction</w:t>
      </w:r>
      <w:r>
        <w:t xml:space="preserve"> aux groupes de travail, à l'Assurance Qualité et au Comité Qualité si besoin,</w:t>
      </w:r>
    </w:p>
    <w:p w:rsidR="00B0014B" w:rsidRDefault="00B0014B">
      <w:pPr>
        <w:pStyle w:val="B1"/>
      </w:pPr>
      <w:r>
        <w:t>diffusion des projets de procédures aux commentateurs,</w:t>
      </w:r>
    </w:p>
    <w:p w:rsidR="00B0014B" w:rsidRDefault="00B0014B">
      <w:pPr>
        <w:pStyle w:val="B1"/>
      </w:pPr>
      <w:r>
        <w:t>transmission d'information entre SUNNIKAN Consulting et la DSM.</w:t>
      </w:r>
    </w:p>
    <w:p w:rsidR="00B0014B" w:rsidRDefault="00B0014B">
      <w:pPr>
        <w:pStyle w:val="Titre2"/>
      </w:pPr>
      <w:r>
        <w:t>DEROULEMENT DES SEANCES DES GROUPES DE TRAVAIL</w:t>
      </w:r>
    </w:p>
    <w:p w:rsidR="00B0014B" w:rsidRDefault="00B0014B">
      <w:r>
        <w:t>Le séance des groupes de travail se déroule de la façon suivante :</w:t>
      </w:r>
    </w:p>
    <w:p w:rsidR="00B0014B" w:rsidRDefault="00B0014B">
      <w:pPr>
        <w:pStyle w:val="B1"/>
      </w:pPr>
      <w:r>
        <w:t>Agrément sur l'ordre de mission qui précise :</w:t>
      </w:r>
    </w:p>
    <w:p w:rsidR="00B0014B" w:rsidRDefault="00B0014B">
      <w:pPr>
        <w:pStyle w:val="B2"/>
      </w:pPr>
      <w:r>
        <w:t>La liste des procédures à écrire,</w:t>
      </w:r>
    </w:p>
    <w:p w:rsidR="00B0014B" w:rsidRDefault="00B0014B">
      <w:pPr>
        <w:pStyle w:val="B2"/>
        <w:rPr>
          <w:i/>
          <w:color w:val="0000FF"/>
        </w:rPr>
      </w:pPr>
      <w:r>
        <w:rPr>
          <w:i/>
          <w:color w:val="0000FF"/>
        </w:rPr>
        <w:t>La liste des définitions de fonction à écrire,</w:t>
      </w:r>
    </w:p>
    <w:p w:rsidR="00B0014B" w:rsidRDefault="00B0014B">
      <w:pPr>
        <w:pStyle w:val="B2"/>
        <w:rPr>
          <w:i/>
          <w:color w:val="0000FF"/>
        </w:rPr>
      </w:pPr>
      <w:r>
        <w:rPr>
          <w:i/>
          <w:color w:val="0000FF"/>
        </w:rPr>
        <w:t>La liste des modèle de documents à préparer,</w:t>
      </w:r>
    </w:p>
    <w:p w:rsidR="00B0014B" w:rsidRDefault="00B0014B">
      <w:pPr>
        <w:pStyle w:val="B2"/>
      </w:pPr>
      <w:r>
        <w:t>Le nombre de séances et la durée des séances,</w:t>
      </w:r>
    </w:p>
    <w:p w:rsidR="00B0014B" w:rsidRDefault="00B0014B">
      <w:pPr>
        <w:pStyle w:val="B2"/>
      </w:pPr>
      <w:r>
        <w:t>La liste des procédures à écrire,</w:t>
      </w:r>
    </w:p>
    <w:p w:rsidR="00B0014B" w:rsidRDefault="00B0014B">
      <w:pPr>
        <w:pStyle w:val="B1"/>
      </w:pPr>
      <w:r>
        <w:t>Revue de la planification des séances,</w:t>
      </w:r>
    </w:p>
    <w:p w:rsidR="00B0014B" w:rsidRDefault="00B0014B">
      <w:pPr>
        <w:pStyle w:val="B1"/>
      </w:pPr>
      <w:r>
        <w:t>Descriptif de l'existant et recherche du processus optimisé.</w:t>
      </w:r>
    </w:p>
    <w:p w:rsidR="00B0014B" w:rsidRDefault="00B0014B">
      <w:pPr>
        <w:pStyle w:val="Titre1"/>
      </w:pPr>
      <w:bookmarkStart w:id="6" w:name="_Toc501698713"/>
      <w:r>
        <w:t>La démarche</w:t>
      </w:r>
      <w:bookmarkEnd w:id="6"/>
    </w:p>
    <w:p w:rsidR="00B0014B" w:rsidRDefault="00B0014B">
      <w:pPr>
        <w:pStyle w:val="B1"/>
        <w:tabs>
          <w:tab w:val="num" w:pos="1004"/>
        </w:tabs>
      </w:pPr>
      <w:r>
        <w:t>Proposer une démarche (et la planification correspondante)</w:t>
      </w:r>
    </w:p>
    <w:p w:rsidR="00B0014B" w:rsidRDefault="00B0014B">
      <w:pPr>
        <w:pStyle w:val="B1"/>
        <w:tabs>
          <w:tab w:val="num" w:pos="1004"/>
        </w:tabs>
      </w:pPr>
      <w:r>
        <w:t>Définir les Unités (appellation, mission, responsabilités incluant le champ d'application)</w:t>
      </w:r>
    </w:p>
    <w:p w:rsidR="00B0014B" w:rsidRDefault="00B0014B">
      <w:pPr>
        <w:pStyle w:val="B1"/>
        <w:tabs>
          <w:tab w:val="num" w:pos="1004"/>
        </w:tabs>
      </w:pPr>
      <w:r>
        <w:t>Définir les Fonctions (appellation, mission, responsabilités incluant le champ d'application)</w:t>
      </w:r>
    </w:p>
    <w:p w:rsidR="00B0014B" w:rsidRDefault="00B0014B">
      <w:pPr>
        <w:pStyle w:val="B1"/>
        <w:tabs>
          <w:tab w:val="num" w:pos="1004"/>
        </w:tabs>
      </w:pPr>
      <w:r>
        <w:t>Définir le cadre procédural et en particulier le mode de diffusion et le modèle de procédure.</w:t>
      </w:r>
    </w:p>
    <w:p w:rsidR="00B0014B" w:rsidRDefault="00B0014B">
      <w:r>
        <w:t>Le Directeur :</w:t>
      </w:r>
    </w:p>
    <w:p w:rsidR="00B0014B" w:rsidRDefault="00B0014B">
      <w:pPr>
        <w:pStyle w:val="B1"/>
        <w:tabs>
          <w:tab w:val="num" w:pos="1004"/>
        </w:tabs>
      </w:pPr>
      <w:r>
        <w:t>valide les responsabilités des Unités et des Fonctions</w:t>
      </w:r>
    </w:p>
    <w:p w:rsidR="00B0014B" w:rsidRDefault="00B0014B">
      <w:pPr>
        <w:pStyle w:val="B1"/>
        <w:tabs>
          <w:tab w:val="num" w:pos="1004"/>
        </w:tabs>
      </w:pPr>
      <w:r>
        <w:t>valide le cadre procédural</w:t>
      </w:r>
    </w:p>
    <w:p w:rsidR="00B0014B" w:rsidRDefault="00B0014B">
      <w:pPr>
        <w:pStyle w:val="B1"/>
        <w:tabs>
          <w:tab w:val="num" w:pos="1004"/>
        </w:tabs>
      </w:pPr>
      <w:r>
        <w:t>valide la démarche, en particulier le champ couvert par les procédures et leur liste</w:t>
      </w:r>
    </w:p>
    <w:p w:rsidR="00B0014B" w:rsidRDefault="00B0014B">
      <w:pPr>
        <w:pStyle w:val="B1"/>
        <w:tabs>
          <w:tab w:val="num" w:pos="1004"/>
        </w:tabs>
      </w:pPr>
      <w:r>
        <w:t>valide le cadre procédural</w:t>
      </w:r>
    </w:p>
    <w:p w:rsidR="00B0014B" w:rsidRDefault="00B0014B">
      <w:pPr>
        <w:pStyle w:val="B1"/>
        <w:tabs>
          <w:tab w:val="num" w:pos="1004"/>
        </w:tabs>
      </w:pPr>
      <w:r>
        <w:t>valide la constitution du Comité des Procédures</w:t>
      </w:r>
    </w:p>
    <w:p w:rsidR="00B0014B" w:rsidRDefault="00B0014B">
      <w:pPr>
        <w:pStyle w:val="B1"/>
        <w:tabs>
          <w:tab w:val="num" w:pos="1004"/>
        </w:tabs>
      </w:pPr>
      <w:r>
        <w:t>valide la nomination et le rôle précis de l'Animateur</w:t>
      </w:r>
    </w:p>
    <w:p w:rsidR="00B0014B" w:rsidRDefault="00B0014B">
      <w:r>
        <w:t>Le Comité des Procédures :</w:t>
      </w:r>
    </w:p>
    <w:p w:rsidR="00B0014B" w:rsidRDefault="00B0014B">
      <w:pPr>
        <w:pStyle w:val="B1"/>
        <w:tabs>
          <w:tab w:val="num" w:pos="1004"/>
        </w:tabs>
      </w:pPr>
      <w:r>
        <w:t>valide la méthodologie de travail</w:t>
      </w:r>
    </w:p>
    <w:p w:rsidR="00B0014B" w:rsidRDefault="00B0014B">
      <w:pPr>
        <w:pStyle w:val="B1"/>
        <w:tabs>
          <w:tab w:val="num" w:pos="1004"/>
        </w:tabs>
      </w:pPr>
      <w:r>
        <w:t>nomme les Groupes de Travail et rédige leur ordre de mission, en particulier la liste des procédures qu'ils ont à rédiger et leur champ d'application,</w:t>
      </w:r>
    </w:p>
    <w:p w:rsidR="00B0014B" w:rsidRDefault="00B0014B">
      <w:pPr>
        <w:pStyle w:val="B1"/>
        <w:tabs>
          <w:tab w:val="num" w:pos="1004"/>
        </w:tabs>
      </w:pPr>
      <w:r>
        <w:t>nomme les personnes ayant l'autorité pour les Groupes Exécutifs.</w:t>
      </w:r>
    </w:p>
    <w:p w:rsidR="00B0014B" w:rsidRDefault="00B0014B">
      <w:r>
        <w:t>Chaque Groupe de Travail :</w:t>
      </w:r>
    </w:p>
    <w:p w:rsidR="00B0014B" w:rsidRDefault="00B0014B">
      <w:pPr>
        <w:pStyle w:val="B1"/>
        <w:tabs>
          <w:tab w:val="num" w:pos="1004"/>
        </w:tabs>
      </w:pPr>
      <w:r>
        <w:t>nomme l'expert le représentant dans le Groupe Exécutif,</w:t>
      </w:r>
    </w:p>
    <w:p w:rsidR="00B0014B" w:rsidRDefault="00B0014B">
      <w:pPr>
        <w:pStyle w:val="B1"/>
        <w:tabs>
          <w:tab w:val="num" w:pos="1004"/>
        </w:tabs>
      </w:pPr>
      <w:r>
        <w:t>rédige les procédures avec l'Animateur, en conformité avec l'ordre de mission,</w:t>
      </w:r>
    </w:p>
    <w:p w:rsidR="00B0014B" w:rsidRDefault="00B0014B">
      <w:pPr>
        <w:pStyle w:val="B1"/>
        <w:tabs>
          <w:tab w:val="num" w:pos="1004"/>
        </w:tabs>
      </w:pPr>
      <w:r>
        <w:t>en cas de problème de responsabilité, de choix de processus, demande l'arbitrage du Directeur,</w:t>
      </w:r>
    </w:p>
    <w:p w:rsidR="00B0014B" w:rsidRDefault="00B0014B">
      <w:pPr>
        <w:pStyle w:val="B1"/>
        <w:tabs>
          <w:tab w:val="num" w:pos="1004"/>
        </w:tabs>
      </w:pPr>
      <w:r>
        <w:t>en cas de problème de champ d'application de procédure, demande l'arbitrage du Comité des Procédures,</w:t>
      </w:r>
    </w:p>
    <w:p w:rsidR="00B0014B" w:rsidRDefault="00B0014B">
      <w:r>
        <w:t>L'Animateur :</w:t>
      </w:r>
    </w:p>
    <w:p w:rsidR="00B0014B" w:rsidRDefault="00B0014B">
      <w:pPr>
        <w:pStyle w:val="B1"/>
        <w:tabs>
          <w:tab w:val="num" w:pos="1004"/>
        </w:tabs>
      </w:pPr>
      <w:r>
        <w:t>collecte la documentation relative aux procédures,</w:t>
      </w:r>
    </w:p>
    <w:p w:rsidR="00B0014B" w:rsidRDefault="00B0014B">
      <w:pPr>
        <w:pStyle w:val="B1"/>
        <w:tabs>
          <w:tab w:val="num" w:pos="1004"/>
        </w:tabs>
      </w:pPr>
      <w:r>
        <w:t>interview, si besoin, l'expert (les experts) approprié(s),</w:t>
      </w:r>
    </w:p>
    <w:p w:rsidR="00B0014B" w:rsidRDefault="00B0014B">
      <w:pPr>
        <w:pStyle w:val="B1"/>
        <w:tabs>
          <w:tab w:val="num" w:pos="1004"/>
        </w:tabs>
      </w:pPr>
      <w:r>
        <w:t>rédige le premier projet de procédure</w:t>
      </w:r>
    </w:p>
    <w:p w:rsidR="00B0014B" w:rsidRDefault="00B0014B">
      <w:pPr>
        <w:pStyle w:val="B1"/>
        <w:tabs>
          <w:tab w:val="num" w:pos="1004"/>
        </w:tabs>
      </w:pPr>
      <w:r>
        <w:t>le soumet au Groupe de Travail et le modifie avec lui jusqu'à obtention d'une version à diffusion pour commentaires,</w:t>
      </w:r>
    </w:p>
    <w:p w:rsidR="00B0014B" w:rsidRDefault="00B0014B">
      <w:pPr>
        <w:pStyle w:val="B1"/>
        <w:tabs>
          <w:tab w:val="num" w:pos="1004"/>
        </w:tabs>
      </w:pPr>
      <w:r>
        <w:t>définit avec le Groupe de Travail les modèles de documents, formulaires et tout autre outil approprié à la maîtrise du processus,</w:t>
      </w:r>
    </w:p>
    <w:p w:rsidR="00B0014B" w:rsidRDefault="00B0014B">
      <w:pPr>
        <w:pStyle w:val="B1"/>
        <w:tabs>
          <w:tab w:val="num" w:pos="1004"/>
        </w:tabs>
      </w:pPr>
      <w:r>
        <w:t>met le projet en circulation pour commentaires auprès des Vérificateurs et des collaborateurs :</w:t>
      </w:r>
    </w:p>
    <w:p w:rsidR="00B0014B" w:rsidRDefault="00B0014B">
      <w:pPr>
        <w:pStyle w:val="B2"/>
        <w:tabs>
          <w:tab w:val="num" w:pos="927"/>
        </w:tabs>
      </w:pPr>
      <w:r>
        <w:t xml:space="preserve">l'Assurance de la Qualité vérifie les procédures </w:t>
      </w:r>
    </w:p>
    <w:p w:rsidR="00B0014B" w:rsidRDefault="00B0014B">
      <w:pPr>
        <w:pStyle w:val="B1"/>
        <w:tabs>
          <w:tab w:val="num" w:pos="1004"/>
        </w:tabs>
      </w:pPr>
      <w:r>
        <w:t>revoit les commentaires avec le Groupe Exécutif approprié :</w:t>
      </w:r>
    </w:p>
    <w:p w:rsidR="00B0014B" w:rsidRDefault="00B0014B">
      <w:pPr>
        <w:pStyle w:val="B2"/>
        <w:tabs>
          <w:tab w:val="num" w:pos="927"/>
        </w:tabs>
      </w:pPr>
      <w:r>
        <w:t>en cas de commentaire mineur, les intègre avec le Groupe Exécutif,</w:t>
      </w:r>
    </w:p>
    <w:p w:rsidR="00B0014B" w:rsidRDefault="00B0014B">
      <w:pPr>
        <w:pStyle w:val="B2"/>
        <w:tabs>
          <w:tab w:val="num" w:pos="927"/>
        </w:tabs>
      </w:pPr>
      <w:r>
        <w:t>en cas de commentaire majeur, retourne le projet au Groupe de Travail,</w:t>
      </w:r>
    </w:p>
    <w:p w:rsidR="00B0014B" w:rsidRDefault="00B0014B">
      <w:pPr>
        <w:pStyle w:val="B1"/>
        <w:tabs>
          <w:tab w:val="num" w:pos="1004"/>
        </w:tabs>
      </w:pPr>
      <w:r>
        <w:t>soumet les documents de travail et les projets finalisés de procédures au Comité des Procédures,</w:t>
      </w:r>
    </w:p>
    <w:p w:rsidR="00B0014B" w:rsidRDefault="00B0014B">
      <w:pPr>
        <w:pStyle w:val="B1"/>
        <w:tabs>
          <w:tab w:val="num" w:pos="1004"/>
        </w:tabs>
      </w:pPr>
      <w:r>
        <w:t>documente la démarche.</w:t>
      </w:r>
    </w:p>
    <w:p w:rsidR="00B0014B" w:rsidRDefault="00B0014B">
      <w:r>
        <w:t>Le Comité de Procédures valide les versions finalisées des procédures.</w:t>
      </w:r>
    </w:p>
    <w:p w:rsidR="00B0014B" w:rsidRDefault="00B0014B">
      <w:r>
        <w:t>Le Directeur approuve les procédures validées par le Comité de Procédures et définit la date de mise en application.</w:t>
      </w:r>
    </w:p>
    <w:p w:rsidR="00B0014B" w:rsidRDefault="00B0014B">
      <w:pPr>
        <w:pStyle w:val="Titre2"/>
      </w:pPr>
      <w:bookmarkStart w:id="7" w:name="_Toc501698714"/>
      <w:r>
        <w:t>Mise à disposition des procédures et formation</w:t>
      </w:r>
      <w:bookmarkEnd w:id="7"/>
    </w:p>
    <w:p w:rsidR="00B0014B" w:rsidRDefault="00B0014B">
      <w:r>
        <w:t>Les procédures et les outils appropriés sont mis à la disposition des collaborateurs sous une forme conviviale. Des sessions de formation sont organisées et documentées, avant leur mise en application.</w:t>
      </w:r>
    </w:p>
    <w:p w:rsidR="00B0014B" w:rsidRDefault="00B0014B">
      <w:pPr>
        <w:pStyle w:val="Titre2"/>
      </w:pPr>
      <w:bookmarkStart w:id="8" w:name="_Toc501698715"/>
      <w:r>
        <w:t>phase de transition</w:t>
      </w:r>
      <w:bookmarkEnd w:id="8"/>
    </w:p>
    <w:p w:rsidR="00B0014B" w:rsidRDefault="00B0014B">
      <w:r>
        <w:t>Au fur et à mesure de l'avancement de la démarche, une liste des procédures applicables (anciennes et nouvelles) est mise à jour afin que les collaborateurs sachent à tout moment à quelle procédure se référer.</w:t>
      </w:r>
    </w:p>
    <w:p w:rsidR="00B0014B" w:rsidRDefault="00B0014B">
      <w:pPr>
        <w:jc w:val="center"/>
      </w:pPr>
      <w:r>
        <w:t>__________</w:t>
      </w:r>
    </w:p>
    <w:sectPr w:rsidR="00B0014B">
      <w:pgSz w:w="11906" w:h="16838"/>
      <w:pgMar w:top="1417" w:right="1417" w:bottom="1417" w:left="1417" w:header="720" w:footer="720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4">
      <wne:acd wne:acdName="acd0"/>
    </wne:keymap>
  </wne:keymaps>
  <wne:toolbars>
    <wne:acdManifest>
      <wne:acdEntry wne:acdName="acd0"/>
    </wne:acdManifest>
  </wne:toolbars>
  <wne:acds>
    <wne:acd wne:argValue="AgBUADEA" wne:acdName="acd0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D3A" w:rsidRDefault="00270D3A">
      <w:pPr>
        <w:spacing w:before="0"/>
      </w:pPr>
      <w:r>
        <w:separator/>
      </w:r>
    </w:p>
  </w:endnote>
  <w:endnote w:type="continuationSeparator" w:id="0">
    <w:p w:rsidR="00270D3A" w:rsidRDefault="00270D3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C9E" w:rsidRDefault="00664C9E">
    <w:pPr>
      <w:tabs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SOP_Projet_de_Redaction.doc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7F22C3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7F22C3">
      <w:rPr>
        <w:noProof/>
        <w:sz w:val="16"/>
      </w:rPr>
      <w:t>2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7F22C3">
      <w:rPr>
        <w:noProof/>
        <w:sz w:val="16"/>
      </w:rPr>
      <w:t>2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C9E" w:rsidRDefault="00664C9E">
    <w:pPr>
      <w:pStyle w:val="Pieddepage"/>
      <w:tabs>
        <w:tab w:val="clear" w:pos="9071"/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SOP_Projet_de_Redaction.doc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7F22C3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7073B1">
      <w:rPr>
        <w:noProof/>
        <w:sz w:val="16"/>
      </w:rPr>
      <w:t>10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7073B1">
      <w:rPr>
        <w:noProof/>
        <w:sz w:val="16"/>
      </w:rPr>
      <w:t>10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D3A" w:rsidRDefault="00270D3A">
      <w:pPr>
        <w:spacing w:before="0"/>
      </w:pPr>
      <w:r>
        <w:separator/>
      </w:r>
    </w:p>
  </w:footnote>
  <w:footnote w:type="continuationSeparator" w:id="0">
    <w:p w:rsidR="00270D3A" w:rsidRDefault="00270D3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2A8520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5E8624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650778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F4CA8C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7AAA57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0E8AC9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D3845A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46A640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7F8F7E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F1A5E2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268E6560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1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0C1542D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50E792B"/>
    <w:multiLevelType w:val="multilevel"/>
    <w:tmpl w:val="320075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20">
    <w:nsid w:val="2A8D108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4C50C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3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4">
    <w:nsid w:val="5D4901EB"/>
    <w:multiLevelType w:val="hybridMultilevel"/>
    <w:tmpl w:val="DD883A38"/>
    <w:lvl w:ilvl="0" w:tplc="CDF0103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>
    <w:nsid w:val="7D0D2A1E"/>
    <w:multiLevelType w:val="singleLevel"/>
    <w:tmpl w:val="70DE5186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num w:numId="1">
    <w:abstractNumId w:val="19"/>
  </w:num>
  <w:num w:numId="2">
    <w:abstractNumId w:val="19"/>
  </w:num>
  <w:num w:numId="3">
    <w:abstractNumId w:val="26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9"/>
  </w:num>
  <w:num w:numId="9">
    <w:abstractNumId w:val="22"/>
  </w:num>
  <w:num w:numId="10">
    <w:abstractNumId w:val="23"/>
  </w:num>
  <w:num w:numId="11">
    <w:abstractNumId w:val="13"/>
  </w:num>
  <w:num w:numId="12">
    <w:abstractNumId w:val="12"/>
  </w:num>
  <w:num w:numId="13">
    <w:abstractNumId w:val="18"/>
  </w:num>
  <w:num w:numId="14">
    <w:abstractNumId w:val="11"/>
  </w:num>
  <w:num w:numId="15">
    <w:abstractNumId w:val="18"/>
  </w:num>
  <w:num w:numId="16">
    <w:abstractNumId w:val="25"/>
  </w:num>
  <w:num w:numId="17">
    <w:abstractNumId w:val="18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19"/>
  </w:num>
  <w:num w:numId="29">
    <w:abstractNumId w:val="13"/>
  </w:num>
  <w:num w:numId="30">
    <w:abstractNumId w:val="12"/>
  </w:num>
  <w:num w:numId="31">
    <w:abstractNumId w:val="10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10"/>
  </w:num>
  <w:num w:numId="37">
    <w:abstractNumId w:val="10"/>
  </w:num>
  <w:num w:numId="38">
    <w:abstractNumId w:val="10"/>
  </w:num>
  <w:num w:numId="39">
    <w:abstractNumId w:val="10"/>
  </w:num>
  <w:num w:numId="40">
    <w:abstractNumId w:val="27"/>
  </w:num>
  <w:num w:numId="41">
    <w:abstractNumId w:val="24"/>
  </w:num>
  <w:num w:numId="42">
    <w:abstractNumId w:val="15"/>
  </w:num>
  <w:num w:numId="43">
    <w:abstractNumId w:val="17"/>
  </w:num>
  <w:num w:numId="44">
    <w:abstractNumId w:val="14"/>
  </w:num>
  <w:num w:numId="45">
    <w:abstractNumId w:val="20"/>
  </w:num>
  <w:num w:numId="46">
    <w:abstractNumId w:val="21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E7B"/>
    <w:rsid w:val="001475A6"/>
    <w:rsid w:val="001762A1"/>
    <w:rsid w:val="001A554F"/>
    <w:rsid w:val="002073EA"/>
    <w:rsid w:val="00270D3A"/>
    <w:rsid w:val="00664C9E"/>
    <w:rsid w:val="006E758E"/>
    <w:rsid w:val="007073B1"/>
    <w:rsid w:val="007E4A92"/>
    <w:rsid w:val="007F22C3"/>
    <w:rsid w:val="00B0014B"/>
    <w:rsid w:val="00CA7212"/>
    <w:rsid w:val="00CE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3EA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2073EA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olor w:val="333399"/>
      <w:sz w:val="24"/>
    </w:rPr>
  </w:style>
  <w:style w:type="paragraph" w:styleId="Titre2">
    <w:name w:val="heading 2"/>
    <w:basedOn w:val="Titre1"/>
    <w:next w:val="Normal"/>
    <w:qFormat/>
    <w:rsid w:val="002073EA"/>
    <w:pPr>
      <w:widowControl w:val="0"/>
      <w:numPr>
        <w:ilvl w:val="1"/>
        <w:numId w:val="42"/>
      </w:numPr>
      <w:tabs>
        <w:tab w:val="left" w:pos="540"/>
      </w:tabs>
      <w:outlineLvl w:val="1"/>
    </w:pPr>
    <w:rPr>
      <w:caps/>
    </w:rPr>
  </w:style>
  <w:style w:type="paragraph" w:styleId="Titre3">
    <w:name w:val="heading 3"/>
    <w:basedOn w:val="Titre1"/>
    <w:next w:val="Normal"/>
    <w:qFormat/>
    <w:rsid w:val="002073EA"/>
    <w:pPr>
      <w:numPr>
        <w:ilvl w:val="2"/>
        <w:numId w:val="4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2073EA"/>
    <w:pPr>
      <w:numPr>
        <w:ilvl w:val="3"/>
        <w:numId w:val="16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2073EA"/>
    <w:pPr>
      <w:keepNext/>
      <w:numPr>
        <w:ilvl w:val="4"/>
        <w:numId w:val="16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2073EA"/>
    <w:pPr>
      <w:numPr>
        <w:ilvl w:val="5"/>
        <w:numId w:val="16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2073EA"/>
    <w:pPr>
      <w:numPr>
        <w:ilvl w:val="6"/>
        <w:numId w:val="16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2073EA"/>
    <w:pPr>
      <w:numPr>
        <w:ilvl w:val="7"/>
        <w:numId w:val="16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2073EA"/>
    <w:pPr>
      <w:numPr>
        <w:ilvl w:val="8"/>
        <w:numId w:val="16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2073EA"/>
  </w:style>
  <w:style w:type="table" w:default="1" w:styleId="TableauNormal">
    <w:name w:val="Normal Table"/>
    <w:semiHidden/>
    <w:rsid w:val="002073E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2073EA"/>
  </w:style>
  <w:style w:type="paragraph" w:customStyle="1" w:styleId="Definition">
    <w:name w:val="Definition"/>
    <w:basedOn w:val="Normal"/>
    <w:rsid w:val="002073EA"/>
    <w:pPr>
      <w:spacing w:before="120"/>
      <w:ind w:left="1701"/>
    </w:pPr>
  </w:style>
  <w:style w:type="paragraph" w:customStyle="1" w:styleId="Adresse">
    <w:name w:val="Adresse"/>
    <w:basedOn w:val="Normal"/>
    <w:pPr>
      <w:tabs>
        <w:tab w:val="left" w:pos="2268"/>
      </w:tabs>
      <w:spacing w:before="180"/>
    </w:pPr>
    <w:rPr>
      <w:rFonts w:ascii="Univers" w:hAnsi="Univers"/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spacing w:before="180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pPr>
      <w:spacing w:before="180"/>
    </w:pPr>
    <w:rPr>
      <w:rFonts w:ascii="Univers" w:hAnsi="Univers"/>
      <w:b/>
    </w:rPr>
  </w:style>
  <w:style w:type="paragraph" w:styleId="Commentaire">
    <w:name w:val="annotation text"/>
    <w:basedOn w:val="Normal"/>
    <w:link w:val="CommentaireCar"/>
    <w:semiHidden/>
    <w:pPr>
      <w:spacing w:before="180"/>
    </w:pPr>
    <w:rPr>
      <w:rFonts w:ascii="Univers" w:hAnsi="Univers"/>
      <w:sz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lang w:val="en-US"/>
    </w:rPr>
  </w:style>
  <w:style w:type="paragraph" w:customStyle="1" w:styleId="B1">
    <w:name w:val="B1"/>
    <w:basedOn w:val="Normal"/>
    <w:rsid w:val="002073EA"/>
    <w:pPr>
      <w:numPr>
        <w:numId w:val="43"/>
      </w:numPr>
    </w:pPr>
    <w:rPr>
      <w:szCs w:val="20"/>
    </w:rPr>
  </w:style>
  <w:style w:type="paragraph" w:customStyle="1" w:styleId="B2">
    <w:name w:val="B2"/>
    <w:basedOn w:val="B1"/>
    <w:rsid w:val="002073EA"/>
    <w:pPr>
      <w:numPr>
        <w:numId w:val="44"/>
      </w:numPr>
    </w:pPr>
  </w:style>
  <w:style w:type="paragraph" w:customStyle="1" w:styleId="B3">
    <w:name w:val="B3"/>
    <w:basedOn w:val="B2"/>
    <w:rsid w:val="002073EA"/>
    <w:pPr>
      <w:numPr>
        <w:numId w:val="12"/>
      </w:numPr>
      <w:tabs>
        <w:tab w:val="left" w:pos="1418"/>
      </w:tabs>
      <w:spacing w:before="20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  <w:sz w:val="20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  <w:sz w:val="20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  <w:sz w:val="20"/>
    </w:rPr>
  </w:style>
  <w:style w:type="paragraph" w:styleId="En-tte">
    <w:name w:val="header"/>
    <w:basedOn w:val="Normal"/>
    <w:pPr>
      <w:tabs>
        <w:tab w:val="center" w:pos="4253"/>
        <w:tab w:val="right" w:pos="8505"/>
      </w:tabs>
      <w:spacing w:before="180"/>
    </w:pPr>
    <w:rPr>
      <w:rFonts w:ascii="Univers" w:hAnsi="Univers"/>
      <w:sz w:val="20"/>
    </w:rPr>
  </w:style>
  <w:style w:type="paragraph" w:customStyle="1" w:styleId="Header">
    <w:name w:val="Header"/>
    <w:basedOn w:val="Normal"/>
    <w:next w:val="Normal"/>
    <w:pPr>
      <w:spacing w:before="180"/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pPr>
      <w:spacing w:before="180"/>
    </w:pPr>
    <w:rPr>
      <w:rFonts w:ascii="Univers" w:hAnsi="Univers"/>
      <w:sz w:val="20"/>
    </w:rPr>
  </w:style>
  <w:style w:type="paragraph" w:styleId="Index2">
    <w:name w:val="index 2"/>
    <w:basedOn w:val="Normal"/>
    <w:next w:val="Normal"/>
    <w:semiHidden/>
    <w:pPr>
      <w:spacing w:before="180"/>
      <w:ind w:left="283"/>
    </w:pPr>
    <w:rPr>
      <w:rFonts w:ascii="Univers" w:hAnsi="Univers"/>
      <w:sz w:val="20"/>
    </w:rPr>
  </w:style>
  <w:style w:type="paragraph" w:styleId="Index3">
    <w:name w:val="index 3"/>
    <w:basedOn w:val="Normal"/>
    <w:next w:val="Normal"/>
    <w:semiHidden/>
    <w:pPr>
      <w:spacing w:before="180"/>
      <w:ind w:left="566"/>
    </w:pPr>
    <w:rPr>
      <w:rFonts w:ascii="Univers" w:hAnsi="Univers"/>
      <w:sz w:val="20"/>
    </w:rPr>
  </w:style>
  <w:style w:type="paragraph" w:styleId="Index4">
    <w:name w:val="index 4"/>
    <w:basedOn w:val="Normal"/>
    <w:next w:val="Normal"/>
    <w:semiHidden/>
    <w:pPr>
      <w:spacing w:before="180"/>
      <w:ind w:left="849"/>
    </w:pPr>
    <w:rPr>
      <w:rFonts w:ascii="Univers" w:hAnsi="Univers"/>
      <w:sz w:val="20"/>
    </w:rPr>
  </w:style>
  <w:style w:type="paragraph" w:styleId="Index5">
    <w:name w:val="index 5"/>
    <w:basedOn w:val="Normal"/>
    <w:next w:val="Normal"/>
    <w:semiHidden/>
    <w:pPr>
      <w:spacing w:before="180"/>
      <w:ind w:left="1132"/>
    </w:pPr>
    <w:rPr>
      <w:rFonts w:ascii="Univers" w:hAnsi="Univers"/>
      <w:sz w:val="20"/>
    </w:rPr>
  </w:style>
  <w:style w:type="paragraph" w:styleId="Index6">
    <w:name w:val="index 6"/>
    <w:basedOn w:val="Normal"/>
    <w:next w:val="Normal"/>
    <w:semiHidden/>
    <w:pPr>
      <w:spacing w:before="180"/>
      <w:ind w:left="1415"/>
    </w:pPr>
    <w:rPr>
      <w:rFonts w:ascii="Univers" w:hAnsi="Univers"/>
      <w:sz w:val="20"/>
    </w:rPr>
  </w:style>
  <w:style w:type="paragraph" w:styleId="Index7">
    <w:name w:val="index 7"/>
    <w:basedOn w:val="Normal"/>
    <w:next w:val="Normal"/>
    <w:semiHidden/>
    <w:pPr>
      <w:spacing w:before="180"/>
      <w:ind w:left="1698"/>
    </w:pPr>
    <w:rPr>
      <w:rFonts w:ascii="Univers" w:hAnsi="Univers"/>
      <w:sz w:val="20"/>
    </w:r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rFonts w:ascii="Univers" w:hAnsi="Univers"/>
      <w:b/>
      <w:sz w:val="20"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  <w:sz w:val="20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  <w:sz w:val="20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rFonts w:ascii="Univers" w:hAnsi="Univers"/>
      <w:b/>
      <w:sz w:val="20"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rsid w:val="002073EA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2073EA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2073EA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2073EA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2073EA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2073EA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2073EA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2073EA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rsid w:val="002073EA"/>
    <w:pPr>
      <w:spacing w:before="120" w:after="120"/>
      <w:jc w:val="center"/>
    </w:pPr>
    <w:rPr>
      <w:b/>
      <w:sz w:val="32"/>
      <w:szCs w:val="32"/>
    </w:rPr>
  </w:style>
  <w:style w:type="character" w:styleId="Lienhypertexte">
    <w:name w:val="Hyperlink"/>
    <w:rsid w:val="002073EA"/>
    <w:rPr>
      <w:color w:val="0000FF"/>
      <w:u w:val="single"/>
    </w:rPr>
  </w:style>
  <w:style w:type="paragraph" w:customStyle="1" w:styleId="Style1">
    <w:name w:val="Style1"/>
    <w:basedOn w:val="Normal"/>
    <w:rPr>
      <w:rFonts w:ascii="Arial" w:hAnsi="Arial"/>
    </w:rPr>
  </w:style>
  <w:style w:type="paragraph" w:customStyle="1" w:styleId="Version">
    <w:name w:val="Version"/>
    <w:basedOn w:val="Normal"/>
    <w:next w:val="Normal"/>
    <w:rsid w:val="002073EA"/>
    <w:pPr>
      <w:jc w:val="right"/>
    </w:pPr>
    <w:rPr>
      <w:i/>
      <w:sz w:val="16"/>
    </w:rPr>
  </w:style>
  <w:style w:type="paragraph" w:customStyle="1" w:styleId="Terme">
    <w:name w:val="Terme"/>
    <w:basedOn w:val="Definition"/>
    <w:rsid w:val="002073EA"/>
    <w:rPr>
      <w:b/>
      <w:caps/>
    </w:rPr>
  </w:style>
  <w:style w:type="character" w:styleId="Lienhypertextesuivivisit">
    <w:name w:val="FollowedHyperlink"/>
    <w:rsid w:val="002073EA"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sid w:val="002073EA"/>
    <w:rPr>
      <w:i/>
      <w:iCs/>
      <w:sz w:val="28"/>
    </w:rPr>
  </w:style>
  <w:style w:type="paragraph" w:styleId="Sous-titre">
    <w:name w:val="Subtitle"/>
    <w:basedOn w:val="Normal"/>
    <w:qFormat/>
    <w:pPr>
      <w:spacing w:before="0"/>
      <w:jc w:val="center"/>
    </w:pPr>
    <w:rPr>
      <w:b/>
    </w:rPr>
  </w:style>
  <w:style w:type="paragraph" w:customStyle="1" w:styleId="T1">
    <w:name w:val="T1"/>
    <w:basedOn w:val="B1"/>
    <w:pPr>
      <w:numPr>
        <w:numId w:val="1"/>
      </w:numPr>
      <w:tabs>
        <w:tab w:val="left" w:pos="213"/>
      </w:tabs>
      <w:spacing w:before="20"/>
      <w:ind w:left="216" w:hanging="142"/>
    </w:pPr>
  </w:style>
  <w:style w:type="paragraph" w:customStyle="1" w:styleId="Archive">
    <w:name w:val="Archive"/>
    <w:basedOn w:val="Normal"/>
    <w:rsid w:val="002073EA"/>
    <w:pPr>
      <w:jc w:val="center"/>
    </w:pPr>
    <w:rPr>
      <w:b/>
      <w:bCs/>
      <w:sz w:val="56"/>
    </w:rPr>
  </w:style>
  <w:style w:type="paragraph" w:customStyle="1" w:styleId="SOPgeneralitesdebut">
    <w:name w:val="SOP_generalites_debut"/>
    <w:basedOn w:val="Normal"/>
    <w:rsid w:val="002073EA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2073EA"/>
    <w:rPr>
      <w:color w:val="FF6600"/>
    </w:rPr>
  </w:style>
  <w:style w:type="paragraph" w:customStyle="1" w:styleId="SOPproceduredebut">
    <w:name w:val="SOP_procedure_debut"/>
    <w:basedOn w:val="Normal"/>
    <w:rsid w:val="002073EA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2073EA"/>
  </w:style>
  <w:style w:type="paragraph" w:customStyle="1" w:styleId="SOPNavHt1">
    <w:name w:val="SOP_NavHt_1"/>
    <w:basedOn w:val="Normal"/>
    <w:rsid w:val="002073EA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073B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073B1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uiPriority w:val="99"/>
    <w:semiHidden/>
    <w:unhideWhenUsed/>
    <w:rsid w:val="007073B1"/>
    <w:pPr>
      <w:numPr>
        <w:numId w:val="45"/>
      </w:numPr>
    </w:pPr>
  </w:style>
  <w:style w:type="numbering" w:styleId="1ai">
    <w:name w:val="Outline List 1"/>
    <w:basedOn w:val="Aucuneliste"/>
    <w:uiPriority w:val="99"/>
    <w:semiHidden/>
    <w:unhideWhenUsed/>
    <w:rsid w:val="007073B1"/>
    <w:pPr>
      <w:numPr>
        <w:numId w:val="46"/>
      </w:numPr>
    </w:pPr>
  </w:style>
  <w:style w:type="character" w:styleId="Accentuation">
    <w:name w:val="Emphasis"/>
    <w:uiPriority w:val="20"/>
    <w:qFormat/>
    <w:rsid w:val="007073B1"/>
    <w:rPr>
      <w:i/>
      <w:iCs/>
    </w:rPr>
  </w:style>
  <w:style w:type="character" w:styleId="AcronymeHTML">
    <w:name w:val="HTML Acronym"/>
    <w:uiPriority w:val="99"/>
    <w:semiHidden/>
    <w:unhideWhenUsed/>
    <w:rsid w:val="007073B1"/>
  </w:style>
  <w:style w:type="paragraph" w:styleId="AdresseHTML">
    <w:name w:val="HTML Address"/>
    <w:basedOn w:val="Normal"/>
    <w:link w:val="AdresseHTMLCar"/>
    <w:uiPriority w:val="99"/>
    <w:semiHidden/>
    <w:unhideWhenUsed/>
    <w:rsid w:val="007073B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073B1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7073B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7073B1"/>
    <w:pPr>
      <w:numPr>
        <w:numId w:val="4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073B1"/>
  </w:style>
  <w:style w:type="paragraph" w:styleId="Citation">
    <w:name w:val="Quote"/>
    <w:basedOn w:val="Normal"/>
    <w:next w:val="Normal"/>
    <w:link w:val="CitationCar"/>
    <w:uiPriority w:val="29"/>
    <w:qFormat/>
    <w:rsid w:val="007073B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073B1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7073B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7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073B1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7073B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073B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073B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073B1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073B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073B1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073B1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7073B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073B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073B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073B1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073B1"/>
  </w:style>
  <w:style w:type="character" w:customStyle="1" w:styleId="DateCar">
    <w:name w:val="Date Car"/>
    <w:link w:val="Dat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7073B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073B1"/>
    <w:rPr>
      <w:b/>
      <w:bCs/>
    </w:rPr>
  </w:style>
  <w:style w:type="character" w:styleId="Emphaseintense">
    <w:name w:val="Intense Emphasis"/>
    <w:uiPriority w:val="21"/>
    <w:qFormat/>
    <w:rsid w:val="007073B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073B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073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7073B1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073B1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7073B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073B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073B1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073B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7073B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073B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073B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073B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073B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073B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073B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073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073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073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073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073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073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073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073B1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073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073B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073B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073B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073B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073B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073B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073B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073B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073B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073B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073B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073B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073B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073B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7073B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073B1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073B1"/>
    <w:rPr>
      <w:b/>
      <w:bCs/>
      <w:sz w:val="20"/>
      <w:szCs w:val="20"/>
    </w:rPr>
  </w:style>
  <w:style w:type="paragraph" w:styleId="Liste2">
    <w:name w:val="List 2"/>
    <w:basedOn w:val="Normal"/>
    <w:uiPriority w:val="99"/>
    <w:semiHidden/>
    <w:unhideWhenUsed/>
    <w:rsid w:val="007073B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073B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073B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073B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073B1"/>
    <w:pPr>
      <w:numPr>
        <w:numId w:val="1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073B1"/>
    <w:pPr>
      <w:numPr>
        <w:numId w:val="1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073B1"/>
    <w:pPr>
      <w:numPr>
        <w:numId w:val="2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073B1"/>
    <w:pPr>
      <w:numPr>
        <w:numId w:val="2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073B1"/>
    <w:pPr>
      <w:numPr>
        <w:numId w:val="2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073B1"/>
    <w:pPr>
      <w:numPr>
        <w:numId w:val="2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073B1"/>
    <w:pPr>
      <w:numPr>
        <w:numId w:val="2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073B1"/>
    <w:pPr>
      <w:numPr>
        <w:numId w:val="2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073B1"/>
    <w:pPr>
      <w:numPr>
        <w:numId w:val="2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073B1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7073B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073B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073B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073B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073B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073B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073B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073B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073B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073B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073B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073B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073B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073B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073B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073B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073B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073B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073B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073B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073B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073B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073B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073B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073B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073B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073B1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073B1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7073B1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7073B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7073B1"/>
    <w:rPr>
      <w:rFonts w:ascii="Tw Cen MT" w:hAnsi="Tw Cen MT"/>
      <w:lang w:eastAsia="en-US"/>
    </w:rPr>
  </w:style>
  <w:style w:type="character" w:styleId="Numrodepage">
    <w:name w:val="page number"/>
    <w:uiPriority w:val="99"/>
    <w:semiHidden/>
    <w:unhideWhenUsed/>
    <w:rsid w:val="007073B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073B1"/>
    <w:pPr>
      <w:spacing w:before="60"/>
    </w:pPr>
    <w:rPr>
      <w:rFonts w:ascii="Tw Cen MT" w:hAnsi="Tw Cen MT"/>
      <w:b/>
      <w:bCs/>
      <w:szCs w:val="20"/>
    </w:rPr>
  </w:style>
  <w:style w:type="character" w:customStyle="1" w:styleId="CommentaireCar">
    <w:name w:val="Commentaire Car"/>
    <w:link w:val="Commentaire"/>
    <w:semiHidden/>
    <w:rsid w:val="007073B1"/>
    <w:rPr>
      <w:rFonts w:ascii="Univers" w:hAnsi="Univers"/>
      <w:szCs w:val="24"/>
      <w:lang w:eastAsia="en-US"/>
    </w:rPr>
  </w:style>
  <w:style w:type="character" w:customStyle="1" w:styleId="ObjetducommentaireCar">
    <w:name w:val="Objet du commentaire Car"/>
    <w:link w:val="Objetducommentaire"/>
    <w:uiPriority w:val="99"/>
    <w:semiHidden/>
    <w:rsid w:val="007073B1"/>
    <w:rPr>
      <w:rFonts w:ascii="Tw Cen MT" w:hAnsi="Tw Cen MT"/>
      <w:b/>
      <w:bCs/>
      <w:szCs w:val="24"/>
      <w:lang w:eastAsia="en-US"/>
    </w:rPr>
  </w:style>
  <w:style w:type="table" w:styleId="Ombrageclair">
    <w:name w:val="Light Shading"/>
    <w:basedOn w:val="TableauNormal"/>
    <w:uiPriority w:val="60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073B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073B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073B1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7073B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073B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073B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073B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073B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073B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073B1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073B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073B1"/>
  </w:style>
  <w:style w:type="character" w:customStyle="1" w:styleId="SalutationsCar">
    <w:name w:val="Salutations Car"/>
    <w:link w:val="Salutations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7073B1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7073B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073B1"/>
  </w:style>
  <w:style w:type="character" w:customStyle="1" w:styleId="SignaturelectroniqueCar">
    <w:name w:val="Signature électronique Car"/>
    <w:link w:val="Signaturelectroniqu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073B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073B1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073B1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073B1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073B1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073B1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073B1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073B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073B1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7073B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073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7073B1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073B1"/>
  </w:style>
  <w:style w:type="character" w:customStyle="1" w:styleId="TitredenoteCar">
    <w:name w:val="Titre de note Car"/>
    <w:link w:val="Titredenot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7073B1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7073B1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7073B1"/>
    <w:pPr>
      <w:ind w:left="1440"/>
    </w:pPr>
  </w:style>
  <w:style w:type="table" w:styleId="Trameclaire-Accent1">
    <w:name w:val="Light Shading Accent 1"/>
    <w:basedOn w:val="TableauNormal"/>
    <w:uiPriority w:val="60"/>
    <w:rsid w:val="007073B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073B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073B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073B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073B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073B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073B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073B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073B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073B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073B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073B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073B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073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073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073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073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073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073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073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073B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3EA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2073EA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olor w:val="333399"/>
      <w:sz w:val="24"/>
    </w:rPr>
  </w:style>
  <w:style w:type="paragraph" w:styleId="Titre2">
    <w:name w:val="heading 2"/>
    <w:basedOn w:val="Titre1"/>
    <w:next w:val="Normal"/>
    <w:qFormat/>
    <w:rsid w:val="002073EA"/>
    <w:pPr>
      <w:widowControl w:val="0"/>
      <w:numPr>
        <w:ilvl w:val="1"/>
        <w:numId w:val="42"/>
      </w:numPr>
      <w:tabs>
        <w:tab w:val="left" w:pos="540"/>
      </w:tabs>
      <w:outlineLvl w:val="1"/>
    </w:pPr>
    <w:rPr>
      <w:caps/>
    </w:rPr>
  </w:style>
  <w:style w:type="paragraph" w:styleId="Titre3">
    <w:name w:val="heading 3"/>
    <w:basedOn w:val="Titre1"/>
    <w:next w:val="Normal"/>
    <w:qFormat/>
    <w:rsid w:val="002073EA"/>
    <w:pPr>
      <w:numPr>
        <w:ilvl w:val="2"/>
        <w:numId w:val="4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2073EA"/>
    <w:pPr>
      <w:numPr>
        <w:ilvl w:val="3"/>
        <w:numId w:val="16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2073EA"/>
    <w:pPr>
      <w:keepNext/>
      <w:numPr>
        <w:ilvl w:val="4"/>
        <w:numId w:val="16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2073EA"/>
    <w:pPr>
      <w:numPr>
        <w:ilvl w:val="5"/>
        <w:numId w:val="16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2073EA"/>
    <w:pPr>
      <w:numPr>
        <w:ilvl w:val="6"/>
        <w:numId w:val="16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2073EA"/>
    <w:pPr>
      <w:numPr>
        <w:ilvl w:val="7"/>
        <w:numId w:val="16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2073EA"/>
    <w:pPr>
      <w:numPr>
        <w:ilvl w:val="8"/>
        <w:numId w:val="16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2073EA"/>
  </w:style>
  <w:style w:type="table" w:default="1" w:styleId="TableauNormal">
    <w:name w:val="Normal Table"/>
    <w:semiHidden/>
    <w:rsid w:val="002073E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2073EA"/>
  </w:style>
  <w:style w:type="paragraph" w:customStyle="1" w:styleId="Definition">
    <w:name w:val="Definition"/>
    <w:basedOn w:val="Normal"/>
    <w:rsid w:val="002073EA"/>
    <w:pPr>
      <w:spacing w:before="120"/>
      <w:ind w:left="1701"/>
    </w:pPr>
  </w:style>
  <w:style w:type="paragraph" w:customStyle="1" w:styleId="Adresse">
    <w:name w:val="Adresse"/>
    <w:basedOn w:val="Normal"/>
    <w:pPr>
      <w:tabs>
        <w:tab w:val="left" w:pos="2268"/>
      </w:tabs>
      <w:spacing w:before="180"/>
    </w:pPr>
    <w:rPr>
      <w:rFonts w:ascii="Univers" w:hAnsi="Univers"/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spacing w:before="180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pPr>
      <w:spacing w:before="180"/>
    </w:pPr>
    <w:rPr>
      <w:rFonts w:ascii="Univers" w:hAnsi="Univers"/>
      <w:b/>
    </w:rPr>
  </w:style>
  <w:style w:type="paragraph" w:styleId="Commentaire">
    <w:name w:val="annotation text"/>
    <w:basedOn w:val="Normal"/>
    <w:link w:val="CommentaireCar"/>
    <w:semiHidden/>
    <w:pPr>
      <w:spacing w:before="180"/>
    </w:pPr>
    <w:rPr>
      <w:rFonts w:ascii="Univers" w:hAnsi="Univers"/>
      <w:sz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lang w:val="en-US"/>
    </w:rPr>
  </w:style>
  <w:style w:type="paragraph" w:customStyle="1" w:styleId="B1">
    <w:name w:val="B1"/>
    <w:basedOn w:val="Normal"/>
    <w:rsid w:val="002073EA"/>
    <w:pPr>
      <w:numPr>
        <w:numId w:val="43"/>
      </w:numPr>
    </w:pPr>
    <w:rPr>
      <w:szCs w:val="20"/>
    </w:rPr>
  </w:style>
  <w:style w:type="paragraph" w:customStyle="1" w:styleId="B2">
    <w:name w:val="B2"/>
    <w:basedOn w:val="B1"/>
    <w:rsid w:val="002073EA"/>
    <w:pPr>
      <w:numPr>
        <w:numId w:val="44"/>
      </w:numPr>
    </w:pPr>
  </w:style>
  <w:style w:type="paragraph" w:customStyle="1" w:styleId="B3">
    <w:name w:val="B3"/>
    <w:basedOn w:val="B2"/>
    <w:rsid w:val="002073EA"/>
    <w:pPr>
      <w:numPr>
        <w:numId w:val="12"/>
      </w:numPr>
      <w:tabs>
        <w:tab w:val="left" w:pos="1418"/>
      </w:tabs>
      <w:spacing w:before="20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  <w:sz w:val="20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  <w:sz w:val="20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  <w:sz w:val="20"/>
    </w:rPr>
  </w:style>
  <w:style w:type="paragraph" w:styleId="En-tte">
    <w:name w:val="header"/>
    <w:basedOn w:val="Normal"/>
    <w:pPr>
      <w:tabs>
        <w:tab w:val="center" w:pos="4253"/>
        <w:tab w:val="right" w:pos="8505"/>
      </w:tabs>
      <w:spacing w:before="180"/>
    </w:pPr>
    <w:rPr>
      <w:rFonts w:ascii="Univers" w:hAnsi="Univers"/>
      <w:sz w:val="20"/>
    </w:rPr>
  </w:style>
  <w:style w:type="paragraph" w:customStyle="1" w:styleId="Header">
    <w:name w:val="Header"/>
    <w:basedOn w:val="Normal"/>
    <w:next w:val="Normal"/>
    <w:pPr>
      <w:spacing w:before="180"/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pPr>
      <w:spacing w:before="180"/>
    </w:pPr>
    <w:rPr>
      <w:rFonts w:ascii="Univers" w:hAnsi="Univers"/>
      <w:sz w:val="20"/>
    </w:rPr>
  </w:style>
  <w:style w:type="paragraph" w:styleId="Index2">
    <w:name w:val="index 2"/>
    <w:basedOn w:val="Normal"/>
    <w:next w:val="Normal"/>
    <w:semiHidden/>
    <w:pPr>
      <w:spacing w:before="180"/>
      <w:ind w:left="283"/>
    </w:pPr>
    <w:rPr>
      <w:rFonts w:ascii="Univers" w:hAnsi="Univers"/>
      <w:sz w:val="20"/>
    </w:rPr>
  </w:style>
  <w:style w:type="paragraph" w:styleId="Index3">
    <w:name w:val="index 3"/>
    <w:basedOn w:val="Normal"/>
    <w:next w:val="Normal"/>
    <w:semiHidden/>
    <w:pPr>
      <w:spacing w:before="180"/>
      <w:ind w:left="566"/>
    </w:pPr>
    <w:rPr>
      <w:rFonts w:ascii="Univers" w:hAnsi="Univers"/>
      <w:sz w:val="20"/>
    </w:rPr>
  </w:style>
  <w:style w:type="paragraph" w:styleId="Index4">
    <w:name w:val="index 4"/>
    <w:basedOn w:val="Normal"/>
    <w:next w:val="Normal"/>
    <w:semiHidden/>
    <w:pPr>
      <w:spacing w:before="180"/>
      <w:ind w:left="849"/>
    </w:pPr>
    <w:rPr>
      <w:rFonts w:ascii="Univers" w:hAnsi="Univers"/>
      <w:sz w:val="20"/>
    </w:rPr>
  </w:style>
  <w:style w:type="paragraph" w:styleId="Index5">
    <w:name w:val="index 5"/>
    <w:basedOn w:val="Normal"/>
    <w:next w:val="Normal"/>
    <w:semiHidden/>
    <w:pPr>
      <w:spacing w:before="180"/>
      <w:ind w:left="1132"/>
    </w:pPr>
    <w:rPr>
      <w:rFonts w:ascii="Univers" w:hAnsi="Univers"/>
      <w:sz w:val="20"/>
    </w:rPr>
  </w:style>
  <w:style w:type="paragraph" w:styleId="Index6">
    <w:name w:val="index 6"/>
    <w:basedOn w:val="Normal"/>
    <w:next w:val="Normal"/>
    <w:semiHidden/>
    <w:pPr>
      <w:spacing w:before="180"/>
      <w:ind w:left="1415"/>
    </w:pPr>
    <w:rPr>
      <w:rFonts w:ascii="Univers" w:hAnsi="Univers"/>
      <w:sz w:val="20"/>
    </w:rPr>
  </w:style>
  <w:style w:type="paragraph" w:styleId="Index7">
    <w:name w:val="index 7"/>
    <w:basedOn w:val="Normal"/>
    <w:next w:val="Normal"/>
    <w:semiHidden/>
    <w:pPr>
      <w:spacing w:before="180"/>
      <w:ind w:left="1698"/>
    </w:pPr>
    <w:rPr>
      <w:rFonts w:ascii="Univers" w:hAnsi="Univers"/>
      <w:sz w:val="20"/>
    </w:r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rFonts w:ascii="Univers" w:hAnsi="Univers"/>
      <w:b/>
      <w:sz w:val="20"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  <w:sz w:val="20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  <w:sz w:val="20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rFonts w:ascii="Univers" w:hAnsi="Univers"/>
      <w:b/>
      <w:sz w:val="20"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rsid w:val="002073EA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2073EA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2073EA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2073EA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2073EA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2073EA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2073EA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2073EA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rsid w:val="002073EA"/>
    <w:pPr>
      <w:spacing w:before="120" w:after="120"/>
      <w:jc w:val="center"/>
    </w:pPr>
    <w:rPr>
      <w:b/>
      <w:sz w:val="32"/>
      <w:szCs w:val="32"/>
    </w:rPr>
  </w:style>
  <w:style w:type="character" w:styleId="Lienhypertexte">
    <w:name w:val="Hyperlink"/>
    <w:rsid w:val="002073EA"/>
    <w:rPr>
      <w:color w:val="0000FF"/>
      <w:u w:val="single"/>
    </w:rPr>
  </w:style>
  <w:style w:type="paragraph" w:customStyle="1" w:styleId="Style1">
    <w:name w:val="Style1"/>
    <w:basedOn w:val="Normal"/>
    <w:rPr>
      <w:rFonts w:ascii="Arial" w:hAnsi="Arial"/>
    </w:rPr>
  </w:style>
  <w:style w:type="paragraph" w:customStyle="1" w:styleId="Version">
    <w:name w:val="Version"/>
    <w:basedOn w:val="Normal"/>
    <w:next w:val="Normal"/>
    <w:rsid w:val="002073EA"/>
    <w:pPr>
      <w:jc w:val="right"/>
    </w:pPr>
    <w:rPr>
      <w:i/>
      <w:sz w:val="16"/>
    </w:rPr>
  </w:style>
  <w:style w:type="paragraph" w:customStyle="1" w:styleId="Terme">
    <w:name w:val="Terme"/>
    <w:basedOn w:val="Definition"/>
    <w:rsid w:val="002073EA"/>
    <w:rPr>
      <w:b/>
      <w:caps/>
    </w:rPr>
  </w:style>
  <w:style w:type="character" w:styleId="Lienhypertextesuivivisit">
    <w:name w:val="FollowedHyperlink"/>
    <w:rsid w:val="002073EA"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sid w:val="002073EA"/>
    <w:rPr>
      <w:i/>
      <w:iCs/>
      <w:sz w:val="28"/>
    </w:rPr>
  </w:style>
  <w:style w:type="paragraph" w:styleId="Sous-titre">
    <w:name w:val="Subtitle"/>
    <w:basedOn w:val="Normal"/>
    <w:qFormat/>
    <w:pPr>
      <w:spacing w:before="0"/>
      <w:jc w:val="center"/>
    </w:pPr>
    <w:rPr>
      <w:b/>
    </w:rPr>
  </w:style>
  <w:style w:type="paragraph" w:customStyle="1" w:styleId="T1">
    <w:name w:val="T1"/>
    <w:basedOn w:val="B1"/>
    <w:pPr>
      <w:numPr>
        <w:numId w:val="1"/>
      </w:numPr>
      <w:tabs>
        <w:tab w:val="left" w:pos="213"/>
      </w:tabs>
      <w:spacing w:before="20"/>
      <w:ind w:left="216" w:hanging="142"/>
    </w:pPr>
  </w:style>
  <w:style w:type="paragraph" w:customStyle="1" w:styleId="Archive">
    <w:name w:val="Archive"/>
    <w:basedOn w:val="Normal"/>
    <w:rsid w:val="002073EA"/>
    <w:pPr>
      <w:jc w:val="center"/>
    </w:pPr>
    <w:rPr>
      <w:b/>
      <w:bCs/>
      <w:sz w:val="56"/>
    </w:rPr>
  </w:style>
  <w:style w:type="paragraph" w:customStyle="1" w:styleId="SOPgeneralitesdebut">
    <w:name w:val="SOP_generalites_debut"/>
    <w:basedOn w:val="Normal"/>
    <w:rsid w:val="002073EA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2073EA"/>
    <w:rPr>
      <w:color w:val="FF6600"/>
    </w:rPr>
  </w:style>
  <w:style w:type="paragraph" w:customStyle="1" w:styleId="SOPproceduredebut">
    <w:name w:val="SOP_procedure_debut"/>
    <w:basedOn w:val="Normal"/>
    <w:rsid w:val="002073EA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2073EA"/>
  </w:style>
  <w:style w:type="paragraph" w:customStyle="1" w:styleId="SOPNavHt1">
    <w:name w:val="SOP_NavHt_1"/>
    <w:basedOn w:val="Normal"/>
    <w:rsid w:val="002073EA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073B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073B1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uiPriority w:val="99"/>
    <w:semiHidden/>
    <w:unhideWhenUsed/>
    <w:rsid w:val="007073B1"/>
    <w:pPr>
      <w:numPr>
        <w:numId w:val="45"/>
      </w:numPr>
    </w:pPr>
  </w:style>
  <w:style w:type="numbering" w:styleId="1ai">
    <w:name w:val="Outline List 1"/>
    <w:basedOn w:val="Aucuneliste"/>
    <w:uiPriority w:val="99"/>
    <w:semiHidden/>
    <w:unhideWhenUsed/>
    <w:rsid w:val="007073B1"/>
    <w:pPr>
      <w:numPr>
        <w:numId w:val="46"/>
      </w:numPr>
    </w:pPr>
  </w:style>
  <w:style w:type="character" w:styleId="Accentuation">
    <w:name w:val="Emphasis"/>
    <w:uiPriority w:val="20"/>
    <w:qFormat/>
    <w:rsid w:val="007073B1"/>
    <w:rPr>
      <w:i/>
      <w:iCs/>
    </w:rPr>
  </w:style>
  <w:style w:type="character" w:styleId="AcronymeHTML">
    <w:name w:val="HTML Acronym"/>
    <w:uiPriority w:val="99"/>
    <w:semiHidden/>
    <w:unhideWhenUsed/>
    <w:rsid w:val="007073B1"/>
  </w:style>
  <w:style w:type="paragraph" w:styleId="AdresseHTML">
    <w:name w:val="HTML Address"/>
    <w:basedOn w:val="Normal"/>
    <w:link w:val="AdresseHTMLCar"/>
    <w:uiPriority w:val="99"/>
    <w:semiHidden/>
    <w:unhideWhenUsed/>
    <w:rsid w:val="007073B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073B1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7073B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7073B1"/>
    <w:pPr>
      <w:numPr>
        <w:numId w:val="4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073B1"/>
  </w:style>
  <w:style w:type="paragraph" w:styleId="Citation">
    <w:name w:val="Quote"/>
    <w:basedOn w:val="Normal"/>
    <w:next w:val="Normal"/>
    <w:link w:val="CitationCar"/>
    <w:uiPriority w:val="29"/>
    <w:qFormat/>
    <w:rsid w:val="007073B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073B1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7073B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7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073B1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7073B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073B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073B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073B1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073B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073B1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073B1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7073B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073B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073B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073B1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073B1"/>
  </w:style>
  <w:style w:type="character" w:customStyle="1" w:styleId="DateCar">
    <w:name w:val="Date Car"/>
    <w:link w:val="Dat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7073B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073B1"/>
    <w:rPr>
      <w:b/>
      <w:bCs/>
    </w:rPr>
  </w:style>
  <w:style w:type="character" w:styleId="Emphaseintense">
    <w:name w:val="Intense Emphasis"/>
    <w:uiPriority w:val="21"/>
    <w:qFormat/>
    <w:rsid w:val="007073B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073B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073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7073B1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073B1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7073B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073B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073B1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073B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7073B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073B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073B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073B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073B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073B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073B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073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073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073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073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073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073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073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073B1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073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073B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073B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073B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073B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073B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073B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073B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073B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073B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073B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073B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073B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073B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073B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7073B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073B1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073B1"/>
    <w:rPr>
      <w:b/>
      <w:bCs/>
      <w:sz w:val="20"/>
      <w:szCs w:val="20"/>
    </w:rPr>
  </w:style>
  <w:style w:type="paragraph" w:styleId="Liste2">
    <w:name w:val="List 2"/>
    <w:basedOn w:val="Normal"/>
    <w:uiPriority w:val="99"/>
    <w:semiHidden/>
    <w:unhideWhenUsed/>
    <w:rsid w:val="007073B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073B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073B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073B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073B1"/>
    <w:pPr>
      <w:numPr>
        <w:numId w:val="1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073B1"/>
    <w:pPr>
      <w:numPr>
        <w:numId w:val="1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073B1"/>
    <w:pPr>
      <w:numPr>
        <w:numId w:val="2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073B1"/>
    <w:pPr>
      <w:numPr>
        <w:numId w:val="2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073B1"/>
    <w:pPr>
      <w:numPr>
        <w:numId w:val="2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073B1"/>
    <w:pPr>
      <w:numPr>
        <w:numId w:val="2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073B1"/>
    <w:pPr>
      <w:numPr>
        <w:numId w:val="2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073B1"/>
    <w:pPr>
      <w:numPr>
        <w:numId w:val="2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073B1"/>
    <w:pPr>
      <w:numPr>
        <w:numId w:val="2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073B1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7073B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073B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073B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073B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073B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073B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073B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073B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073B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073B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073B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073B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073B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073B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073B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073B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073B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073B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073B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073B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073B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073B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073B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073B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073B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073B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073B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073B1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073B1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7073B1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7073B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7073B1"/>
    <w:rPr>
      <w:rFonts w:ascii="Tw Cen MT" w:hAnsi="Tw Cen MT"/>
      <w:lang w:eastAsia="en-US"/>
    </w:rPr>
  </w:style>
  <w:style w:type="character" w:styleId="Numrodepage">
    <w:name w:val="page number"/>
    <w:uiPriority w:val="99"/>
    <w:semiHidden/>
    <w:unhideWhenUsed/>
    <w:rsid w:val="007073B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073B1"/>
    <w:pPr>
      <w:spacing w:before="60"/>
    </w:pPr>
    <w:rPr>
      <w:rFonts w:ascii="Tw Cen MT" w:hAnsi="Tw Cen MT"/>
      <w:b/>
      <w:bCs/>
      <w:szCs w:val="20"/>
    </w:rPr>
  </w:style>
  <w:style w:type="character" w:customStyle="1" w:styleId="CommentaireCar">
    <w:name w:val="Commentaire Car"/>
    <w:link w:val="Commentaire"/>
    <w:semiHidden/>
    <w:rsid w:val="007073B1"/>
    <w:rPr>
      <w:rFonts w:ascii="Univers" w:hAnsi="Univers"/>
      <w:szCs w:val="24"/>
      <w:lang w:eastAsia="en-US"/>
    </w:rPr>
  </w:style>
  <w:style w:type="character" w:customStyle="1" w:styleId="ObjetducommentaireCar">
    <w:name w:val="Objet du commentaire Car"/>
    <w:link w:val="Objetducommentaire"/>
    <w:uiPriority w:val="99"/>
    <w:semiHidden/>
    <w:rsid w:val="007073B1"/>
    <w:rPr>
      <w:rFonts w:ascii="Tw Cen MT" w:hAnsi="Tw Cen MT"/>
      <w:b/>
      <w:bCs/>
      <w:szCs w:val="24"/>
      <w:lang w:eastAsia="en-US"/>
    </w:rPr>
  </w:style>
  <w:style w:type="table" w:styleId="Ombrageclair">
    <w:name w:val="Light Shading"/>
    <w:basedOn w:val="TableauNormal"/>
    <w:uiPriority w:val="60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073B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073B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073B1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7073B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073B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073B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073B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073B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073B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073B1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073B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073B1"/>
  </w:style>
  <w:style w:type="character" w:customStyle="1" w:styleId="SalutationsCar">
    <w:name w:val="Salutations Car"/>
    <w:link w:val="Salutations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7073B1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7073B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073B1"/>
  </w:style>
  <w:style w:type="character" w:customStyle="1" w:styleId="SignaturelectroniqueCar">
    <w:name w:val="Signature électronique Car"/>
    <w:link w:val="Signaturelectroniqu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073B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073B1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073B1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073B1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073B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073B1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073B1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073B1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073B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073B1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7073B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073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7073B1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7073B1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073B1"/>
  </w:style>
  <w:style w:type="character" w:customStyle="1" w:styleId="TitredenoteCar">
    <w:name w:val="Titre de note Car"/>
    <w:link w:val="Titredenote"/>
    <w:uiPriority w:val="99"/>
    <w:semiHidden/>
    <w:rsid w:val="007073B1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7073B1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7073B1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7073B1"/>
    <w:pPr>
      <w:ind w:left="1440"/>
    </w:pPr>
  </w:style>
  <w:style w:type="table" w:styleId="Trameclaire-Accent1">
    <w:name w:val="Light Shading Accent 1"/>
    <w:basedOn w:val="TableauNormal"/>
    <w:uiPriority w:val="60"/>
    <w:rsid w:val="007073B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073B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073B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073B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073B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073B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073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073B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073B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073B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073B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073B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073B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073B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073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073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073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073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073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073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073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073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2545</Words>
  <Characters>14001</Characters>
  <Application>Microsoft Office Word</Application>
  <DocSecurity>0</DocSecurity>
  <Lines>116</Lines>
  <Paragraphs>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Rédaction des procédures d'un Département</vt:lpstr>
    </vt:vector>
  </TitlesOfParts>
  <Company>SUNNIKAN Consulting</Company>
  <LinksUpToDate>false</LinksUpToDate>
  <CharactersWithSpaces>16513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Rédaction des procédures d'un Département</dc:title>
  <dc:subject/>
  <dc:creator>SUNNIKAN Consulting</dc:creator>
  <cp:keywords/>
  <dc:description/>
  <cp:lastModifiedBy>Pierre JOUBERT</cp:lastModifiedBy>
  <cp:revision>2</cp:revision>
  <cp:lastPrinted>2001-05-08T09:25:00Z</cp:lastPrinted>
  <dcterms:created xsi:type="dcterms:W3CDTF">2012-08-30T09:28:00Z</dcterms:created>
  <dcterms:modified xsi:type="dcterms:W3CDTF">2012-08-30T09:28:00Z</dcterms:modified>
</cp:coreProperties>
</file>