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037CAA">
      <w:pPr>
        <w:jc w:val="both"/>
        <w:rPr>
          <w:b/>
          <w:sz w:val="24"/>
        </w:rPr>
      </w:pPr>
      <w:bookmarkStart w:id="0" w:name="_GoBack"/>
      <w:bookmarkEnd w:id="0"/>
      <w:r>
        <w:rPr>
          <w:b/>
          <w:sz w:val="24"/>
        </w:rPr>
        <w:t>APPROCHE DE LA RATIONALISATION DE L’AUDIT EN RECHERCHE CLINIQUE</w:t>
      </w:r>
    </w:p>
    <w:p w:rsidR="00000000" w:rsidRDefault="00037CAA">
      <w:pPr>
        <w:jc w:val="both"/>
        <w:rPr>
          <w:sz w:val="24"/>
        </w:rPr>
      </w:pPr>
    </w:p>
    <w:p w:rsidR="00000000" w:rsidRDefault="00037CAA">
      <w:pPr>
        <w:jc w:val="both"/>
        <w:rPr>
          <w:sz w:val="24"/>
        </w:rPr>
      </w:pPr>
    </w:p>
    <w:p w:rsidR="00000000" w:rsidRDefault="00037CAA">
      <w:pPr>
        <w:jc w:val="both"/>
        <w:rPr>
          <w:b/>
          <w:sz w:val="24"/>
        </w:rPr>
      </w:pPr>
      <w:r>
        <w:rPr>
          <w:b/>
          <w:sz w:val="24"/>
        </w:rPr>
        <w:t>1 - Position du problème</w:t>
      </w:r>
    </w:p>
    <w:p w:rsidR="00000000" w:rsidRDefault="00037CAA">
      <w:pPr>
        <w:jc w:val="both"/>
        <w:rPr>
          <w:b/>
          <w:sz w:val="24"/>
        </w:rPr>
      </w:pPr>
    </w:p>
    <w:p w:rsidR="00000000" w:rsidRDefault="00037CAA">
      <w:pPr>
        <w:jc w:val="both"/>
        <w:rPr>
          <w:b/>
          <w:sz w:val="24"/>
        </w:rPr>
      </w:pPr>
      <w:r>
        <w:rPr>
          <w:b/>
          <w:sz w:val="24"/>
        </w:rPr>
        <w:t>2 - Recherche clinique</w:t>
      </w:r>
    </w:p>
    <w:p w:rsidR="00000000" w:rsidRDefault="00037CAA">
      <w:pPr>
        <w:jc w:val="both"/>
        <w:rPr>
          <w:b/>
          <w:sz w:val="24"/>
        </w:rPr>
      </w:pPr>
    </w:p>
    <w:p w:rsidR="00000000" w:rsidRDefault="00037CAA" w:rsidP="00037CAA">
      <w:pPr>
        <w:numPr>
          <w:ilvl w:val="0"/>
          <w:numId w:val="1"/>
        </w:numPr>
        <w:jc w:val="both"/>
        <w:rPr>
          <w:sz w:val="24"/>
        </w:rPr>
      </w:pPr>
      <w:r>
        <w:rPr>
          <w:sz w:val="24"/>
        </w:rPr>
        <w:t xml:space="preserve"> - Généralités</w:t>
      </w:r>
    </w:p>
    <w:p w:rsidR="00000000" w:rsidRDefault="00037CAA" w:rsidP="00037CAA">
      <w:pPr>
        <w:numPr>
          <w:ilvl w:val="0"/>
          <w:numId w:val="1"/>
        </w:numPr>
        <w:jc w:val="both"/>
        <w:rPr>
          <w:sz w:val="24"/>
        </w:rPr>
      </w:pPr>
      <w:r>
        <w:rPr>
          <w:sz w:val="24"/>
        </w:rPr>
        <w:t xml:space="preserve"> - Monitorage des essais cliniques</w:t>
      </w:r>
    </w:p>
    <w:p w:rsidR="00000000" w:rsidRDefault="00037CAA" w:rsidP="00037CAA">
      <w:pPr>
        <w:numPr>
          <w:ilvl w:val="0"/>
          <w:numId w:val="1"/>
        </w:numPr>
        <w:jc w:val="both"/>
        <w:rPr>
          <w:sz w:val="24"/>
        </w:rPr>
      </w:pPr>
      <w:r>
        <w:rPr>
          <w:sz w:val="24"/>
        </w:rPr>
        <w:t xml:space="preserve"> - Circulation de la donnée en recherche clinique</w:t>
      </w:r>
    </w:p>
    <w:p w:rsidR="00000000" w:rsidRDefault="00037CAA" w:rsidP="00037CAA">
      <w:pPr>
        <w:numPr>
          <w:ilvl w:val="0"/>
          <w:numId w:val="1"/>
        </w:numPr>
        <w:jc w:val="both"/>
        <w:rPr>
          <w:sz w:val="24"/>
        </w:rPr>
      </w:pPr>
      <w:r>
        <w:rPr>
          <w:sz w:val="24"/>
        </w:rPr>
        <w:t xml:space="preserve"> - Rappels sur les techniques statistiqu</w:t>
      </w:r>
      <w:r>
        <w:rPr>
          <w:sz w:val="24"/>
        </w:rPr>
        <w:t>es en recherche clinique</w:t>
      </w:r>
    </w:p>
    <w:p w:rsidR="00000000" w:rsidRDefault="00037CAA" w:rsidP="00037CAA">
      <w:pPr>
        <w:numPr>
          <w:ilvl w:val="0"/>
          <w:numId w:val="1"/>
        </w:numPr>
        <w:jc w:val="both"/>
        <w:rPr>
          <w:sz w:val="24"/>
        </w:rPr>
      </w:pPr>
      <w:r>
        <w:rPr>
          <w:sz w:val="24"/>
        </w:rPr>
        <w:t xml:space="preserve"> - Analyse statistique des résultats</w:t>
      </w:r>
    </w:p>
    <w:p w:rsidR="00000000" w:rsidRDefault="00037CAA">
      <w:pPr>
        <w:jc w:val="both"/>
        <w:rPr>
          <w:sz w:val="24"/>
        </w:rPr>
      </w:pPr>
    </w:p>
    <w:p w:rsidR="00000000" w:rsidRDefault="00037CAA">
      <w:pPr>
        <w:jc w:val="both"/>
        <w:rPr>
          <w:b/>
          <w:sz w:val="24"/>
        </w:rPr>
      </w:pPr>
      <w:r>
        <w:rPr>
          <w:b/>
          <w:sz w:val="24"/>
        </w:rPr>
        <w:t>3 - Audits / contrôles</w:t>
      </w:r>
    </w:p>
    <w:p w:rsidR="00000000" w:rsidRDefault="00037CAA">
      <w:pPr>
        <w:jc w:val="both"/>
        <w:rPr>
          <w:b/>
          <w:sz w:val="24"/>
        </w:rPr>
      </w:pPr>
    </w:p>
    <w:p w:rsidR="00000000" w:rsidRDefault="00037CAA" w:rsidP="00037CAA">
      <w:pPr>
        <w:numPr>
          <w:ilvl w:val="0"/>
          <w:numId w:val="2"/>
        </w:numPr>
        <w:jc w:val="both"/>
        <w:rPr>
          <w:sz w:val="24"/>
        </w:rPr>
      </w:pPr>
      <w:r>
        <w:rPr>
          <w:sz w:val="24"/>
        </w:rPr>
        <w:t xml:space="preserve"> - Concepts en recherche</w:t>
      </w:r>
    </w:p>
    <w:p w:rsidR="00000000" w:rsidRDefault="00037CAA" w:rsidP="00037CAA">
      <w:pPr>
        <w:numPr>
          <w:ilvl w:val="0"/>
          <w:numId w:val="3"/>
        </w:numPr>
        <w:jc w:val="both"/>
        <w:rPr>
          <w:sz w:val="24"/>
        </w:rPr>
      </w:pPr>
      <w:r>
        <w:rPr>
          <w:sz w:val="24"/>
        </w:rPr>
        <w:t xml:space="preserve"> - La qualité - Ses raisons</w:t>
      </w:r>
    </w:p>
    <w:p w:rsidR="00000000" w:rsidRDefault="00037CAA" w:rsidP="00037CAA">
      <w:pPr>
        <w:numPr>
          <w:ilvl w:val="0"/>
          <w:numId w:val="3"/>
        </w:numPr>
        <w:jc w:val="both"/>
        <w:rPr>
          <w:sz w:val="24"/>
        </w:rPr>
      </w:pPr>
      <w:r>
        <w:rPr>
          <w:sz w:val="24"/>
        </w:rPr>
        <w:t xml:space="preserve"> - Les contrôles</w:t>
      </w:r>
    </w:p>
    <w:p w:rsidR="00000000" w:rsidRDefault="00037CAA" w:rsidP="00037CAA">
      <w:pPr>
        <w:numPr>
          <w:ilvl w:val="0"/>
          <w:numId w:val="3"/>
        </w:numPr>
        <w:jc w:val="both"/>
        <w:rPr>
          <w:sz w:val="24"/>
        </w:rPr>
      </w:pPr>
      <w:r>
        <w:rPr>
          <w:sz w:val="24"/>
        </w:rPr>
        <w:t xml:space="preserve"> - L’audit</w:t>
      </w:r>
    </w:p>
    <w:p w:rsidR="00000000" w:rsidRDefault="00037CAA">
      <w:pPr>
        <w:jc w:val="both"/>
        <w:rPr>
          <w:sz w:val="24"/>
        </w:rPr>
      </w:pPr>
      <w:r>
        <w:rPr>
          <w:sz w:val="24"/>
        </w:rPr>
        <w:tab/>
        <w:t>3.2 - Différences entre audits et contrôles</w:t>
      </w:r>
    </w:p>
    <w:p w:rsidR="00000000" w:rsidRDefault="00037CAA" w:rsidP="00037CAA">
      <w:pPr>
        <w:numPr>
          <w:ilvl w:val="0"/>
          <w:numId w:val="4"/>
        </w:numPr>
        <w:jc w:val="both"/>
        <w:rPr>
          <w:sz w:val="24"/>
        </w:rPr>
      </w:pPr>
      <w:r>
        <w:rPr>
          <w:sz w:val="24"/>
        </w:rPr>
        <w:t>- Application à la recherche clinique</w:t>
      </w:r>
    </w:p>
    <w:p w:rsidR="00000000" w:rsidRDefault="00037CAA" w:rsidP="00037CAA">
      <w:pPr>
        <w:numPr>
          <w:ilvl w:val="0"/>
          <w:numId w:val="5"/>
        </w:numPr>
        <w:jc w:val="both"/>
        <w:rPr>
          <w:sz w:val="24"/>
        </w:rPr>
      </w:pPr>
      <w:r>
        <w:rPr>
          <w:sz w:val="24"/>
        </w:rPr>
        <w:t xml:space="preserve"> - L’assurance de qualité</w:t>
      </w:r>
    </w:p>
    <w:p w:rsidR="00000000" w:rsidRDefault="00037CAA" w:rsidP="00037CAA">
      <w:pPr>
        <w:numPr>
          <w:ilvl w:val="0"/>
          <w:numId w:val="5"/>
        </w:numPr>
        <w:jc w:val="both"/>
        <w:rPr>
          <w:sz w:val="24"/>
        </w:rPr>
      </w:pPr>
      <w:r>
        <w:rPr>
          <w:sz w:val="24"/>
        </w:rPr>
        <w:t xml:space="preserve"> - Les audits</w:t>
      </w:r>
    </w:p>
    <w:p w:rsidR="00000000" w:rsidRDefault="00037CAA" w:rsidP="00037CAA">
      <w:pPr>
        <w:numPr>
          <w:ilvl w:val="0"/>
          <w:numId w:val="5"/>
        </w:numPr>
        <w:jc w:val="both"/>
        <w:rPr>
          <w:sz w:val="24"/>
        </w:rPr>
      </w:pPr>
      <w:r>
        <w:rPr>
          <w:sz w:val="24"/>
        </w:rPr>
        <w:t xml:space="preserve"> - Les objectifs</w:t>
      </w:r>
    </w:p>
    <w:p w:rsidR="00000000" w:rsidRDefault="00037CAA">
      <w:pPr>
        <w:jc w:val="both"/>
        <w:rPr>
          <w:sz w:val="24"/>
        </w:rPr>
      </w:pPr>
    </w:p>
    <w:p w:rsidR="00000000" w:rsidRDefault="00037CAA">
      <w:pPr>
        <w:jc w:val="both"/>
        <w:rPr>
          <w:b/>
          <w:sz w:val="24"/>
        </w:rPr>
      </w:pPr>
      <w:r>
        <w:rPr>
          <w:b/>
          <w:sz w:val="24"/>
        </w:rPr>
        <w:t>4 - Coûts relatifs à la qualité</w:t>
      </w:r>
    </w:p>
    <w:p w:rsidR="00000000" w:rsidRDefault="00037CAA">
      <w:pPr>
        <w:jc w:val="both"/>
        <w:rPr>
          <w:b/>
          <w:sz w:val="24"/>
        </w:rPr>
      </w:pPr>
    </w:p>
    <w:p w:rsidR="00000000" w:rsidRDefault="00037CAA" w:rsidP="00037CAA">
      <w:pPr>
        <w:numPr>
          <w:ilvl w:val="0"/>
          <w:numId w:val="6"/>
        </w:numPr>
        <w:jc w:val="both"/>
        <w:rPr>
          <w:sz w:val="24"/>
        </w:rPr>
      </w:pPr>
      <w:r>
        <w:rPr>
          <w:sz w:val="24"/>
        </w:rPr>
        <w:t>- Origine</w:t>
      </w:r>
    </w:p>
    <w:p w:rsidR="00000000" w:rsidRDefault="00037CAA" w:rsidP="00037CAA">
      <w:pPr>
        <w:numPr>
          <w:ilvl w:val="0"/>
          <w:numId w:val="6"/>
        </w:numPr>
        <w:jc w:val="both"/>
        <w:rPr>
          <w:sz w:val="24"/>
        </w:rPr>
      </w:pPr>
      <w:r>
        <w:rPr>
          <w:sz w:val="24"/>
        </w:rPr>
        <w:t>- Quantification des coûts relatifs à la non-qualité</w:t>
      </w:r>
    </w:p>
    <w:p w:rsidR="00000000" w:rsidRDefault="00037CAA">
      <w:pPr>
        <w:jc w:val="both"/>
        <w:rPr>
          <w:sz w:val="24"/>
        </w:rPr>
      </w:pPr>
    </w:p>
    <w:p w:rsidR="00000000" w:rsidRDefault="00037CAA">
      <w:pPr>
        <w:jc w:val="both"/>
        <w:rPr>
          <w:b/>
          <w:sz w:val="24"/>
        </w:rPr>
      </w:pPr>
      <w:r>
        <w:rPr>
          <w:b/>
          <w:sz w:val="24"/>
        </w:rPr>
        <w:t xml:space="preserve">5 - Méthodes de rationalisation possibles </w:t>
      </w:r>
    </w:p>
    <w:p w:rsidR="00000000" w:rsidRDefault="00037CAA">
      <w:pPr>
        <w:jc w:val="both"/>
        <w:rPr>
          <w:sz w:val="24"/>
        </w:rPr>
      </w:pPr>
    </w:p>
    <w:p w:rsidR="00000000" w:rsidRDefault="00037CAA" w:rsidP="00037CAA">
      <w:pPr>
        <w:numPr>
          <w:ilvl w:val="0"/>
          <w:numId w:val="7"/>
        </w:numPr>
        <w:jc w:val="both"/>
        <w:rPr>
          <w:sz w:val="24"/>
        </w:rPr>
      </w:pPr>
      <w:r>
        <w:rPr>
          <w:sz w:val="24"/>
        </w:rPr>
        <w:t>- SPC</w:t>
      </w:r>
    </w:p>
    <w:p w:rsidR="00000000" w:rsidRDefault="00037CAA" w:rsidP="00037CAA">
      <w:pPr>
        <w:numPr>
          <w:ilvl w:val="0"/>
          <w:numId w:val="8"/>
        </w:numPr>
        <w:jc w:val="both"/>
        <w:rPr>
          <w:sz w:val="24"/>
        </w:rPr>
      </w:pPr>
      <w:r>
        <w:rPr>
          <w:sz w:val="24"/>
        </w:rPr>
        <w:t xml:space="preserve"> - Etape préliminaire</w:t>
      </w:r>
    </w:p>
    <w:p w:rsidR="00000000" w:rsidRDefault="00037CAA" w:rsidP="00037CAA">
      <w:pPr>
        <w:numPr>
          <w:ilvl w:val="0"/>
          <w:numId w:val="8"/>
        </w:numPr>
        <w:jc w:val="both"/>
        <w:rPr>
          <w:sz w:val="24"/>
        </w:rPr>
      </w:pPr>
      <w:r>
        <w:rPr>
          <w:sz w:val="24"/>
        </w:rPr>
        <w:t xml:space="preserve"> - Mise en oeuvre</w:t>
      </w:r>
    </w:p>
    <w:p w:rsidR="00000000" w:rsidRDefault="00037CAA">
      <w:pPr>
        <w:jc w:val="both"/>
        <w:rPr>
          <w:sz w:val="24"/>
        </w:rPr>
      </w:pPr>
      <w:r>
        <w:rPr>
          <w:sz w:val="24"/>
        </w:rPr>
        <w:tab/>
        <w:t>5.2 - Analyse d</w:t>
      </w:r>
      <w:r>
        <w:rPr>
          <w:sz w:val="24"/>
        </w:rPr>
        <w:t>e la valeur</w:t>
      </w:r>
    </w:p>
    <w:p w:rsidR="00000000" w:rsidRDefault="00037CAA" w:rsidP="00037CAA">
      <w:pPr>
        <w:numPr>
          <w:ilvl w:val="0"/>
          <w:numId w:val="9"/>
        </w:numPr>
        <w:jc w:val="both"/>
        <w:rPr>
          <w:sz w:val="24"/>
        </w:rPr>
      </w:pPr>
      <w:r>
        <w:rPr>
          <w:sz w:val="24"/>
        </w:rPr>
        <w:t>- Normes sur l’échantillonnage</w:t>
      </w:r>
    </w:p>
    <w:p w:rsidR="00000000" w:rsidRDefault="00037CAA" w:rsidP="00037CAA">
      <w:pPr>
        <w:numPr>
          <w:ilvl w:val="0"/>
          <w:numId w:val="10"/>
        </w:numPr>
        <w:jc w:val="both"/>
        <w:rPr>
          <w:sz w:val="24"/>
        </w:rPr>
      </w:pPr>
      <w:r>
        <w:rPr>
          <w:sz w:val="24"/>
        </w:rPr>
        <w:t>- Maîtrise des coûts</w:t>
      </w:r>
    </w:p>
    <w:p w:rsidR="00000000" w:rsidRDefault="00037CAA">
      <w:pPr>
        <w:jc w:val="both"/>
        <w:rPr>
          <w:sz w:val="24"/>
        </w:rPr>
      </w:pPr>
    </w:p>
    <w:p w:rsidR="00000000" w:rsidRDefault="00037CAA">
      <w:pPr>
        <w:jc w:val="both"/>
        <w:rPr>
          <w:sz w:val="24"/>
        </w:rPr>
      </w:pPr>
      <w:r>
        <w:rPr>
          <w:b/>
          <w:sz w:val="24"/>
        </w:rPr>
        <w:t>6 - Discussion</w:t>
      </w:r>
    </w:p>
    <w:p w:rsidR="00000000" w:rsidRDefault="00037CAA">
      <w:pPr>
        <w:jc w:val="both"/>
        <w:rPr>
          <w:b/>
          <w:sz w:val="28"/>
          <w:u w:val="single"/>
        </w:rPr>
      </w:pPr>
      <w:r>
        <w:rPr>
          <w:sz w:val="24"/>
        </w:rPr>
        <w:br w:type="page"/>
      </w:r>
      <w:r>
        <w:rPr>
          <w:b/>
          <w:sz w:val="28"/>
          <w:u w:val="single"/>
        </w:rPr>
        <w:lastRenderedPageBreak/>
        <w:t>1 - Position du problème</w:t>
      </w:r>
    </w:p>
    <w:p w:rsidR="00000000" w:rsidRDefault="00037CAA">
      <w:pPr>
        <w:jc w:val="both"/>
        <w:rPr>
          <w:sz w:val="24"/>
        </w:rPr>
      </w:pPr>
    </w:p>
    <w:p w:rsidR="00000000" w:rsidRDefault="00037CAA">
      <w:pPr>
        <w:jc w:val="both"/>
        <w:rPr>
          <w:sz w:val="24"/>
        </w:rPr>
      </w:pPr>
    </w:p>
    <w:p w:rsidR="00000000" w:rsidRDefault="00037CAA">
      <w:pPr>
        <w:ind w:left="708"/>
        <w:jc w:val="both"/>
        <w:rPr>
          <w:sz w:val="24"/>
        </w:rPr>
      </w:pPr>
      <w:r>
        <w:rPr>
          <w:sz w:val="24"/>
        </w:rPr>
        <w:t>Une entreprise doit maîtriser sa situation économique en sachant :</w:t>
      </w:r>
    </w:p>
    <w:p w:rsidR="00000000" w:rsidRDefault="00037CAA">
      <w:pPr>
        <w:jc w:val="both"/>
        <w:rPr>
          <w:sz w:val="24"/>
        </w:rPr>
      </w:pPr>
    </w:p>
    <w:p w:rsidR="00000000" w:rsidRDefault="00037CAA">
      <w:pPr>
        <w:ind w:left="1416"/>
        <w:jc w:val="both"/>
        <w:rPr>
          <w:sz w:val="24"/>
        </w:rPr>
      </w:pPr>
      <w:r>
        <w:rPr>
          <w:sz w:val="24"/>
        </w:rPr>
        <w:t>- limiter la part de hasard dans sa gestion,</w:t>
      </w:r>
    </w:p>
    <w:p w:rsidR="00000000" w:rsidRDefault="00037CAA">
      <w:pPr>
        <w:ind w:left="1416"/>
        <w:jc w:val="both"/>
        <w:rPr>
          <w:sz w:val="24"/>
        </w:rPr>
      </w:pPr>
      <w:r>
        <w:rPr>
          <w:sz w:val="24"/>
        </w:rPr>
        <w:t>- avoir une connaissance la plus exhaustive possible de tous les éléments entrant dans ses actes de décision,</w:t>
      </w:r>
    </w:p>
    <w:p w:rsidR="00000000" w:rsidRDefault="00037CAA">
      <w:pPr>
        <w:ind w:left="1416"/>
        <w:jc w:val="both"/>
        <w:rPr>
          <w:sz w:val="24"/>
        </w:rPr>
      </w:pPr>
      <w:r>
        <w:rPr>
          <w:sz w:val="24"/>
        </w:rPr>
        <w:t>- se doter et utiliser les moyens appropriés à tous les événements et toutes les circonstances du déroulement de la vie de ses produits.</w:t>
      </w:r>
    </w:p>
    <w:p w:rsidR="00000000" w:rsidRDefault="00037CAA">
      <w:pPr>
        <w:jc w:val="both"/>
        <w:rPr>
          <w:sz w:val="24"/>
        </w:rPr>
      </w:pPr>
    </w:p>
    <w:p w:rsidR="00000000" w:rsidRDefault="00037CAA">
      <w:pPr>
        <w:ind w:firstLine="708"/>
        <w:jc w:val="both"/>
        <w:rPr>
          <w:sz w:val="24"/>
        </w:rPr>
      </w:pPr>
      <w:r>
        <w:rPr>
          <w:sz w:val="24"/>
        </w:rPr>
        <w:t>En recherche clinique, l’audit n’est pas ra</w:t>
      </w:r>
      <w:r>
        <w:rPr>
          <w:sz w:val="24"/>
        </w:rPr>
        <w:t>tionalisé. Il n’existe pas de système permettant de suivre le coût de l’audit pendant toute la durée du projet, de même, les coûts relatifs à la non-qualité ne sont pas pris en compte.</w:t>
      </w:r>
    </w:p>
    <w:p w:rsidR="00000000" w:rsidRDefault="00037CAA">
      <w:pPr>
        <w:jc w:val="both"/>
        <w:rPr>
          <w:sz w:val="24"/>
        </w:rPr>
      </w:pPr>
      <w:r>
        <w:rPr>
          <w:sz w:val="24"/>
        </w:rPr>
        <w:t>Or il est indispensable de construire rationnellement la qualité, comme l’audit, en organisant les travaux de recherche. Il faut en particulier maîtriser les travaux de développement des médicaments étendus, divers et complexes, qui mettent en jeu un grand nombre de personnes et d’organismes, et dont la durée est telle que le</w:t>
      </w:r>
      <w:r>
        <w:rPr>
          <w:sz w:val="24"/>
        </w:rPr>
        <w:t>s conditions économiques, et même techniques, sont susceptibles de varier pendant leur déroulement. Pour satisfaire cette exigence, il est important, entre autres, de contrôler les divers coûts que l’on doit prendre en compte. Cette maîtrise des coûts met en jeu la crédibilité, non seulement du promoteur, mais également de l’industrie pharmaceutique à laquelle il appartient. Il est donc particulièrement important d’apporter la plus grande rigueur dans ce domaine.</w:t>
      </w:r>
    </w:p>
    <w:p w:rsidR="00000000" w:rsidRDefault="00037CAA">
      <w:pPr>
        <w:jc w:val="both"/>
        <w:rPr>
          <w:sz w:val="24"/>
        </w:rPr>
      </w:pPr>
    </w:p>
    <w:p w:rsidR="00000000" w:rsidRDefault="00037CAA">
      <w:pPr>
        <w:ind w:firstLine="708"/>
        <w:jc w:val="both"/>
        <w:rPr>
          <w:sz w:val="24"/>
        </w:rPr>
      </w:pPr>
      <w:r>
        <w:rPr>
          <w:sz w:val="24"/>
        </w:rPr>
        <w:t>Dans le cadre de ce projet, nous présentons</w:t>
      </w:r>
      <w:r>
        <w:rPr>
          <w:sz w:val="24"/>
        </w:rPr>
        <w:t xml:space="preserve"> un ensemble de procédés statistiques qui pourraient être appliqués à la recherche clinique.</w:t>
      </w:r>
    </w:p>
    <w:p w:rsidR="00000000" w:rsidRDefault="00037CAA">
      <w:pPr>
        <w:jc w:val="both"/>
        <w:rPr>
          <w:sz w:val="24"/>
        </w:rPr>
      </w:pPr>
      <w:r>
        <w:rPr>
          <w:sz w:val="24"/>
        </w:rPr>
        <w:t>Les méthodes statistiques ont, de nos jours, de nombreuses applications pratiques, aussi bien dans la recherche que dans l’industrie. Leur efficacité, dans chaque cas, dépend d’abord du choix de la méthode appropriée puis de la façon dont elle est appliquée : des choix non adaptés ou des applications imparfaites conduiraient à des décisions mal fondées, et donc à des erreurs graves.</w:t>
      </w:r>
    </w:p>
    <w:p w:rsidR="00000000" w:rsidRDefault="00037CAA">
      <w:pPr>
        <w:jc w:val="both"/>
        <w:rPr>
          <w:sz w:val="24"/>
        </w:rPr>
      </w:pPr>
      <w:r>
        <w:rPr>
          <w:sz w:val="24"/>
        </w:rPr>
        <w:t>C’est pourquoi un grand nombre de</w:t>
      </w:r>
      <w:r>
        <w:rPr>
          <w:sz w:val="24"/>
        </w:rPr>
        <w:t xml:space="preserve"> normes concernant les méthodes statistiques existe actuellement, tant au niveau national (AFNOR) qu’international (ISO) et ce nombre risque d’augmenter encore.</w:t>
      </w:r>
    </w:p>
    <w:p w:rsidR="00000000" w:rsidRDefault="00037CAA">
      <w:pPr>
        <w:jc w:val="both"/>
        <w:rPr>
          <w:sz w:val="24"/>
        </w:rPr>
      </w:pPr>
      <w:r>
        <w:rPr>
          <w:sz w:val="24"/>
        </w:rPr>
        <w:t>Ainsi, la norme NF X 06-100 (Mai 1993) donne un catalogue raisonné, permettant à tout utilisateur de ces normes AFNOR de trouver son chemin dans les textes, en fonction des questions qu’il se pose et des objectifs qu’il souhaite remplir.</w:t>
      </w:r>
    </w:p>
    <w:p w:rsidR="00000000" w:rsidRDefault="00037CAA">
      <w:pPr>
        <w:jc w:val="both"/>
        <w:rPr>
          <w:sz w:val="24"/>
        </w:rPr>
      </w:pPr>
      <w:r>
        <w:rPr>
          <w:sz w:val="24"/>
        </w:rPr>
        <w:t>Les méthodes statistiques modernes peuvent fournir une assistance dans bien des aspects du recueil et de l’applic</w:t>
      </w:r>
      <w:r>
        <w:rPr>
          <w:sz w:val="24"/>
        </w:rPr>
        <w:t>ation des données, que ce soit pour une meilleure compréhension des besoins des clients, la maîtrise des processus, l’élaboration de prévision ou la mesure de la qualité. Elles constituent ainsi une aide à la prise de décision.</w:t>
      </w:r>
    </w:p>
    <w:p w:rsidR="00000000" w:rsidRDefault="00037CAA">
      <w:pPr>
        <w:jc w:val="both"/>
        <w:rPr>
          <w:sz w:val="24"/>
        </w:rPr>
      </w:pPr>
      <w:r>
        <w:rPr>
          <w:sz w:val="24"/>
        </w:rPr>
        <w:t>Il n’y a pas d’améliorations possibles de la qualité du produit ou du procédé sans définition de critères quantifiables par des mesures aussi exactes ou par des évaluations aussi objectives que possible. Ces méthodes, quand elles sont applicables, permettent d’analyser de façon rigou</w:t>
      </w:r>
      <w:r>
        <w:rPr>
          <w:sz w:val="24"/>
        </w:rPr>
        <w:t>reuse ces éléments afin d’en tirer des conclusions plus sûres.</w:t>
      </w:r>
    </w:p>
    <w:p w:rsidR="00000000" w:rsidRDefault="00037CAA">
      <w:pPr>
        <w:jc w:val="both"/>
        <w:rPr>
          <w:sz w:val="24"/>
        </w:rPr>
      </w:pPr>
    </w:p>
    <w:p w:rsidR="00000000" w:rsidRDefault="00037CAA">
      <w:pPr>
        <w:ind w:firstLine="708"/>
        <w:jc w:val="both"/>
        <w:rPr>
          <w:sz w:val="24"/>
        </w:rPr>
      </w:pPr>
      <w:r>
        <w:rPr>
          <w:sz w:val="24"/>
        </w:rPr>
        <w:t>L’entreprise est un ensemble de processus transversaux et opérationnels traversés par un flux d’informations, de données et de paramètres qu’il est nécessaire d’identifier, de mesurer et de traiter afin de maîtriser et d’assurer la qualité.</w:t>
      </w:r>
    </w:p>
    <w:p w:rsidR="00000000" w:rsidRDefault="00037CAA">
      <w:pPr>
        <w:jc w:val="both"/>
        <w:rPr>
          <w:sz w:val="24"/>
        </w:rPr>
      </w:pPr>
      <w:r>
        <w:rPr>
          <w:sz w:val="24"/>
        </w:rPr>
        <w:lastRenderedPageBreak/>
        <w:t>Un produit et le procédé qui permet de l’obtenir peuvent se décomposer en éléments mesurables. L’examen des variations, normales ou anormales de ces différents éléments, par les méthodes statistiques adaptée</w:t>
      </w:r>
      <w:r>
        <w:rPr>
          <w:sz w:val="24"/>
        </w:rPr>
        <w:t>s et choisies par l’entreprise, permet de mieux comprendre les causes de non-qualité et leurs effets, et donc d’y remédier.</w:t>
      </w:r>
    </w:p>
    <w:p w:rsidR="00000000" w:rsidRDefault="00037CAA">
      <w:pPr>
        <w:jc w:val="both"/>
        <w:rPr>
          <w:sz w:val="24"/>
        </w:rPr>
      </w:pPr>
    </w:p>
    <w:p w:rsidR="00000000" w:rsidRDefault="00037CAA">
      <w:pPr>
        <w:jc w:val="both"/>
        <w:rPr>
          <w:sz w:val="24"/>
        </w:rPr>
      </w:pPr>
    </w:p>
    <w:p w:rsidR="00000000" w:rsidRDefault="00037CAA">
      <w:pPr>
        <w:jc w:val="both"/>
        <w:rPr>
          <w:sz w:val="24"/>
        </w:rPr>
      </w:pPr>
      <w:r>
        <w:rPr>
          <w:sz w:val="24"/>
        </w:rPr>
        <w:tab/>
        <w:t>Le but de ce projet est donc de trouver une ou plusieurs méthodes permettant de quantifier le coût relatif à la qualité et à la non-qualité dans une étude clinique, et de rationaliser l’audit.</w:t>
      </w: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b/>
          <w:sz w:val="24"/>
        </w:rPr>
      </w:pPr>
      <w:r>
        <w:rPr>
          <w:b/>
          <w:sz w:val="24"/>
        </w:rPr>
        <w:t>2 - Recherche clinique - Système qualité</w:t>
      </w:r>
    </w:p>
    <w:p w:rsidR="00000000" w:rsidRDefault="00037CAA">
      <w:pPr>
        <w:jc w:val="both"/>
        <w:rPr>
          <w:sz w:val="24"/>
        </w:rPr>
      </w:pPr>
    </w:p>
    <w:p w:rsidR="00000000" w:rsidRDefault="00037CAA">
      <w:pPr>
        <w:jc w:val="both"/>
        <w:rPr>
          <w:sz w:val="24"/>
        </w:rPr>
      </w:pPr>
    </w:p>
    <w:p w:rsidR="00000000" w:rsidRDefault="00037CAA" w:rsidP="00037CAA">
      <w:pPr>
        <w:numPr>
          <w:ilvl w:val="0"/>
          <w:numId w:val="11"/>
        </w:numPr>
        <w:jc w:val="both"/>
        <w:rPr>
          <w:sz w:val="24"/>
        </w:rPr>
      </w:pPr>
      <w:r>
        <w:rPr>
          <w:sz w:val="24"/>
        </w:rPr>
        <w:t>- Généralités</w:t>
      </w:r>
    </w:p>
    <w:p w:rsidR="00000000" w:rsidRDefault="00037CAA">
      <w:pPr>
        <w:jc w:val="both"/>
        <w:rPr>
          <w:sz w:val="24"/>
        </w:rPr>
      </w:pPr>
    </w:p>
    <w:p w:rsidR="00000000" w:rsidRDefault="00037CAA">
      <w:pPr>
        <w:jc w:val="both"/>
        <w:rPr>
          <w:sz w:val="24"/>
        </w:rPr>
      </w:pPr>
      <w:r>
        <w:rPr>
          <w:sz w:val="24"/>
        </w:rPr>
        <w:tab/>
        <w:t>La définition de l’essai clinique par les Bonnes Pratiques Cliniques (BPC) européennes (1990) est la suivante :</w:t>
      </w:r>
    </w:p>
    <w:p w:rsidR="00000000" w:rsidRDefault="00037CAA">
      <w:pPr>
        <w:jc w:val="both"/>
        <w:rPr>
          <w:sz w:val="24"/>
        </w:rPr>
      </w:pPr>
      <w:r>
        <w:rPr>
          <w:sz w:val="24"/>
        </w:rPr>
        <w:t>« Tout essai systé</w:t>
      </w:r>
      <w:r>
        <w:rPr>
          <w:sz w:val="24"/>
        </w:rPr>
        <w:t>matique d’un médicament chez l’homme, qu’il s’agisse de volontaires malades ou sains, afin d’en mettre en évidence ou d’en vérifier les effets et (ou) d’identifier tout effet indésirable et (ou) d’en étudier l’absorption, la distribution, le métabolisme et l’excrétion pour en établir l’efficacité et la sécurité de l’emploi. »</w:t>
      </w:r>
    </w:p>
    <w:p w:rsidR="00000000" w:rsidRDefault="00037CAA">
      <w:pPr>
        <w:jc w:val="both"/>
        <w:rPr>
          <w:sz w:val="24"/>
        </w:rPr>
      </w:pPr>
    </w:p>
    <w:p w:rsidR="00000000" w:rsidRDefault="00037CAA">
      <w:pPr>
        <w:jc w:val="both"/>
        <w:rPr>
          <w:sz w:val="24"/>
        </w:rPr>
      </w:pPr>
      <w:r>
        <w:rPr>
          <w:sz w:val="24"/>
        </w:rPr>
        <w:tab/>
        <w:t>Généralement, les essais cliniques sont divisés en quatre phases. Il n’est pas possible de délimiter ces phases avec précision et il existe des avis divergents quant aux modalités et</w:t>
      </w:r>
      <w:r>
        <w:rPr>
          <w:sz w:val="24"/>
        </w:rPr>
        <w:t xml:space="preserve"> à la méthodologie de ces quatre phases. Sur la base de leurs objectifs, les différentes phases de la mise au point des médicaments peuvent être définies brièvement comme suit :</w:t>
      </w:r>
    </w:p>
    <w:p w:rsidR="00000000" w:rsidRDefault="00037CAA">
      <w:pPr>
        <w:jc w:val="both"/>
        <w:rPr>
          <w:sz w:val="24"/>
        </w:rPr>
      </w:pPr>
    </w:p>
    <w:p w:rsidR="00000000" w:rsidRDefault="00037CAA" w:rsidP="00037CAA">
      <w:pPr>
        <w:numPr>
          <w:ilvl w:val="0"/>
          <w:numId w:val="12"/>
        </w:numPr>
        <w:jc w:val="both"/>
        <w:rPr>
          <w:sz w:val="24"/>
        </w:rPr>
      </w:pPr>
      <w:r>
        <w:rPr>
          <w:sz w:val="24"/>
        </w:rPr>
        <w:t>Phase I</w:t>
      </w:r>
    </w:p>
    <w:p w:rsidR="00000000" w:rsidRDefault="00037CAA">
      <w:pPr>
        <w:ind w:left="1416"/>
        <w:jc w:val="both"/>
        <w:rPr>
          <w:sz w:val="24"/>
        </w:rPr>
      </w:pPr>
    </w:p>
    <w:p w:rsidR="00000000" w:rsidRDefault="00037CAA">
      <w:pPr>
        <w:jc w:val="both"/>
        <w:rPr>
          <w:sz w:val="24"/>
        </w:rPr>
      </w:pPr>
      <w:r>
        <w:rPr>
          <w:sz w:val="24"/>
        </w:rPr>
        <w:tab/>
        <w:t>Premiers essais d’un nouveau principe actif chez l’homme, en faisant appel le plus souvent à des volontaires sains. L’objectif est de procéder à une évaluation préliminaire de la sécurité d’emploi et d’établir un profil pharmacocinétique/pharmacodynamique préliminaire du principe actif chez l’homme.</w:t>
      </w:r>
    </w:p>
    <w:p w:rsidR="00000000" w:rsidRDefault="00037CAA">
      <w:pPr>
        <w:jc w:val="both"/>
        <w:rPr>
          <w:sz w:val="24"/>
        </w:rPr>
      </w:pPr>
    </w:p>
    <w:p w:rsidR="00000000" w:rsidRDefault="00037CAA" w:rsidP="00037CAA">
      <w:pPr>
        <w:numPr>
          <w:ilvl w:val="0"/>
          <w:numId w:val="13"/>
        </w:numPr>
        <w:jc w:val="both"/>
        <w:rPr>
          <w:sz w:val="24"/>
        </w:rPr>
      </w:pPr>
      <w:r>
        <w:rPr>
          <w:sz w:val="24"/>
        </w:rPr>
        <w:t>Phase II</w:t>
      </w:r>
    </w:p>
    <w:p w:rsidR="00000000" w:rsidRDefault="00037CAA">
      <w:pPr>
        <w:ind w:left="1410"/>
        <w:jc w:val="both"/>
        <w:rPr>
          <w:sz w:val="24"/>
        </w:rPr>
      </w:pPr>
    </w:p>
    <w:p w:rsidR="00000000" w:rsidRDefault="00037CAA">
      <w:pPr>
        <w:jc w:val="both"/>
        <w:rPr>
          <w:sz w:val="24"/>
        </w:rPr>
      </w:pPr>
      <w:r>
        <w:rPr>
          <w:sz w:val="24"/>
        </w:rPr>
        <w:tab/>
        <w:t>Essais thé</w:t>
      </w:r>
      <w:r>
        <w:rPr>
          <w:sz w:val="24"/>
        </w:rPr>
        <w:t>rapeutiques pilotes. L’objectif est de mettre en évidence l’activité et d’évaluer la sécurité d’emploi à court terme du principe actif chez des patients souffrant d’une maladie ou atteints d’une affection que le principe actif doit permettre de traiter. Les essais sont effectués chez un nombre limité de personnes.</w:t>
      </w:r>
    </w:p>
    <w:p w:rsidR="00000000" w:rsidRDefault="00037CAA">
      <w:pPr>
        <w:jc w:val="both"/>
        <w:rPr>
          <w:sz w:val="24"/>
        </w:rPr>
      </w:pPr>
    </w:p>
    <w:p w:rsidR="00000000" w:rsidRDefault="00037CAA" w:rsidP="00037CAA">
      <w:pPr>
        <w:numPr>
          <w:ilvl w:val="0"/>
          <w:numId w:val="14"/>
        </w:numPr>
        <w:jc w:val="both"/>
        <w:rPr>
          <w:sz w:val="24"/>
        </w:rPr>
      </w:pPr>
      <w:r>
        <w:rPr>
          <w:sz w:val="24"/>
        </w:rPr>
        <w:t>Phase III</w:t>
      </w:r>
    </w:p>
    <w:p w:rsidR="00000000" w:rsidRDefault="00037CAA">
      <w:pPr>
        <w:ind w:left="1410"/>
        <w:jc w:val="both"/>
        <w:rPr>
          <w:sz w:val="24"/>
        </w:rPr>
      </w:pPr>
    </w:p>
    <w:p w:rsidR="00000000" w:rsidRDefault="00037CAA">
      <w:pPr>
        <w:jc w:val="both"/>
        <w:rPr>
          <w:sz w:val="24"/>
        </w:rPr>
      </w:pPr>
      <w:r>
        <w:rPr>
          <w:sz w:val="24"/>
        </w:rPr>
        <w:t>Essais chez des groupes de patients plus importants et, si possible, afin de déterminer le rapport sécurité d’emploi/efficacité à court et à long terme, ainsi que pour évaluer la valeu</w:t>
      </w:r>
      <w:r>
        <w:rPr>
          <w:sz w:val="24"/>
        </w:rPr>
        <w:t>r thérapeutique globale et relative d’une ou plusieurs formes du principe actif.</w:t>
      </w:r>
    </w:p>
    <w:p w:rsidR="00000000" w:rsidRDefault="00037CAA">
      <w:pPr>
        <w:jc w:val="both"/>
        <w:rPr>
          <w:sz w:val="24"/>
        </w:rPr>
      </w:pPr>
    </w:p>
    <w:p w:rsidR="00000000" w:rsidRDefault="00037CAA" w:rsidP="00037CAA">
      <w:pPr>
        <w:numPr>
          <w:ilvl w:val="0"/>
          <w:numId w:val="15"/>
        </w:numPr>
        <w:jc w:val="both"/>
        <w:rPr>
          <w:sz w:val="24"/>
        </w:rPr>
      </w:pPr>
      <w:r>
        <w:rPr>
          <w:sz w:val="24"/>
        </w:rPr>
        <w:lastRenderedPageBreak/>
        <w:t>Phase IV</w:t>
      </w:r>
    </w:p>
    <w:p w:rsidR="00000000" w:rsidRDefault="00037CAA">
      <w:pPr>
        <w:ind w:left="1410"/>
        <w:jc w:val="both"/>
        <w:rPr>
          <w:sz w:val="24"/>
        </w:rPr>
      </w:pPr>
    </w:p>
    <w:p w:rsidR="00000000" w:rsidRDefault="00037CAA">
      <w:pPr>
        <w:jc w:val="both"/>
        <w:rPr>
          <w:sz w:val="24"/>
        </w:rPr>
      </w:pPr>
      <w:r>
        <w:rPr>
          <w:sz w:val="24"/>
        </w:rPr>
        <w:t>Essais réalisés après la mise sur le marché d’un médicament. Il s’agit de la phase de pharmacovigilance.</w:t>
      </w:r>
    </w:p>
    <w:p w:rsidR="00000000" w:rsidRDefault="00037CAA">
      <w:pPr>
        <w:jc w:val="both"/>
        <w:rPr>
          <w:sz w:val="24"/>
        </w:rPr>
      </w:pPr>
    </w:p>
    <w:p w:rsidR="00000000" w:rsidRDefault="00037CAA">
      <w:pPr>
        <w:jc w:val="both"/>
        <w:rPr>
          <w:sz w:val="24"/>
        </w:rPr>
      </w:pPr>
      <w:r>
        <w:rPr>
          <w:sz w:val="24"/>
        </w:rPr>
        <w:tab/>
        <w:t>L’essai clinique doit être rigoureux :</w:t>
      </w:r>
    </w:p>
    <w:p w:rsidR="00000000" w:rsidRDefault="00037CAA" w:rsidP="00037CAA">
      <w:pPr>
        <w:numPr>
          <w:ilvl w:val="0"/>
          <w:numId w:val="16"/>
        </w:numPr>
        <w:jc w:val="both"/>
        <w:rPr>
          <w:sz w:val="24"/>
        </w:rPr>
      </w:pPr>
      <w:r>
        <w:rPr>
          <w:sz w:val="24"/>
        </w:rPr>
        <w:t>dans la conception et l’analyse des résultats (objet des règles méthodologiques),</w:t>
      </w:r>
    </w:p>
    <w:p w:rsidR="00000000" w:rsidRDefault="00037CAA" w:rsidP="00037CAA">
      <w:pPr>
        <w:numPr>
          <w:ilvl w:val="0"/>
          <w:numId w:val="16"/>
        </w:numPr>
        <w:jc w:val="both"/>
        <w:rPr>
          <w:sz w:val="24"/>
        </w:rPr>
      </w:pPr>
      <w:r>
        <w:rPr>
          <w:sz w:val="24"/>
        </w:rPr>
        <w:t>dans la réalisation ( objet des BPC).</w:t>
      </w:r>
    </w:p>
    <w:p w:rsidR="00000000" w:rsidRDefault="00037CAA">
      <w:pPr>
        <w:jc w:val="both"/>
        <w:rPr>
          <w:sz w:val="24"/>
        </w:rPr>
      </w:pPr>
    </w:p>
    <w:p w:rsidR="00000000" w:rsidRDefault="00037CAA">
      <w:pPr>
        <w:jc w:val="both"/>
        <w:rPr>
          <w:sz w:val="24"/>
        </w:rPr>
      </w:pPr>
      <w:r>
        <w:rPr>
          <w:sz w:val="24"/>
        </w:rPr>
        <w:tab/>
        <w:t>Les grands principes des BPC sont les suivants :</w:t>
      </w:r>
    </w:p>
    <w:p w:rsidR="00000000" w:rsidRDefault="00037CAA">
      <w:pPr>
        <w:jc w:val="both"/>
        <w:rPr>
          <w:sz w:val="24"/>
        </w:rPr>
      </w:pPr>
      <w:r>
        <w:rPr>
          <w:sz w:val="24"/>
        </w:rPr>
        <w:tab/>
      </w:r>
      <w:r>
        <w:rPr>
          <w:sz w:val="24"/>
        </w:rPr>
        <w:tab/>
        <w:t>- vérification (monitorage)</w:t>
      </w:r>
    </w:p>
    <w:p w:rsidR="00000000" w:rsidRDefault="00037CAA">
      <w:pPr>
        <w:jc w:val="both"/>
        <w:rPr>
          <w:sz w:val="24"/>
        </w:rPr>
      </w:pPr>
      <w:r>
        <w:rPr>
          <w:sz w:val="24"/>
        </w:rPr>
        <w:t>Les données doivent être vérifiées à toutes les étapes de leur circulatio</w:t>
      </w:r>
      <w:r>
        <w:rPr>
          <w:sz w:val="24"/>
        </w:rPr>
        <w:t>n, rester vérifiables à posteriori à la fin de l’essai et être archivées pour permettre une vérification tardive.</w:t>
      </w:r>
    </w:p>
    <w:p w:rsidR="00000000" w:rsidRDefault="00037CAA">
      <w:pPr>
        <w:jc w:val="both"/>
        <w:rPr>
          <w:sz w:val="24"/>
        </w:rPr>
      </w:pPr>
      <w:r>
        <w:rPr>
          <w:sz w:val="24"/>
        </w:rPr>
        <w:tab/>
      </w:r>
      <w:r>
        <w:rPr>
          <w:sz w:val="24"/>
        </w:rPr>
        <w:tab/>
        <w:t>- procédures : écrites, préparées à l’avance,</w:t>
      </w:r>
    </w:p>
    <w:p w:rsidR="00000000" w:rsidRDefault="00037CAA">
      <w:pPr>
        <w:jc w:val="both"/>
        <w:rPr>
          <w:sz w:val="24"/>
        </w:rPr>
      </w:pPr>
      <w:r>
        <w:rPr>
          <w:sz w:val="24"/>
        </w:rPr>
        <w:tab/>
      </w:r>
      <w:r>
        <w:rPr>
          <w:sz w:val="24"/>
        </w:rPr>
        <w:tab/>
        <w:t xml:space="preserve">- formation : </w:t>
      </w:r>
      <w:r>
        <w:rPr>
          <w:sz w:val="24"/>
        </w:rPr>
        <w:tab/>
        <w:t>- investigateur qualifié</w:t>
      </w:r>
    </w:p>
    <w:p w:rsidR="00000000" w:rsidRDefault="00037CAA">
      <w:pPr>
        <w:jc w:val="both"/>
        <w:rPr>
          <w:sz w:val="24"/>
        </w:rPr>
      </w:pPr>
      <w:r>
        <w:rPr>
          <w:sz w:val="24"/>
        </w:rPr>
        <w:tab/>
      </w:r>
      <w:r>
        <w:rPr>
          <w:sz w:val="24"/>
        </w:rPr>
        <w:tab/>
      </w:r>
      <w:r>
        <w:rPr>
          <w:sz w:val="24"/>
        </w:rPr>
        <w:tab/>
      </w:r>
      <w:r>
        <w:rPr>
          <w:sz w:val="24"/>
        </w:rPr>
        <w:tab/>
        <w:t>- promoteur possédant le CV des investigateurs.</w:t>
      </w:r>
    </w:p>
    <w:p w:rsidR="00000000" w:rsidRDefault="00037CAA">
      <w:pPr>
        <w:jc w:val="both"/>
        <w:rPr>
          <w:sz w:val="24"/>
        </w:rPr>
      </w:pPr>
    </w:p>
    <w:p w:rsidR="00000000" w:rsidRDefault="00037CAA">
      <w:pPr>
        <w:jc w:val="both"/>
        <w:rPr>
          <w:sz w:val="24"/>
        </w:rPr>
      </w:pPr>
      <w:r>
        <w:rPr>
          <w:sz w:val="24"/>
        </w:rPr>
        <w:t>Le système qualité est un outil permettant de résoudre le problème de l’organisation économique et la maîtrise efficace de tous les travaux qui concourent à la réalisation de l’essai.</w:t>
      </w:r>
    </w:p>
    <w:p w:rsidR="00000000" w:rsidRDefault="00037CAA">
      <w:pPr>
        <w:jc w:val="both"/>
        <w:rPr>
          <w:sz w:val="24"/>
        </w:rPr>
      </w:pPr>
    </w:p>
    <w:p w:rsidR="00000000" w:rsidRDefault="00037CAA">
      <w:pPr>
        <w:jc w:val="both"/>
        <w:rPr>
          <w:sz w:val="24"/>
        </w:rPr>
      </w:pPr>
      <w:r>
        <w:rPr>
          <w:sz w:val="24"/>
        </w:rPr>
        <w:tab/>
        <w:t>Dans les BPC, il est clairement défini que la mise en place du systèm</w:t>
      </w:r>
      <w:r>
        <w:rPr>
          <w:sz w:val="24"/>
        </w:rPr>
        <w:t>e qualité doit être effectué. Par contre, elles ne donnent que quelques éléments permettant cette mise en place, citons par exemple ceux concernant les audits : « les audits réalisés par le promoteur doivent être menés par des personnes et des moyens logistiques indépendants des responsables de l’essai ».</w:t>
      </w:r>
    </w:p>
    <w:p w:rsidR="00000000" w:rsidRDefault="00037CAA">
      <w:pPr>
        <w:jc w:val="both"/>
        <w:rPr>
          <w:sz w:val="24"/>
        </w:rPr>
      </w:pPr>
    </w:p>
    <w:p w:rsidR="00000000" w:rsidRDefault="00037CAA">
      <w:pPr>
        <w:jc w:val="both"/>
        <w:rPr>
          <w:sz w:val="24"/>
        </w:rPr>
      </w:pPr>
      <w:r>
        <w:rPr>
          <w:sz w:val="24"/>
        </w:rPr>
        <w:tab/>
        <w:t>Les normes ISO 9000 permettent de pallier aux insuffisances des BPC. Par contre, il est nécessaire de les adapter pour les mettre en place en recherche clinique.</w:t>
      </w:r>
    </w:p>
    <w:p w:rsidR="00000000" w:rsidRDefault="00037CAA">
      <w:pPr>
        <w:jc w:val="both"/>
        <w:rPr>
          <w:sz w:val="24"/>
        </w:rPr>
      </w:pPr>
      <w:r>
        <w:rPr>
          <w:sz w:val="24"/>
        </w:rPr>
        <w:t>Les normes ISO 9000 ne donnent pas de mét</w:t>
      </w:r>
      <w:r>
        <w:rPr>
          <w:sz w:val="24"/>
        </w:rPr>
        <w:t>hodes pour quantifier le coût relatif à la qualité.</w:t>
      </w:r>
    </w:p>
    <w:p w:rsidR="00000000" w:rsidRDefault="00037CAA">
      <w:pPr>
        <w:jc w:val="both"/>
        <w:rPr>
          <w:sz w:val="24"/>
        </w:rPr>
      </w:pPr>
    </w:p>
    <w:p w:rsidR="00000000" w:rsidRDefault="00037CAA">
      <w:pPr>
        <w:jc w:val="both"/>
        <w:rPr>
          <w:sz w:val="24"/>
        </w:rPr>
      </w:pPr>
    </w:p>
    <w:p w:rsidR="00000000" w:rsidRDefault="00037CAA">
      <w:pPr>
        <w:jc w:val="both"/>
        <w:rPr>
          <w:b/>
          <w:sz w:val="24"/>
        </w:rPr>
      </w:pPr>
      <w:r>
        <w:rPr>
          <w:b/>
          <w:sz w:val="24"/>
        </w:rPr>
        <w:tab/>
      </w:r>
      <w:r>
        <w:rPr>
          <w:b/>
          <w:sz w:val="24"/>
        </w:rPr>
        <w:tab/>
        <w:t>2.2 - Monitorage des essais cliniques</w:t>
      </w:r>
    </w:p>
    <w:p w:rsidR="00000000" w:rsidRDefault="00037CAA">
      <w:pPr>
        <w:jc w:val="both"/>
        <w:rPr>
          <w:sz w:val="24"/>
        </w:rPr>
      </w:pPr>
    </w:p>
    <w:p w:rsidR="00000000" w:rsidRDefault="00037CAA">
      <w:pPr>
        <w:jc w:val="both"/>
        <w:rPr>
          <w:sz w:val="24"/>
        </w:rPr>
      </w:pPr>
      <w:r>
        <w:rPr>
          <w:sz w:val="24"/>
        </w:rPr>
        <w:t>Un essai clinique est une entreprise difficile, lourde et coûteuse qui implique de nombreux partenaires : promoteur, investigateurs, attachés de recherche clinique (ARC). Au-delà de la pertinence scientifique de son objectif, la crédibilité d’un essai repose sur la qualité de sa réalisation et sur la fiabilité de ses données correctes, en revanche aucune analyse sophistiquée ne peut remédier à des données de mauva</w:t>
      </w:r>
      <w:r>
        <w:rPr>
          <w:sz w:val="24"/>
        </w:rPr>
        <w:t>ise qualité. C’est pourquoi, il faut s’acharner à obtenir des données de qualité au cours des essais. Le monitorage des essais constitue un des moyens pour accéder à cette exigence en permettant le contrôle, sur le terrain et en temps réel, des informations recueillies en conformité avec les Bonnes Pratiques Cliniques (BPC).</w:t>
      </w:r>
    </w:p>
    <w:p w:rsidR="00000000" w:rsidRDefault="00037CAA">
      <w:pPr>
        <w:jc w:val="both"/>
        <w:rPr>
          <w:sz w:val="24"/>
        </w:rPr>
      </w:pPr>
    </w:p>
    <w:p w:rsidR="00000000" w:rsidRDefault="00037CAA">
      <w:pPr>
        <w:jc w:val="both"/>
        <w:rPr>
          <w:sz w:val="24"/>
        </w:rPr>
      </w:pPr>
      <w:r>
        <w:rPr>
          <w:sz w:val="24"/>
        </w:rPr>
        <w:t>L’industrie pharmaceutique a recours à des ARC dont le rôle principal est d’assurer la qualité, la fiabilité et la véracité des informations recueillies. L’ARC doit avoir une formation</w:t>
      </w:r>
      <w:r>
        <w:rPr>
          <w:sz w:val="24"/>
        </w:rPr>
        <w:t xml:space="preserve"> qui lui permette de connaître le contexte médical auquel s’applique l’essai et surtout de pouvoir dialoguer avec l’investigateur. Il doit avoir un bonne connaissance de la méthodologie des essais et doit veiller à l ‘application des Procédures Standardisées Opératoires (OPS) définies </w:t>
      </w:r>
      <w:r>
        <w:rPr>
          <w:sz w:val="24"/>
        </w:rPr>
        <w:lastRenderedPageBreak/>
        <w:t>entre le promoteur et les investigateurs c’est à dire appliquer le manuel des opérations associé à tout essai thérapeutique.</w:t>
      </w:r>
    </w:p>
    <w:p w:rsidR="00000000" w:rsidRDefault="00037CAA">
      <w:pPr>
        <w:jc w:val="both"/>
        <w:rPr>
          <w:sz w:val="24"/>
        </w:rPr>
      </w:pPr>
    </w:p>
    <w:p w:rsidR="00000000" w:rsidRDefault="00037CAA">
      <w:pPr>
        <w:jc w:val="both"/>
        <w:rPr>
          <w:sz w:val="24"/>
        </w:rPr>
      </w:pPr>
      <w:r>
        <w:rPr>
          <w:sz w:val="24"/>
        </w:rPr>
        <w:t xml:space="preserve">La réalisation d’un essai passe par la rédaction d’un protocole, d’un cahier d’observations et d’un </w:t>
      </w:r>
      <w:r>
        <w:rPr>
          <w:sz w:val="24"/>
        </w:rPr>
        <w:t>manuel des opérations qui définit l’organisation et les liens entre les différents partenaires. La rédaction nécessite la présence de plusieurs acteurs : le promoteur à l’origine du projet, des cliniciens impliqués dans l’essais pour leur expertise clinique et leur méthodologie et les ARC pour leur expérience du terrain. La présence des ARC est indispensable pour qu’ils puissent avoir une bonne connaissance du protocole, repérer les étapes difficiles et les moyens de remédier aux difficultés. Ils peuvent, l</w:t>
      </w:r>
      <w:r>
        <w:rPr>
          <w:sz w:val="24"/>
        </w:rPr>
        <w:t>ors de l’élaboration du cahier d’observations, clairement identifier les éléments à recueillir et réclamer des données manquantes ou des précisions, chaque fois que ces données leurs semblent incorrectes ou douteuses.</w:t>
      </w:r>
    </w:p>
    <w:p w:rsidR="00000000" w:rsidRDefault="00037CAA">
      <w:pPr>
        <w:jc w:val="both"/>
        <w:rPr>
          <w:sz w:val="24"/>
        </w:rPr>
      </w:pPr>
    </w:p>
    <w:p w:rsidR="00000000" w:rsidRDefault="00037CAA">
      <w:pPr>
        <w:jc w:val="both"/>
        <w:rPr>
          <w:sz w:val="24"/>
        </w:rPr>
      </w:pPr>
      <w:r>
        <w:rPr>
          <w:sz w:val="24"/>
        </w:rPr>
        <w:t xml:space="preserve">Le rôle de l’ARC commence avec la visite de confirmation de la participation de l’investigateur à l’essai. Au cours de cette visite, l’ARC recueille tous les éléments administratifs nécessaires et conformes à ceux décrits dans les Bonnes Pratiques Clinique tels que le curriculum vitae et les </w:t>
      </w:r>
      <w:r>
        <w:rPr>
          <w:sz w:val="24"/>
        </w:rPr>
        <w:t>références bibliographiques de l’investigateur, l’accord de participation, l’avis favorable du CCPPRB. Cette visite est l’occasion d’un rappel des étapes clés du protocole et de l’utilisation des fiches d’observation. Elle permet également d’établir un calendrier des contacts téléphoniques et des visites de suivi.</w:t>
      </w:r>
    </w:p>
    <w:p w:rsidR="00000000" w:rsidRDefault="00037CAA">
      <w:pPr>
        <w:jc w:val="both"/>
        <w:rPr>
          <w:sz w:val="24"/>
        </w:rPr>
      </w:pPr>
    </w:p>
    <w:p w:rsidR="00000000" w:rsidRDefault="00037CAA">
      <w:pPr>
        <w:jc w:val="both"/>
        <w:rPr>
          <w:sz w:val="24"/>
        </w:rPr>
      </w:pPr>
      <w:r>
        <w:rPr>
          <w:sz w:val="24"/>
        </w:rPr>
        <w:t>Le rôle de l’ARC se poursuit à l’occasion de la visite de mise en route de l’essai au cours de laquelle il remet à l’investigateur tous les documents nécessaires tels que enveloppes de randomisat</w:t>
      </w:r>
      <w:r>
        <w:rPr>
          <w:sz w:val="24"/>
        </w:rPr>
        <w:t xml:space="preserve">ion, cahier d’observation, enveloppes pour envoyer les documents au centre de coordination de l’essai, lots de traitement si l’essai se déroule en médecine de ville. Dans le cas d’un essai réalisé en milieu hospitalier, l’ARC s’assure que le pharmacien hospitalier est en possession de tous les lots de traitement nécessaires à l’essai, de la bonne coordination lorsque différents partenaires sont impliqués dans l’essai. Il rappelle constamment la date butoir de fin d’inclusion lorsqu’elle est limitée dans le </w:t>
      </w:r>
      <w:r>
        <w:rPr>
          <w:sz w:val="24"/>
        </w:rPr>
        <w:t>temps.</w:t>
      </w:r>
    </w:p>
    <w:p w:rsidR="00000000" w:rsidRDefault="00037CAA">
      <w:pPr>
        <w:jc w:val="both"/>
        <w:rPr>
          <w:sz w:val="24"/>
        </w:rPr>
      </w:pPr>
    </w:p>
    <w:p w:rsidR="00000000" w:rsidRDefault="00037CAA">
      <w:pPr>
        <w:jc w:val="both"/>
        <w:rPr>
          <w:sz w:val="24"/>
        </w:rPr>
      </w:pPr>
      <w:r>
        <w:rPr>
          <w:sz w:val="24"/>
        </w:rPr>
        <w:t>Le suivi de l’essai reste la fonction essentielle de l’ARC, qui doit effectuer les visites régulières dans le centre en fonction du calendrier prévu. Ces visites sont particulièrement rapprochées en période de démarrage de l’essai afin de vérifier que tout se déroule conformément aux exigences du protocole en accord avec les BPC.</w:t>
      </w:r>
    </w:p>
    <w:p w:rsidR="00000000" w:rsidRDefault="00037CAA">
      <w:pPr>
        <w:jc w:val="both"/>
        <w:rPr>
          <w:sz w:val="24"/>
        </w:rPr>
      </w:pPr>
    </w:p>
    <w:p w:rsidR="00000000" w:rsidRDefault="00037CAA">
      <w:pPr>
        <w:jc w:val="both"/>
        <w:rPr>
          <w:sz w:val="24"/>
        </w:rPr>
      </w:pPr>
      <w:r>
        <w:rPr>
          <w:sz w:val="24"/>
        </w:rPr>
        <w:t xml:space="preserve">En période d’inclusion, l’ARC vérifie que la randomisation respecte l’ordre chronologique d’inclusion des patients et que les caractéristiques des patients inclus sont en </w:t>
      </w:r>
      <w:r>
        <w:rPr>
          <w:sz w:val="24"/>
        </w:rPr>
        <w:t>accord avec les critères d’inclusion et de non inclusion définis. Il peut ainsi identifier précocement les erreurs d’inclusions, souvent dues à une mauvaise compréhension du protocole, et par des explications complémentaires éviter qu’un nombre important de patients ne soit inclus à tort. Tous ces éléments participent à la mesure de la qualité d’un essai. Il surveille globalement le recrutement des patients et le compare aux prévisions des investigateurs afin d’encourager les bons centres à continuer leur r</w:t>
      </w:r>
      <w:r>
        <w:rPr>
          <w:sz w:val="24"/>
        </w:rPr>
        <w:t>ecrutement ou à stimuler les centres peu performants.</w:t>
      </w:r>
    </w:p>
    <w:p w:rsidR="00000000" w:rsidRDefault="00037CAA">
      <w:pPr>
        <w:jc w:val="both"/>
        <w:rPr>
          <w:sz w:val="24"/>
        </w:rPr>
      </w:pPr>
      <w:r>
        <w:rPr>
          <w:sz w:val="24"/>
        </w:rPr>
        <w:t>L’ARC vérifie que les consentements éclairés sont signés par les patients inclus.</w:t>
      </w:r>
    </w:p>
    <w:p w:rsidR="00000000" w:rsidRDefault="00037CAA">
      <w:pPr>
        <w:jc w:val="both"/>
        <w:rPr>
          <w:sz w:val="24"/>
        </w:rPr>
      </w:pPr>
    </w:p>
    <w:p w:rsidR="00000000" w:rsidRDefault="00037CAA">
      <w:pPr>
        <w:jc w:val="both"/>
        <w:rPr>
          <w:sz w:val="24"/>
        </w:rPr>
      </w:pPr>
      <w:r>
        <w:rPr>
          <w:sz w:val="24"/>
        </w:rPr>
        <w:t xml:space="preserve">Une des tâches fondamentales de l’ARC est le contrôle de l’authenticité et de la qualité du recueil des informations dans les cahiers d’observations. Ces données doivent être lisibles, indélébiles et consignées en temps réel. Il peut être amené à aider le clinicien à remplir ces </w:t>
      </w:r>
      <w:r>
        <w:rPr>
          <w:sz w:val="24"/>
        </w:rPr>
        <w:lastRenderedPageBreak/>
        <w:t>fiches, à recoder des informations et parfois à les saisir sur informatique. Il contrôle si les</w:t>
      </w:r>
      <w:r>
        <w:rPr>
          <w:sz w:val="24"/>
        </w:rPr>
        <w:t xml:space="preserve"> dates de bilans biologiques et de visites sont en accord avec les consignes du protocole. Il est particulièrement vigilant pour réduire le nombre de patients perdus de vue en incitant le clinicien à reprendre contact avec son malade de façon à récupérer le maximum d’informations le concernant.</w:t>
      </w:r>
    </w:p>
    <w:p w:rsidR="00000000" w:rsidRDefault="00037CAA">
      <w:pPr>
        <w:jc w:val="both"/>
        <w:rPr>
          <w:sz w:val="24"/>
        </w:rPr>
      </w:pPr>
      <w:r>
        <w:rPr>
          <w:sz w:val="24"/>
        </w:rPr>
        <w:t xml:space="preserve">Il vérifie si l’ouverture par les cliniciens des enveloppes de randomisation pour identifier le traitement reçu est bien justifiée. </w:t>
      </w:r>
    </w:p>
    <w:p w:rsidR="00000000" w:rsidRDefault="00037CAA">
      <w:pPr>
        <w:jc w:val="both"/>
        <w:rPr>
          <w:sz w:val="24"/>
        </w:rPr>
      </w:pPr>
      <w:r>
        <w:rPr>
          <w:sz w:val="24"/>
        </w:rPr>
        <w:t>Il s’assure que toute l’intendance de l’essai fonctionne sans problème : approvisio</w:t>
      </w:r>
      <w:r>
        <w:rPr>
          <w:sz w:val="24"/>
        </w:rPr>
        <w:t>nnement, stockage et archivage des documents, des lots de traitement ainsi que la centralisation des dosages et collecte des résultats par le centre de coordination et par les cliniciens.</w:t>
      </w:r>
    </w:p>
    <w:p w:rsidR="00000000" w:rsidRDefault="00037CAA">
      <w:pPr>
        <w:jc w:val="both"/>
        <w:rPr>
          <w:sz w:val="24"/>
        </w:rPr>
      </w:pPr>
      <w:r>
        <w:rPr>
          <w:sz w:val="24"/>
        </w:rPr>
        <w:t>L’ARC tient à jour un document dans lequel toutes ses interventions de monitorage sont répertoriées.</w:t>
      </w:r>
    </w:p>
    <w:p w:rsidR="00000000" w:rsidRDefault="00037CAA">
      <w:pPr>
        <w:jc w:val="both"/>
        <w:rPr>
          <w:sz w:val="24"/>
        </w:rPr>
      </w:pPr>
    </w:p>
    <w:p w:rsidR="00000000" w:rsidRDefault="00037CAA">
      <w:pPr>
        <w:jc w:val="both"/>
        <w:rPr>
          <w:sz w:val="24"/>
        </w:rPr>
      </w:pPr>
      <w:r>
        <w:rPr>
          <w:sz w:val="24"/>
        </w:rPr>
        <w:t>A la fin de l’essai, l’ARC réalise une visite de clôture des centres au cours de laquelle il récupère les lots de médicaments non utilisés et l’ensemble du matériel d’essai, la version originale du cahier d’observations av</w:t>
      </w:r>
      <w:r>
        <w:rPr>
          <w:sz w:val="24"/>
        </w:rPr>
        <w:t>ec les dernières modifications signées et datées. Les lots ainsi récupérés donnent une indication sur l’observance du traitement.</w:t>
      </w:r>
    </w:p>
    <w:p w:rsidR="00000000" w:rsidRDefault="00037CAA">
      <w:pPr>
        <w:jc w:val="both"/>
        <w:rPr>
          <w:sz w:val="24"/>
        </w:rPr>
      </w:pPr>
    </w:p>
    <w:p w:rsidR="00000000" w:rsidRDefault="00037CAA">
      <w:pPr>
        <w:jc w:val="both"/>
        <w:rPr>
          <w:sz w:val="24"/>
        </w:rPr>
      </w:pPr>
      <w:r>
        <w:rPr>
          <w:sz w:val="24"/>
        </w:rPr>
        <w:t>Ainsi, la mission principale de l’ARC est de résoudre en temps réel toutes les difficultés rencontrées au cours de l’essai depuis la phase d’inclusion jusqu’à la fin du suivi de tous les patients, afin d’assurer la meilleure qualité possible des données recueillies. Pour mener à bien sa mission, l’ARC doit posséder, en plus des qualités de rigueur, d’organisation et de ténacité,</w:t>
      </w:r>
      <w:r>
        <w:rPr>
          <w:sz w:val="24"/>
        </w:rPr>
        <w:t xml:space="preserve"> un sens réel de la diplomatie.</w:t>
      </w:r>
    </w:p>
    <w:p w:rsidR="00000000" w:rsidRDefault="00037CAA">
      <w:pPr>
        <w:jc w:val="both"/>
        <w:rPr>
          <w:sz w:val="24"/>
        </w:rPr>
      </w:pPr>
    </w:p>
    <w:p w:rsidR="00000000" w:rsidRDefault="00037CAA">
      <w:pPr>
        <w:jc w:val="both"/>
        <w:rPr>
          <w:sz w:val="24"/>
        </w:rPr>
      </w:pPr>
    </w:p>
    <w:p w:rsidR="00000000" w:rsidRDefault="00037CAA">
      <w:pPr>
        <w:jc w:val="both"/>
        <w:rPr>
          <w:sz w:val="24"/>
        </w:rPr>
      </w:pPr>
      <w:r>
        <w:rPr>
          <w:sz w:val="24"/>
        </w:rPr>
        <w:t>Le système fondamental est basé sur l’organisation d’un monitorage intensif sur le terrain.</w:t>
      </w:r>
    </w:p>
    <w:p w:rsidR="00000000" w:rsidRDefault="00037CAA">
      <w:pPr>
        <w:jc w:val="both"/>
        <w:rPr>
          <w:sz w:val="24"/>
        </w:rPr>
      </w:pPr>
      <w:r>
        <w:rPr>
          <w:sz w:val="24"/>
        </w:rPr>
        <w:t>Il a été démontré que le process de développement clinique est accompli grâce à une équipe de travail, nécessitant l’intégration de systèmes de contrôle pour que les risques d’erreurs ou de confusions soit limité à un minimum.</w:t>
      </w:r>
    </w:p>
    <w:p w:rsidR="00000000" w:rsidRDefault="00037CAA">
      <w:pPr>
        <w:jc w:val="both"/>
        <w:rPr>
          <w:sz w:val="24"/>
        </w:rPr>
      </w:pPr>
      <w:r>
        <w:rPr>
          <w:sz w:val="24"/>
        </w:rPr>
        <w:t xml:space="preserve">Les SOP (Sponsor’s standard operating procedures, procédures opératoires standards établies par le promoteur) claires et pratiques, couvrent toutes les tâches </w:t>
      </w:r>
      <w:r>
        <w:rPr>
          <w:sz w:val="24"/>
        </w:rPr>
        <w:t>du développement clinique et doivent être établies comme des outils de référence. Celles-ci doivent être soumises à des contrôles systématiques à chaque visite de monitorage pour évaluer la nature de la conduite de l’étude et valider les données à la source.</w:t>
      </w:r>
    </w:p>
    <w:p w:rsidR="00000000" w:rsidRDefault="00037CAA">
      <w:pPr>
        <w:jc w:val="both"/>
        <w:rPr>
          <w:sz w:val="24"/>
        </w:rPr>
      </w:pPr>
      <w:r>
        <w:rPr>
          <w:sz w:val="24"/>
        </w:rPr>
        <w:t>Il faut insister auprès des investigateurs sur la nécessité de la précision des faits, qui est la seule façon de confirmer l’intégrité et la validité des informations. Il est important de savoir qui fait quoi, quand, pourquoi, où et comment. A chaque vi</w:t>
      </w:r>
      <w:r>
        <w:rPr>
          <w:sz w:val="24"/>
        </w:rPr>
        <w:t>site, la validité et l’utilisation de documents de référence appropriés, tels que la brochure de l’investigateur, le protocole et les amendements, sont vérifiés. L’existence du patient est confirmé, la précision des données est vérifiée avec un échantillon de données collectées dans le cahier d’observation comparé aux données sources.</w:t>
      </w:r>
    </w:p>
    <w:p w:rsidR="00000000" w:rsidRDefault="00037CAA">
      <w:pPr>
        <w:jc w:val="both"/>
        <w:rPr>
          <w:sz w:val="24"/>
        </w:rPr>
      </w:pPr>
    </w:p>
    <w:p w:rsidR="00000000" w:rsidRDefault="00037CAA">
      <w:pPr>
        <w:jc w:val="both"/>
        <w:rPr>
          <w:sz w:val="24"/>
        </w:rPr>
      </w:pPr>
    </w:p>
    <w:p w:rsidR="00000000" w:rsidRDefault="00037CAA">
      <w:pPr>
        <w:jc w:val="both"/>
        <w:rPr>
          <w:b/>
          <w:sz w:val="24"/>
        </w:rPr>
      </w:pPr>
      <w:r>
        <w:rPr>
          <w:b/>
          <w:sz w:val="24"/>
        </w:rPr>
        <w:tab/>
      </w:r>
      <w:r>
        <w:rPr>
          <w:b/>
          <w:sz w:val="24"/>
        </w:rPr>
        <w:tab/>
        <w:t>2.3 - Circulation de la donnée en recherche clinique</w:t>
      </w:r>
    </w:p>
    <w:p w:rsidR="00000000" w:rsidRDefault="00037CAA">
      <w:pPr>
        <w:jc w:val="both"/>
        <w:rPr>
          <w:sz w:val="24"/>
        </w:rPr>
      </w:pPr>
    </w:p>
    <w:p w:rsidR="00000000" w:rsidRDefault="00037CAA">
      <w:pPr>
        <w:jc w:val="both"/>
        <w:rPr>
          <w:sz w:val="24"/>
        </w:rPr>
      </w:pPr>
    </w:p>
    <w:p w:rsidR="00000000" w:rsidRDefault="00037CAA">
      <w:pPr>
        <w:jc w:val="both"/>
        <w:rPr>
          <w:sz w:val="24"/>
        </w:rPr>
      </w:pPr>
      <w:r>
        <w:rPr>
          <w:sz w:val="24"/>
        </w:rPr>
        <w:t>Au cours d’un essai thérapeutique, les données concernant chacun des malades doivent être recueillies sur un documen</w:t>
      </w:r>
      <w:r>
        <w:rPr>
          <w:sz w:val="24"/>
        </w:rPr>
        <w:t>t spécialement préparé à cet effet : le cahier d’observations.</w:t>
      </w:r>
    </w:p>
    <w:p w:rsidR="00000000" w:rsidRDefault="00037CAA">
      <w:pPr>
        <w:jc w:val="both"/>
        <w:rPr>
          <w:sz w:val="24"/>
        </w:rPr>
      </w:pPr>
      <w:r>
        <w:rPr>
          <w:sz w:val="24"/>
        </w:rPr>
        <w:lastRenderedPageBreak/>
        <w:t>Il faut veiller à recueillir toute l’information nécessaire pour répondre aux questions posées dans le protocole et à ne pas surcharger les observations individuelles d’informations inutiles au regard du but de l’étude.</w:t>
      </w:r>
    </w:p>
    <w:p w:rsidR="00000000" w:rsidRDefault="00037CAA">
      <w:pPr>
        <w:jc w:val="both"/>
        <w:rPr>
          <w:sz w:val="24"/>
        </w:rPr>
      </w:pPr>
      <w:r>
        <w:rPr>
          <w:sz w:val="24"/>
        </w:rPr>
        <w:t>Les données recueillies sont celles qui permettent : d’identifier le sujet, de vérifier la comparabilité des groupes, de préciser les traitements effectivement reçus avant et pendant l’essai, l’adhérence au traitement, les effets</w:t>
      </w:r>
      <w:r>
        <w:rPr>
          <w:sz w:val="24"/>
        </w:rPr>
        <w:t xml:space="preserve"> thérapeutiques, les effets indésirables, les résultats des examens biologiques de tolérance ; et de préciser les causes des éventuelles sorties prématurées de l’essai.</w:t>
      </w:r>
    </w:p>
    <w:p w:rsidR="00000000" w:rsidRDefault="00037CAA">
      <w:pPr>
        <w:jc w:val="both"/>
        <w:rPr>
          <w:sz w:val="24"/>
        </w:rPr>
      </w:pPr>
      <w:r>
        <w:rPr>
          <w:sz w:val="24"/>
        </w:rPr>
        <w:t>La présentation des fiches ou cahiers d’observations doit être claire et attrayante, pratique à utiliser et à vérifier ; elle doit faciliter, si possible, le traitement automatique des données en utilisant des questionnaires précodés.</w:t>
      </w:r>
    </w:p>
    <w:p w:rsidR="00000000" w:rsidRDefault="00037CAA">
      <w:pPr>
        <w:jc w:val="both"/>
        <w:rPr>
          <w:sz w:val="24"/>
        </w:rPr>
      </w:pPr>
      <w:r>
        <w:rPr>
          <w:sz w:val="24"/>
        </w:rPr>
        <w:t>Les observations individuelles doivent être remplies avec soin, par une personne avertie, autant que possibl</w:t>
      </w:r>
      <w:r>
        <w:rPr>
          <w:sz w:val="24"/>
        </w:rPr>
        <w:t>e toujours la même. Dans le développement d’un projet clinique, il est reconnu que la qualité des données d’une étude clinique réside premièrement dans la qualité des données produites à la source lorsque l’investigateur examine un patient inclue dans l’étude.</w:t>
      </w:r>
    </w:p>
    <w:p w:rsidR="00000000" w:rsidRDefault="00037CAA">
      <w:pPr>
        <w:jc w:val="both"/>
        <w:rPr>
          <w:sz w:val="24"/>
        </w:rPr>
      </w:pPr>
      <w:r>
        <w:rPr>
          <w:sz w:val="24"/>
        </w:rPr>
        <w:t>Il est indispensable de vérifier les observations et de corriger, quand il en est encore temps, toute imprécision, erreur ou omission, valeur douteuse ou aberrante, déviation mineure ou violation grave du protocole.</w:t>
      </w: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r>
        <w:rPr>
          <w:sz w:val="24"/>
        </w:rPr>
        <w:t>Les données doivent être vérifié</w:t>
      </w:r>
      <w:r>
        <w:rPr>
          <w:sz w:val="24"/>
        </w:rPr>
        <w:t>es après collecte pour dépister et corriger les invraisemblances et les erreurs ou omissions.</w:t>
      </w:r>
    </w:p>
    <w:p w:rsidR="00000000" w:rsidRDefault="00037CAA">
      <w:pPr>
        <w:jc w:val="both"/>
        <w:rPr>
          <w:sz w:val="24"/>
        </w:rPr>
      </w:pPr>
      <w:r>
        <w:rPr>
          <w:sz w:val="24"/>
        </w:rPr>
        <w:t>Puis une analyse statistique est faite, elle comprend trois étapes :</w:t>
      </w:r>
    </w:p>
    <w:p w:rsidR="00000000" w:rsidRDefault="00037CAA" w:rsidP="00037CAA">
      <w:pPr>
        <w:numPr>
          <w:ilvl w:val="0"/>
          <w:numId w:val="16"/>
        </w:numPr>
        <w:ind w:left="991"/>
        <w:jc w:val="both"/>
        <w:rPr>
          <w:sz w:val="24"/>
        </w:rPr>
      </w:pPr>
      <w:r>
        <w:rPr>
          <w:sz w:val="24"/>
        </w:rPr>
        <w:t>description</w:t>
      </w:r>
    </w:p>
    <w:p w:rsidR="00000000" w:rsidRDefault="00037CAA" w:rsidP="00037CAA">
      <w:pPr>
        <w:numPr>
          <w:ilvl w:val="0"/>
          <w:numId w:val="16"/>
        </w:numPr>
        <w:ind w:left="991"/>
        <w:jc w:val="both"/>
        <w:rPr>
          <w:sz w:val="24"/>
        </w:rPr>
      </w:pPr>
      <w:r>
        <w:rPr>
          <w:sz w:val="24"/>
        </w:rPr>
        <w:t>comparabilité des groupes</w:t>
      </w:r>
    </w:p>
    <w:p w:rsidR="00000000" w:rsidRDefault="00037CAA" w:rsidP="00037CAA">
      <w:pPr>
        <w:numPr>
          <w:ilvl w:val="0"/>
          <w:numId w:val="16"/>
        </w:numPr>
        <w:ind w:left="991"/>
        <w:jc w:val="both"/>
        <w:rPr>
          <w:sz w:val="24"/>
        </w:rPr>
      </w:pPr>
      <w:r>
        <w:rPr>
          <w:sz w:val="24"/>
        </w:rPr>
        <w:t>comparaison des résultats et de la tolérance des traitements.</w:t>
      </w:r>
    </w:p>
    <w:p w:rsidR="00000000" w:rsidRDefault="00037CAA">
      <w:pPr>
        <w:jc w:val="both"/>
        <w:rPr>
          <w:sz w:val="24"/>
        </w:rPr>
      </w:pPr>
    </w:p>
    <w:p w:rsidR="00000000" w:rsidRDefault="00037CAA">
      <w:pPr>
        <w:jc w:val="both"/>
        <w:rPr>
          <w:sz w:val="24"/>
        </w:rPr>
      </w:pPr>
      <w:r>
        <w:rPr>
          <w:sz w:val="24"/>
        </w:rPr>
        <w:t>Toutes les données recueillies doivent être présentées de façon claire sous forme de listes, de tableaux, d’histogramme ou de courbes.</w:t>
      </w:r>
    </w:p>
    <w:p w:rsidR="00000000" w:rsidRDefault="00037CAA">
      <w:pPr>
        <w:jc w:val="both"/>
        <w:rPr>
          <w:sz w:val="24"/>
        </w:rPr>
      </w:pPr>
      <w:r>
        <w:rPr>
          <w:sz w:val="24"/>
        </w:rPr>
        <w:t>Pour chaque sujet, on vérifie l’évolution des variables selon les examens successifs.</w:t>
      </w:r>
    </w:p>
    <w:p w:rsidR="00000000" w:rsidRDefault="00037CAA">
      <w:pPr>
        <w:jc w:val="both"/>
        <w:rPr>
          <w:sz w:val="24"/>
        </w:rPr>
      </w:pPr>
      <w:r>
        <w:rPr>
          <w:sz w:val="24"/>
        </w:rPr>
        <w:t>Les moyennes et variances d</w:t>
      </w:r>
      <w:r>
        <w:rPr>
          <w:sz w:val="24"/>
        </w:rPr>
        <w:t>evront être calculées et examinées avec leurs intervalles de confiance.</w:t>
      </w:r>
    </w:p>
    <w:p w:rsidR="00000000" w:rsidRDefault="00037CAA">
      <w:pPr>
        <w:jc w:val="both"/>
        <w:rPr>
          <w:sz w:val="24"/>
        </w:rPr>
      </w:pPr>
      <w:r>
        <w:rPr>
          <w:sz w:val="24"/>
        </w:rPr>
        <w:t>Cette étape préliminaire de l’analyse est fondamentale pour éviter les erreurs lors de l’interprétation des résultats.</w:t>
      </w:r>
    </w:p>
    <w:p w:rsidR="00000000" w:rsidRDefault="00037CAA">
      <w:pPr>
        <w:jc w:val="both"/>
        <w:rPr>
          <w:sz w:val="24"/>
        </w:rPr>
      </w:pPr>
    </w:p>
    <w:p w:rsidR="00000000" w:rsidRDefault="00037CAA">
      <w:pPr>
        <w:jc w:val="both"/>
        <w:rPr>
          <w:sz w:val="24"/>
        </w:rPr>
      </w:pPr>
      <w:r>
        <w:rPr>
          <w:sz w:val="24"/>
        </w:rPr>
        <w:t>Conscient que la qualité des données originales provient de l’investigateur, la donnée est ensuite transformer entre la collecte vers le rapport et subit plusieurs étapes de transformation qui contribuent à une augmentation d’un risque d’erreur ou d’une mauvaise retranscription de l’information.</w:t>
      </w:r>
    </w:p>
    <w:p w:rsidR="00000000" w:rsidRDefault="00037CAA">
      <w:pPr>
        <w:jc w:val="both"/>
        <w:rPr>
          <w:sz w:val="24"/>
        </w:rPr>
      </w:pPr>
    </w:p>
    <w:p w:rsidR="00000000" w:rsidRDefault="00037CAA">
      <w:pPr>
        <w:jc w:val="both"/>
        <w:rPr>
          <w:sz w:val="24"/>
        </w:rPr>
      </w:pPr>
      <w:r>
        <w:rPr>
          <w:sz w:val="24"/>
        </w:rPr>
        <w:t>Cependant, dans un ess</w:t>
      </w:r>
      <w:r>
        <w:rPr>
          <w:sz w:val="24"/>
        </w:rPr>
        <w:t>ai clinique comparatif, des biais peuvent apparaître. Un biais est une différence systématique entre les groupes, due à autre chose qu’aux traitements appliqués, et qui ne permet donc plus d’attribuer aux traitements la différence éventuellement observée entre les résultats. Il peut être la cause d’une conclusion erronée. Les biais sont très nombreux et de types très divers. Comme ils ne sont jamais totalement éliminés, il faut développer la capacité des lecteurs à les détecter et à tenter d’en évaluer l’im</w:t>
      </w:r>
      <w:r>
        <w:rPr>
          <w:sz w:val="24"/>
        </w:rPr>
        <w:t>pact sur la validité et la crédibilité des résultats.</w:t>
      </w:r>
    </w:p>
    <w:p w:rsidR="00000000" w:rsidRDefault="00037CAA">
      <w:pPr>
        <w:jc w:val="both"/>
        <w:rPr>
          <w:sz w:val="24"/>
        </w:rPr>
      </w:pPr>
    </w:p>
    <w:p w:rsidR="00000000" w:rsidRDefault="00037CAA">
      <w:pPr>
        <w:jc w:val="both"/>
        <w:rPr>
          <w:sz w:val="24"/>
        </w:rPr>
      </w:pPr>
      <w:r>
        <w:rPr>
          <w:sz w:val="24"/>
        </w:rPr>
        <w:t>Une étude clinique requiert différents types de professionnels comme les investigateurs, les moniteurs, les ARC, les biostatisticiens, les rédacteurs du document final qui traitent les données depuis la source jusqu’au rapport final d’étude. Cela montre que le travail clinique est multidisciplinaire : chacun est une partie de la chaîne qualité pour la production du produit final, qui est le rapport d’étude.</w:t>
      </w:r>
    </w:p>
    <w:p w:rsidR="00000000" w:rsidRDefault="00037CAA">
      <w:pPr>
        <w:jc w:val="both"/>
        <w:rPr>
          <w:sz w:val="24"/>
        </w:rPr>
      </w:pPr>
    </w:p>
    <w:p w:rsidR="00000000" w:rsidRDefault="00037CAA">
      <w:pPr>
        <w:jc w:val="both"/>
        <w:rPr>
          <w:sz w:val="24"/>
        </w:rPr>
      </w:pPr>
    </w:p>
    <w:p w:rsidR="00000000" w:rsidRDefault="00037CAA">
      <w:pPr>
        <w:ind w:left="705"/>
        <w:jc w:val="both"/>
        <w:rPr>
          <w:b/>
          <w:sz w:val="24"/>
        </w:rPr>
      </w:pPr>
      <w:r>
        <w:rPr>
          <w:b/>
          <w:sz w:val="24"/>
        </w:rPr>
        <w:t>2.4 - Rappels sur les techniques statistique</w:t>
      </w:r>
      <w:r>
        <w:rPr>
          <w:b/>
          <w:sz w:val="24"/>
        </w:rPr>
        <w:t>s en recherche clinique</w:t>
      </w:r>
    </w:p>
    <w:p w:rsidR="00000000" w:rsidRDefault="00037CAA">
      <w:pPr>
        <w:jc w:val="both"/>
        <w:rPr>
          <w:sz w:val="24"/>
        </w:rPr>
      </w:pPr>
    </w:p>
    <w:p w:rsidR="00000000" w:rsidRDefault="00037CAA">
      <w:pPr>
        <w:jc w:val="both"/>
        <w:rPr>
          <w:sz w:val="24"/>
        </w:rPr>
      </w:pPr>
    </w:p>
    <w:p w:rsidR="00000000" w:rsidRDefault="00037CAA">
      <w:pPr>
        <w:tabs>
          <w:tab w:val="left" w:pos="360"/>
        </w:tabs>
        <w:jc w:val="both"/>
        <w:rPr>
          <w:sz w:val="24"/>
        </w:rPr>
      </w:pPr>
    </w:p>
    <w:p w:rsidR="00000000" w:rsidRDefault="00037CAA">
      <w:pPr>
        <w:pStyle w:val="Titre3"/>
        <w:ind w:left="1416"/>
        <w:rPr>
          <w:b w:val="0"/>
          <w:u w:val="none"/>
        </w:rPr>
      </w:pPr>
      <w:r>
        <w:rPr>
          <w:b w:val="0"/>
          <w:u w:val="none"/>
        </w:rPr>
        <w:t>a) Tests statistiques</w:t>
      </w:r>
    </w:p>
    <w:p w:rsidR="00000000" w:rsidRDefault="00037CAA">
      <w:pPr>
        <w:pStyle w:val="Titre5"/>
        <w:tabs>
          <w:tab w:val="left" w:pos="360"/>
        </w:tabs>
      </w:pPr>
    </w:p>
    <w:p w:rsidR="00000000" w:rsidRDefault="00037CAA">
      <w:pPr>
        <w:pStyle w:val="Titre5"/>
        <w:tabs>
          <w:tab w:val="left" w:pos="360"/>
        </w:tabs>
      </w:pPr>
      <w:r>
        <w:t>Les risques</w:t>
      </w:r>
    </w:p>
    <w:p w:rsidR="00000000" w:rsidRDefault="00037CAA">
      <w:pPr>
        <w:tabs>
          <w:tab w:val="left" w:pos="360"/>
        </w:tabs>
        <w:jc w:val="both"/>
        <w:rPr>
          <w:sz w:val="24"/>
        </w:rPr>
      </w:pPr>
    </w:p>
    <w:p w:rsidR="00000000" w:rsidRDefault="00037CAA">
      <w:pPr>
        <w:tabs>
          <w:tab w:val="left" w:pos="360"/>
        </w:tabs>
        <w:jc w:val="both"/>
        <w:rPr>
          <w:sz w:val="24"/>
        </w:rPr>
        <w:sectPr w:rsidR="00000000">
          <w:pgSz w:w="11906" w:h="16838"/>
          <w:pgMar w:top="1417" w:right="1417" w:bottom="1417" w:left="1417" w:header="720" w:footer="720" w:gutter="0"/>
          <w:cols w:space="720"/>
        </w:sectPr>
      </w:pPr>
    </w:p>
    <w:p w:rsidR="00000000" w:rsidRDefault="00037CAA">
      <w:pPr>
        <w:tabs>
          <w:tab w:val="left" w:pos="360"/>
        </w:tabs>
        <w:jc w:val="both"/>
        <w:rPr>
          <w:sz w:val="24"/>
        </w:rPr>
      </w:pPr>
      <w:r>
        <w:rPr>
          <w:sz w:val="24"/>
        </w:rPr>
        <w:lastRenderedPageBreak/>
        <w:t>Test bilatéral</w:t>
      </w:r>
    </w:p>
    <w:p w:rsidR="00000000" w:rsidRDefault="00037CAA">
      <w:pPr>
        <w:tabs>
          <w:tab w:val="left" w:pos="360"/>
        </w:tabs>
        <w:jc w:val="both"/>
        <w:rPr>
          <w:sz w:val="24"/>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5"/>
        <w:gridCol w:w="850"/>
        <w:gridCol w:w="849"/>
        <w:gridCol w:w="849"/>
      </w:tblGrid>
      <w:tr w:rsidR="00000000">
        <w:tblPrEx>
          <w:tblCellMar>
            <w:top w:w="0" w:type="dxa"/>
            <w:bottom w:w="0" w:type="dxa"/>
          </w:tblCellMar>
        </w:tblPrEx>
        <w:trPr>
          <w:cantSplit/>
        </w:trPr>
        <w:tc>
          <w:tcPr>
            <w:tcW w:w="425" w:type="dxa"/>
            <w:tcBorders>
              <w:top w:val="nil"/>
              <w:left w:val="nil"/>
              <w:bottom w:val="nil"/>
              <w:right w:val="nil"/>
            </w:tcBorders>
          </w:tcPr>
          <w:p w:rsidR="00000000" w:rsidRDefault="00037CAA">
            <w:pPr>
              <w:tabs>
                <w:tab w:val="left" w:pos="360"/>
              </w:tabs>
              <w:jc w:val="center"/>
              <w:rPr>
                <w:sz w:val="24"/>
              </w:rPr>
            </w:pPr>
          </w:p>
        </w:tc>
        <w:tc>
          <w:tcPr>
            <w:tcW w:w="850" w:type="dxa"/>
            <w:tcBorders>
              <w:top w:val="nil"/>
              <w:left w:val="nil"/>
              <w:bottom w:val="nil"/>
            </w:tcBorders>
          </w:tcPr>
          <w:p w:rsidR="00000000" w:rsidRDefault="00037CAA">
            <w:pPr>
              <w:tabs>
                <w:tab w:val="left" w:pos="360"/>
              </w:tabs>
              <w:jc w:val="center"/>
              <w:rPr>
                <w:sz w:val="24"/>
              </w:rPr>
            </w:pPr>
          </w:p>
        </w:tc>
        <w:tc>
          <w:tcPr>
            <w:tcW w:w="1697" w:type="dxa"/>
            <w:gridSpan w:val="2"/>
          </w:tcPr>
          <w:p w:rsidR="00000000" w:rsidRDefault="00037CAA">
            <w:pPr>
              <w:tabs>
                <w:tab w:val="left" w:pos="360"/>
              </w:tabs>
              <w:jc w:val="center"/>
              <w:rPr>
                <w:sz w:val="24"/>
              </w:rPr>
            </w:pPr>
            <w:r>
              <w:rPr>
                <w:sz w:val="24"/>
              </w:rPr>
              <w:t>Expérience</w:t>
            </w:r>
          </w:p>
        </w:tc>
      </w:tr>
      <w:tr w:rsidR="00000000">
        <w:tblPrEx>
          <w:tblCellMar>
            <w:top w:w="0" w:type="dxa"/>
            <w:bottom w:w="0" w:type="dxa"/>
          </w:tblCellMar>
        </w:tblPrEx>
        <w:tc>
          <w:tcPr>
            <w:tcW w:w="425" w:type="dxa"/>
            <w:tcBorders>
              <w:top w:val="nil"/>
              <w:left w:val="nil"/>
              <w:right w:val="nil"/>
            </w:tcBorders>
          </w:tcPr>
          <w:p w:rsidR="00000000" w:rsidRDefault="00037CAA">
            <w:pPr>
              <w:tabs>
                <w:tab w:val="left" w:pos="360"/>
              </w:tabs>
              <w:jc w:val="center"/>
              <w:rPr>
                <w:sz w:val="24"/>
              </w:rPr>
            </w:pPr>
          </w:p>
        </w:tc>
        <w:tc>
          <w:tcPr>
            <w:tcW w:w="849" w:type="dxa"/>
            <w:tcBorders>
              <w:top w:val="nil"/>
              <w:left w:val="nil"/>
            </w:tcBorders>
          </w:tcPr>
          <w:p w:rsidR="00000000" w:rsidRDefault="00037CAA">
            <w:pPr>
              <w:tabs>
                <w:tab w:val="left" w:pos="360"/>
              </w:tabs>
              <w:jc w:val="center"/>
              <w:rPr>
                <w:sz w:val="24"/>
              </w:rPr>
            </w:pPr>
          </w:p>
        </w:tc>
        <w:tc>
          <w:tcPr>
            <w:tcW w:w="849" w:type="dxa"/>
          </w:tcPr>
          <w:p w:rsidR="00000000" w:rsidRDefault="00037CAA">
            <w:pPr>
              <w:pStyle w:val="Titre7"/>
              <w:tabs>
                <w:tab w:val="left" w:pos="360"/>
              </w:tabs>
            </w:pPr>
            <w:r>
              <w:t>B = A</w:t>
            </w:r>
          </w:p>
        </w:tc>
        <w:tc>
          <w:tcPr>
            <w:tcW w:w="849" w:type="dxa"/>
          </w:tcPr>
          <w:p w:rsidR="00000000" w:rsidRDefault="00037CAA">
            <w:pPr>
              <w:tabs>
                <w:tab w:val="left" w:pos="360"/>
              </w:tabs>
              <w:jc w:val="center"/>
              <w:rPr>
                <w:sz w:val="24"/>
              </w:rPr>
            </w:pPr>
            <w:r>
              <w:rPr>
                <w:sz w:val="24"/>
              </w:rPr>
              <w:t xml:space="preserve">B </w:t>
            </w:r>
            <w:r>
              <w:rPr>
                <w:sz w:val="24"/>
              </w:rPr>
              <w:sym w:font="Symbol" w:char="F0B9"/>
            </w:r>
            <w:r>
              <w:rPr>
                <w:sz w:val="24"/>
              </w:rPr>
              <w:t xml:space="preserve"> A</w:t>
            </w:r>
          </w:p>
        </w:tc>
      </w:tr>
      <w:tr w:rsidR="00000000">
        <w:tblPrEx>
          <w:tblCellMar>
            <w:top w:w="0" w:type="dxa"/>
            <w:bottom w:w="0" w:type="dxa"/>
          </w:tblCellMar>
        </w:tblPrEx>
        <w:trPr>
          <w:cantSplit/>
          <w:trHeight w:val="488"/>
        </w:trPr>
        <w:tc>
          <w:tcPr>
            <w:tcW w:w="425" w:type="dxa"/>
          </w:tcPr>
          <w:p w:rsidR="00000000" w:rsidRDefault="00037CAA">
            <w:pPr>
              <w:tabs>
                <w:tab w:val="left" w:pos="360"/>
              </w:tabs>
              <w:ind w:left="113" w:right="113"/>
              <w:jc w:val="center"/>
              <w:rPr>
                <w:sz w:val="24"/>
              </w:rPr>
            </w:pPr>
            <w:r>
              <w:rPr>
                <w:sz w:val="24"/>
              </w:rPr>
              <w:t>Réalité</w:t>
            </w:r>
          </w:p>
        </w:tc>
        <w:tc>
          <w:tcPr>
            <w:tcW w:w="849" w:type="dxa"/>
            <w:tcBorders>
              <w:bottom w:val="nil"/>
            </w:tcBorders>
          </w:tcPr>
          <w:p w:rsidR="00000000" w:rsidRDefault="00037CAA">
            <w:pPr>
              <w:tabs>
                <w:tab w:val="left" w:pos="360"/>
              </w:tabs>
              <w:jc w:val="center"/>
              <w:rPr>
                <w:sz w:val="24"/>
              </w:rPr>
            </w:pPr>
            <w:r>
              <w:rPr>
                <w:sz w:val="24"/>
              </w:rPr>
              <w:t>B = A</w:t>
            </w:r>
          </w:p>
        </w:tc>
        <w:tc>
          <w:tcPr>
            <w:tcW w:w="849" w:type="dxa"/>
          </w:tcPr>
          <w:p w:rsidR="00000000" w:rsidRDefault="00037CAA">
            <w:pPr>
              <w:tabs>
                <w:tab w:val="left" w:pos="360"/>
              </w:tabs>
              <w:jc w:val="center"/>
              <w:rPr>
                <w:sz w:val="24"/>
              </w:rPr>
            </w:pPr>
          </w:p>
        </w:tc>
        <w:tc>
          <w:tcPr>
            <w:tcW w:w="849" w:type="dxa"/>
          </w:tcPr>
          <w:p w:rsidR="00000000" w:rsidRDefault="00037CAA">
            <w:pPr>
              <w:tabs>
                <w:tab w:val="left" w:pos="360"/>
              </w:tabs>
              <w:jc w:val="center"/>
              <w:rPr>
                <w:sz w:val="24"/>
              </w:rPr>
            </w:pPr>
            <w:r>
              <w:rPr>
                <w:sz w:val="24"/>
              </w:rPr>
              <w:sym w:font="Symbol" w:char="F061"/>
            </w:r>
          </w:p>
        </w:tc>
      </w:tr>
      <w:tr w:rsidR="00000000">
        <w:tblPrEx>
          <w:tblCellMar>
            <w:top w:w="0" w:type="dxa"/>
            <w:bottom w:w="0" w:type="dxa"/>
          </w:tblCellMar>
        </w:tblPrEx>
        <w:trPr>
          <w:cantSplit/>
          <w:trHeight w:val="538"/>
        </w:trPr>
        <w:tc>
          <w:tcPr>
            <w:tcW w:w="425" w:type="dxa"/>
          </w:tcPr>
          <w:p w:rsidR="00000000" w:rsidRDefault="00037CAA">
            <w:pPr>
              <w:tabs>
                <w:tab w:val="left" w:pos="360"/>
              </w:tabs>
              <w:jc w:val="center"/>
              <w:rPr>
                <w:sz w:val="24"/>
              </w:rPr>
            </w:pPr>
          </w:p>
        </w:tc>
        <w:tc>
          <w:tcPr>
            <w:tcW w:w="849" w:type="dxa"/>
          </w:tcPr>
          <w:p w:rsidR="00000000" w:rsidRDefault="00037CAA">
            <w:pPr>
              <w:tabs>
                <w:tab w:val="left" w:pos="360"/>
              </w:tabs>
              <w:jc w:val="center"/>
              <w:rPr>
                <w:sz w:val="24"/>
              </w:rPr>
            </w:pPr>
            <w:r>
              <w:rPr>
                <w:sz w:val="24"/>
              </w:rPr>
              <w:t xml:space="preserve">B </w:t>
            </w:r>
            <w:r>
              <w:rPr>
                <w:sz w:val="24"/>
              </w:rPr>
              <w:sym w:font="Symbol" w:char="F0B9"/>
            </w:r>
            <w:r>
              <w:rPr>
                <w:sz w:val="24"/>
              </w:rPr>
              <w:t xml:space="preserve"> A</w:t>
            </w:r>
          </w:p>
        </w:tc>
        <w:tc>
          <w:tcPr>
            <w:tcW w:w="849" w:type="dxa"/>
          </w:tcPr>
          <w:p w:rsidR="00000000" w:rsidRDefault="00037CAA">
            <w:pPr>
              <w:tabs>
                <w:tab w:val="left" w:pos="360"/>
              </w:tabs>
              <w:jc w:val="center"/>
              <w:rPr>
                <w:sz w:val="24"/>
              </w:rPr>
            </w:pPr>
            <w:r>
              <w:rPr>
                <w:sz w:val="24"/>
              </w:rPr>
              <w:sym w:font="Symbol" w:char="F062"/>
            </w:r>
          </w:p>
        </w:tc>
        <w:tc>
          <w:tcPr>
            <w:tcW w:w="849" w:type="dxa"/>
          </w:tcPr>
          <w:p w:rsidR="00000000" w:rsidRDefault="00037CAA">
            <w:pPr>
              <w:tabs>
                <w:tab w:val="left" w:pos="360"/>
              </w:tabs>
              <w:jc w:val="center"/>
              <w:rPr>
                <w:sz w:val="24"/>
              </w:rPr>
            </w:pPr>
          </w:p>
        </w:tc>
      </w:tr>
    </w:tbl>
    <w:p w:rsidR="00000000" w:rsidRDefault="00037CAA">
      <w:pPr>
        <w:tabs>
          <w:tab w:val="left" w:pos="360"/>
        </w:tabs>
        <w:jc w:val="both"/>
        <w:rPr>
          <w:sz w:val="24"/>
        </w:rPr>
      </w:pPr>
    </w:p>
    <w:p w:rsidR="00000000" w:rsidRDefault="00037CAA">
      <w:pPr>
        <w:tabs>
          <w:tab w:val="left" w:pos="360"/>
        </w:tabs>
        <w:jc w:val="both"/>
        <w:rPr>
          <w:sz w:val="22"/>
        </w:rPr>
      </w:pPr>
      <w:r>
        <w:rPr>
          <w:sz w:val="22"/>
        </w:rPr>
        <w:sym w:font="Symbol" w:char="F061"/>
      </w:r>
      <w:r>
        <w:rPr>
          <w:sz w:val="22"/>
        </w:rPr>
        <w:t> : on conclut à une différence qui n’existe pas</w:t>
      </w:r>
    </w:p>
    <w:p w:rsidR="00000000" w:rsidRDefault="00037CAA">
      <w:pPr>
        <w:tabs>
          <w:tab w:val="left" w:pos="360"/>
        </w:tabs>
        <w:jc w:val="both"/>
        <w:rPr>
          <w:sz w:val="24"/>
        </w:rPr>
      </w:pPr>
      <w:r>
        <w:rPr>
          <w:sz w:val="22"/>
        </w:rPr>
        <w:sym w:font="Symbol" w:char="F062"/>
      </w:r>
      <w:r>
        <w:rPr>
          <w:sz w:val="22"/>
        </w:rPr>
        <w:t> : on ne conclut pas à une différence qui existe</w:t>
      </w:r>
    </w:p>
    <w:p w:rsidR="00000000" w:rsidRDefault="00037CAA">
      <w:pPr>
        <w:tabs>
          <w:tab w:val="left" w:pos="360"/>
        </w:tabs>
        <w:jc w:val="both"/>
        <w:rPr>
          <w:sz w:val="24"/>
        </w:rPr>
      </w:pPr>
      <w:r>
        <w:rPr>
          <w:sz w:val="24"/>
        </w:rPr>
        <w:t>Test unilatéral</w:t>
      </w:r>
    </w:p>
    <w:p w:rsidR="00000000" w:rsidRDefault="00037CAA">
      <w:pPr>
        <w:tabs>
          <w:tab w:val="left" w:pos="360"/>
        </w:tabs>
        <w:jc w:val="both"/>
        <w:rPr>
          <w:sz w:val="24"/>
        </w:rPr>
      </w:pPr>
    </w:p>
    <w:tbl>
      <w:tblPr>
        <w:tblW w:w="0" w:type="auto"/>
        <w:tblInd w:w="3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5"/>
        <w:gridCol w:w="851"/>
        <w:gridCol w:w="850"/>
        <w:gridCol w:w="851"/>
        <w:gridCol w:w="850"/>
      </w:tblGrid>
      <w:tr w:rsidR="00000000">
        <w:tblPrEx>
          <w:tblCellMar>
            <w:top w:w="0" w:type="dxa"/>
            <w:bottom w:w="0" w:type="dxa"/>
          </w:tblCellMar>
        </w:tblPrEx>
        <w:trPr>
          <w:cantSplit/>
        </w:trPr>
        <w:tc>
          <w:tcPr>
            <w:tcW w:w="425" w:type="dxa"/>
            <w:tcBorders>
              <w:top w:val="nil"/>
              <w:left w:val="nil"/>
              <w:bottom w:val="nil"/>
              <w:right w:val="nil"/>
            </w:tcBorders>
          </w:tcPr>
          <w:p w:rsidR="00000000" w:rsidRDefault="00037CAA">
            <w:pPr>
              <w:tabs>
                <w:tab w:val="left" w:pos="360"/>
              </w:tabs>
              <w:jc w:val="center"/>
              <w:rPr>
                <w:sz w:val="24"/>
              </w:rPr>
            </w:pPr>
          </w:p>
        </w:tc>
        <w:tc>
          <w:tcPr>
            <w:tcW w:w="851" w:type="dxa"/>
            <w:tcBorders>
              <w:top w:val="nil"/>
              <w:left w:val="nil"/>
              <w:bottom w:val="nil"/>
            </w:tcBorders>
          </w:tcPr>
          <w:p w:rsidR="00000000" w:rsidRDefault="00037CAA">
            <w:pPr>
              <w:tabs>
                <w:tab w:val="left" w:pos="360"/>
              </w:tabs>
              <w:jc w:val="center"/>
              <w:rPr>
                <w:sz w:val="24"/>
              </w:rPr>
            </w:pPr>
          </w:p>
        </w:tc>
        <w:tc>
          <w:tcPr>
            <w:tcW w:w="2551" w:type="dxa"/>
            <w:gridSpan w:val="3"/>
            <w:tcBorders>
              <w:left w:val="nil"/>
            </w:tcBorders>
          </w:tcPr>
          <w:p w:rsidR="00000000" w:rsidRDefault="00037CAA">
            <w:pPr>
              <w:tabs>
                <w:tab w:val="left" w:pos="360"/>
              </w:tabs>
              <w:jc w:val="center"/>
              <w:rPr>
                <w:sz w:val="24"/>
              </w:rPr>
            </w:pPr>
            <w:r>
              <w:rPr>
                <w:sz w:val="24"/>
              </w:rPr>
              <w:t>Expérience</w:t>
            </w:r>
          </w:p>
        </w:tc>
      </w:tr>
      <w:tr w:rsidR="00000000">
        <w:tblPrEx>
          <w:tblCellMar>
            <w:top w:w="0" w:type="dxa"/>
            <w:bottom w:w="0" w:type="dxa"/>
          </w:tblCellMar>
        </w:tblPrEx>
        <w:tc>
          <w:tcPr>
            <w:tcW w:w="425" w:type="dxa"/>
            <w:tcBorders>
              <w:top w:val="nil"/>
              <w:left w:val="nil"/>
              <w:right w:val="nil"/>
            </w:tcBorders>
          </w:tcPr>
          <w:p w:rsidR="00000000" w:rsidRDefault="00037CAA">
            <w:pPr>
              <w:tabs>
                <w:tab w:val="left" w:pos="360"/>
              </w:tabs>
              <w:jc w:val="center"/>
              <w:rPr>
                <w:sz w:val="24"/>
              </w:rPr>
            </w:pPr>
          </w:p>
        </w:tc>
        <w:tc>
          <w:tcPr>
            <w:tcW w:w="851" w:type="dxa"/>
            <w:tcBorders>
              <w:top w:val="nil"/>
              <w:left w:val="nil"/>
            </w:tcBorders>
          </w:tcPr>
          <w:p w:rsidR="00000000" w:rsidRDefault="00037CAA">
            <w:pPr>
              <w:tabs>
                <w:tab w:val="left" w:pos="360"/>
              </w:tabs>
              <w:jc w:val="center"/>
              <w:rPr>
                <w:sz w:val="24"/>
              </w:rPr>
            </w:pPr>
          </w:p>
        </w:tc>
        <w:tc>
          <w:tcPr>
            <w:tcW w:w="850" w:type="dxa"/>
            <w:tcBorders>
              <w:top w:val="nil"/>
              <w:left w:val="nil"/>
            </w:tcBorders>
          </w:tcPr>
          <w:p w:rsidR="00000000" w:rsidRDefault="00037CAA">
            <w:pPr>
              <w:tabs>
                <w:tab w:val="left" w:pos="360"/>
              </w:tabs>
              <w:jc w:val="center"/>
              <w:rPr>
                <w:sz w:val="24"/>
              </w:rPr>
            </w:pPr>
            <w:r>
              <w:rPr>
                <w:sz w:val="24"/>
              </w:rPr>
              <w:t>B &lt; A</w:t>
            </w:r>
          </w:p>
        </w:tc>
        <w:tc>
          <w:tcPr>
            <w:tcW w:w="851" w:type="dxa"/>
            <w:tcBorders>
              <w:top w:val="nil"/>
            </w:tcBorders>
          </w:tcPr>
          <w:p w:rsidR="00000000" w:rsidRDefault="00037CAA">
            <w:pPr>
              <w:pStyle w:val="Titre7"/>
              <w:tabs>
                <w:tab w:val="left" w:pos="360"/>
              </w:tabs>
            </w:pPr>
            <w:r>
              <w:t>B = A</w:t>
            </w:r>
          </w:p>
        </w:tc>
        <w:tc>
          <w:tcPr>
            <w:tcW w:w="850" w:type="dxa"/>
            <w:tcBorders>
              <w:top w:val="nil"/>
            </w:tcBorders>
          </w:tcPr>
          <w:p w:rsidR="00000000" w:rsidRDefault="00037CAA">
            <w:pPr>
              <w:tabs>
                <w:tab w:val="left" w:pos="360"/>
              </w:tabs>
              <w:jc w:val="center"/>
              <w:rPr>
                <w:sz w:val="24"/>
              </w:rPr>
            </w:pPr>
            <w:r>
              <w:rPr>
                <w:sz w:val="24"/>
              </w:rPr>
              <w:t>B &gt; A</w:t>
            </w:r>
          </w:p>
        </w:tc>
      </w:tr>
      <w:tr w:rsidR="00000000">
        <w:tblPrEx>
          <w:tblCellMar>
            <w:top w:w="0" w:type="dxa"/>
            <w:bottom w:w="0" w:type="dxa"/>
          </w:tblCellMar>
        </w:tblPrEx>
        <w:trPr>
          <w:cantSplit/>
          <w:trHeight w:val="348"/>
        </w:trPr>
        <w:tc>
          <w:tcPr>
            <w:tcW w:w="425" w:type="dxa"/>
          </w:tcPr>
          <w:p w:rsidR="00000000" w:rsidRDefault="00037CAA">
            <w:pPr>
              <w:tabs>
                <w:tab w:val="left" w:pos="360"/>
              </w:tabs>
              <w:ind w:left="113" w:right="113"/>
              <w:jc w:val="center"/>
              <w:rPr>
                <w:sz w:val="24"/>
              </w:rPr>
            </w:pPr>
            <w:r>
              <w:rPr>
                <w:sz w:val="24"/>
              </w:rPr>
              <w:t>Réalité</w:t>
            </w:r>
          </w:p>
        </w:tc>
        <w:tc>
          <w:tcPr>
            <w:tcW w:w="851" w:type="dxa"/>
          </w:tcPr>
          <w:p w:rsidR="00000000" w:rsidRDefault="00037CAA">
            <w:pPr>
              <w:tabs>
                <w:tab w:val="left" w:pos="360"/>
              </w:tabs>
              <w:jc w:val="center"/>
              <w:rPr>
                <w:sz w:val="24"/>
              </w:rPr>
            </w:pPr>
            <w:r>
              <w:rPr>
                <w:sz w:val="24"/>
              </w:rPr>
              <w:t>B &lt; A</w:t>
            </w:r>
          </w:p>
        </w:tc>
        <w:tc>
          <w:tcPr>
            <w:tcW w:w="850" w:type="dxa"/>
          </w:tcPr>
          <w:p w:rsidR="00000000" w:rsidRDefault="00037CAA">
            <w:pPr>
              <w:tabs>
                <w:tab w:val="left" w:pos="360"/>
              </w:tabs>
              <w:jc w:val="center"/>
              <w:rPr>
                <w:sz w:val="24"/>
              </w:rPr>
            </w:pPr>
          </w:p>
        </w:tc>
        <w:tc>
          <w:tcPr>
            <w:tcW w:w="851" w:type="dxa"/>
          </w:tcPr>
          <w:p w:rsidR="00000000" w:rsidRDefault="00037CAA">
            <w:pPr>
              <w:tabs>
                <w:tab w:val="left" w:pos="360"/>
              </w:tabs>
              <w:jc w:val="center"/>
              <w:rPr>
                <w:sz w:val="24"/>
              </w:rPr>
            </w:pPr>
            <w:r>
              <w:rPr>
                <w:sz w:val="24"/>
              </w:rPr>
              <w:sym w:font="Symbol" w:char="F062"/>
            </w:r>
          </w:p>
        </w:tc>
        <w:tc>
          <w:tcPr>
            <w:tcW w:w="850" w:type="dxa"/>
          </w:tcPr>
          <w:p w:rsidR="00000000" w:rsidRDefault="00037CAA">
            <w:pPr>
              <w:tabs>
                <w:tab w:val="left" w:pos="360"/>
              </w:tabs>
              <w:jc w:val="center"/>
              <w:rPr>
                <w:sz w:val="24"/>
              </w:rPr>
            </w:pPr>
            <w:r>
              <w:rPr>
                <w:sz w:val="24"/>
              </w:rPr>
              <w:sym w:font="Symbol" w:char="F067"/>
            </w:r>
          </w:p>
        </w:tc>
      </w:tr>
      <w:tr w:rsidR="00000000">
        <w:tblPrEx>
          <w:tblCellMar>
            <w:top w:w="0" w:type="dxa"/>
            <w:bottom w:w="0" w:type="dxa"/>
          </w:tblCellMar>
        </w:tblPrEx>
        <w:trPr>
          <w:cantSplit/>
          <w:trHeight w:val="348"/>
        </w:trPr>
        <w:tc>
          <w:tcPr>
            <w:tcW w:w="425" w:type="dxa"/>
          </w:tcPr>
          <w:p w:rsidR="00000000" w:rsidRDefault="00037CAA">
            <w:pPr>
              <w:tabs>
                <w:tab w:val="left" w:pos="360"/>
              </w:tabs>
              <w:ind w:left="113" w:right="113"/>
              <w:jc w:val="center"/>
              <w:rPr>
                <w:sz w:val="24"/>
              </w:rPr>
            </w:pPr>
          </w:p>
        </w:tc>
        <w:tc>
          <w:tcPr>
            <w:tcW w:w="851" w:type="dxa"/>
          </w:tcPr>
          <w:p w:rsidR="00000000" w:rsidRDefault="00037CAA">
            <w:pPr>
              <w:tabs>
                <w:tab w:val="left" w:pos="360"/>
              </w:tabs>
              <w:jc w:val="center"/>
              <w:rPr>
                <w:sz w:val="24"/>
              </w:rPr>
            </w:pPr>
            <w:r>
              <w:rPr>
                <w:sz w:val="24"/>
              </w:rPr>
              <w:t>B = A</w:t>
            </w:r>
          </w:p>
        </w:tc>
        <w:tc>
          <w:tcPr>
            <w:tcW w:w="850" w:type="dxa"/>
          </w:tcPr>
          <w:p w:rsidR="00000000" w:rsidRDefault="00037CAA">
            <w:pPr>
              <w:tabs>
                <w:tab w:val="left" w:pos="360"/>
              </w:tabs>
              <w:jc w:val="center"/>
              <w:rPr>
                <w:sz w:val="24"/>
              </w:rPr>
            </w:pPr>
            <w:r>
              <w:rPr>
                <w:sz w:val="24"/>
              </w:rPr>
              <w:sym w:font="Symbol" w:char="F061"/>
            </w:r>
          </w:p>
        </w:tc>
        <w:tc>
          <w:tcPr>
            <w:tcW w:w="851" w:type="dxa"/>
          </w:tcPr>
          <w:p w:rsidR="00000000" w:rsidRDefault="00037CAA">
            <w:pPr>
              <w:tabs>
                <w:tab w:val="left" w:pos="360"/>
              </w:tabs>
              <w:jc w:val="center"/>
              <w:rPr>
                <w:sz w:val="24"/>
              </w:rPr>
            </w:pPr>
          </w:p>
        </w:tc>
        <w:tc>
          <w:tcPr>
            <w:tcW w:w="850" w:type="dxa"/>
          </w:tcPr>
          <w:p w:rsidR="00000000" w:rsidRDefault="00037CAA">
            <w:pPr>
              <w:tabs>
                <w:tab w:val="left" w:pos="360"/>
              </w:tabs>
              <w:jc w:val="center"/>
              <w:rPr>
                <w:sz w:val="24"/>
              </w:rPr>
            </w:pPr>
            <w:r>
              <w:rPr>
                <w:sz w:val="24"/>
              </w:rPr>
              <w:sym w:font="Symbol" w:char="F061"/>
            </w:r>
          </w:p>
        </w:tc>
      </w:tr>
      <w:tr w:rsidR="00000000">
        <w:tblPrEx>
          <w:tblCellMar>
            <w:top w:w="0" w:type="dxa"/>
            <w:bottom w:w="0" w:type="dxa"/>
          </w:tblCellMar>
        </w:tblPrEx>
        <w:trPr>
          <w:cantSplit/>
          <w:trHeight w:val="348"/>
        </w:trPr>
        <w:tc>
          <w:tcPr>
            <w:tcW w:w="425" w:type="dxa"/>
          </w:tcPr>
          <w:p w:rsidR="00000000" w:rsidRDefault="00037CAA">
            <w:pPr>
              <w:tabs>
                <w:tab w:val="left" w:pos="360"/>
              </w:tabs>
              <w:jc w:val="center"/>
              <w:rPr>
                <w:sz w:val="24"/>
              </w:rPr>
            </w:pPr>
          </w:p>
        </w:tc>
        <w:tc>
          <w:tcPr>
            <w:tcW w:w="851" w:type="dxa"/>
          </w:tcPr>
          <w:p w:rsidR="00000000" w:rsidRDefault="00037CAA">
            <w:pPr>
              <w:tabs>
                <w:tab w:val="left" w:pos="360"/>
              </w:tabs>
              <w:jc w:val="center"/>
              <w:rPr>
                <w:sz w:val="24"/>
              </w:rPr>
            </w:pPr>
            <w:r>
              <w:rPr>
                <w:sz w:val="24"/>
              </w:rPr>
              <w:t>B &gt; A</w:t>
            </w:r>
          </w:p>
        </w:tc>
        <w:tc>
          <w:tcPr>
            <w:tcW w:w="850" w:type="dxa"/>
          </w:tcPr>
          <w:p w:rsidR="00000000" w:rsidRDefault="00037CAA">
            <w:pPr>
              <w:tabs>
                <w:tab w:val="left" w:pos="360"/>
              </w:tabs>
              <w:jc w:val="center"/>
              <w:rPr>
                <w:sz w:val="24"/>
              </w:rPr>
            </w:pPr>
            <w:r>
              <w:rPr>
                <w:sz w:val="24"/>
              </w:rPr>
              <w:sym w:font="Symbol" w:char="F067"/>
            </w:r>
          </w:p>
        </w:tc>
        <w:tc>
          <w:tcPr>
            <w:tcW w:w="851" w:type="dxa"/>
          </w:tcPr>
          <w:p w:rsidR="00000000" w:rsidRDefault="00037CAA">
            <w:pPr>
              <w:tabs>
                <w:tab w:val="left" w:pos="360"/>
              </w:tabs>
              <w:jc w:val="center"/>
              <w:rPr>
                <w:sz w:val="24"/>
              </w:rPr>
            </w:pPr>
            <w:r>
              <w:rPr>
                <w:sz w:val="24"/>
              </w:rPr>
              <w:sym w:font="Symbol" w:char="F062"/>
            </w:r>
          </w:p>
        </w:tc>
        <w:tc>
          <w:tcPr>
            <w:tcW w:w="850" w:type="dxa"/>
          </w:tcPr>
          <w:p w:rsidR="00000000" w:rsidRDefault="00037CAA">
            <w:pPr>
              <w:tabs>
                <w:tab w:val="left" w:pos="360"/>
              </w:tabs>
              <w:jc w:val="center"/>
              <w:rPr>
                <w:sz w:val="24"/>
              </w:rPr>
            </w:pPr>
          </w:p>
        </w:tc>
      </w:tr>
    </w:tbl>
    <w:p w:rsidR="00000000" w:rsidRDefault="00037CAA">
      <w:pPr>
        <w:tabs>
          <w:tab w:val="left" w:pos="360"/>
        </w:tabs>
        <w:jc w:val="both"/>
        <w:rPr>
          <w:sz w:val="24"/>
        </w:rPr>
      </w:pPr>
    </w:p>
    <w:p w:rsidR="00000000" w:rsidRDefault="00037CAA">
      <w:pPr>
        <w:tabs>
          <w:tab w:val="left" w:pos="360"/>
        </w:tabs>
        <w:jc w:val="both"/>
        <w:rPr>
          <w:sz w:val="22"/>
        </w:rPr>
      </w:pPr>
      <w:r>
        <w:rPr>
          <w:sz w:val="22"/>
        </w:rPr>
        <w:sym w:font="Symbol" w:char="F061"/>
      </w:r>
      <w:r>
        <w:rPr>
          <w:sz w:val="22"/>
        </w:rPr>
        <w:t> : on conclut à une différence qui n’existe pas</w:t>
      </w:r>
    </w:p>
    <w:p w:rsidR="00000000" w:rsidRDefault="00037CAA">
      <w:pPr>
        <w:tabs>
          <w:tab w:val="left" w:pos="360"/>
        </w:tabs>
        <w:jc w:val="both"/>
        <w:rPr>
          <w:sz w:val="22"/>
        </w:rPr>
      </w:pPr>
      <w:r>
        <w:rPr>
          <w:sz w:val="22"/>
        </w:rPr>
        <w:lastRenderedPageBreak/>
        <w:sym w:font="Symbol" w:char="F062"/>
      </w:r>
      <w:r>
        <w:rPr>
          <w:sz w:val="22"/>
        </w:rPr>
        <w:t> : on ne conclut pas à une différence qui existe</w:t>
      </w:r>
    </w:p>
    <w:p w:rsidR="00000000" w:rsidRDefault="00037CAA">
      <w:pPr>
        <w:tabs>
          <w:tab w:val="left" w:pos="360"/>
        </w:tabs>
        <w:jc w:val="both"/>
      </w:pPr>
      <w:r>
        <w:sym w:font="Symbol" w:char="F067"/>
      </w:r>
      <w:r>
        <w:t> : on conclut à une différence inverse de la réalité</w:t>
      </w:r>
    </w:p>
    <w:p w:rsidR="00000000" w:rsidRDefault="00037CAA">
      <w:pPr>
        <w:tabs>
          <w:tab w:val="left" w:pos="360"/>
        </w:tabs>
        <w:jc w:val="both"/>
        <w:rPr>
          <w:sz w:val="24"/>
        </w:rPr>
      </w:pPr>
    </w:p>
    <w:p w:rsidR="00000000" w:rsidRDefault="00037CAA">
      <w:pPr>
        <w:tabs>
          <w:tab w:val="left" w:pos="360"/>
        </w:tabs>
        <w:jc w:val="both"/>
        <w:rPr>
          <w:sz w:val="24"/>
        </w:rPr>
        <w:sectPr w:rsidR="00000000">
          <w:type w:val="continuous"/>
          <w:pgSz w:w="11906" w:h="16838"/>
          <w:pgMar w:top="1417" w:right="1417" w:bottom="1417" w:left="1417" w:header="720" w:footer="720" w:gutter="0"/>
          <w:cols w:num="2" w:space="720" w:equalWidth="0">
            <w:col w:w="4181" w:space="709"/>
            <w:col w:w="4181"/>
          </w:cols>
        </w:sectPr>
      </w:pPr>
    </w:p>
    <w:p w:rsidR="00000000" w:rsidRDefault="00037CAA">
      <w:pPr>
        <w:tabs>
          <w:tab w:val="left" w:pos="360"/>
        </w:tabs>
        <w:jc w:val="both"/>
        <w:rPr>
          <w:sz w:val="24"/>
        </w:rPr>
      </w:pPr>
      <w:r>
        <w:rPr>
          <w:sz w:val="24"/>
        </w:rPr>
        <w:lastRenderedPageBreak/>
        <w:t>Soit :</w:t>
      </w:r>
    </w:p>
    <w:p w:rsidR="00000000" w:rsidRDefault="00037CAA">
      <w:pPr>
        <w:tabs>
          <w:tab w:val="left" w:pos="360"/>
        </w:tabs>
        <w:jc w:val="both"/>
        <w:rPr>
          <w:sz w:val="24"/>
        </w:rPr>
      </w:pPr>
      <w:r>
        <w:rPr>
          <w:sz w:val="24"/>
        </w:rPr>
        <w:sym w:font="Symbol" w:char="F062"/>
      </w:r>
      <w:r>
        <w:rPr>
          <w:sz w:val="24"/>
        </w:rPr>
        <w:t xml:space="preserve"> le risque d</w:t>
      </w:r>
      <w:r>
        <w:rPr>
          <w:sz w:val="24"/>
        </w:rPr>
        <w:t>e rejeter à tort un traitement actif,</w:t>
      </w:r>
    </w:p>
    <w:p w:rsidR="00000000" w:rsidRDefault="00037CAA">
      <w:pPr>
        <w:tabs>
          <w:tab w:val="left" w:pos="360"/>
        </w:tabs>
        <w:jc w:val="both"/>
        <w:rPr>
          <w:sz w:val="24"/>
        </w:rPr>
      </w:pPr>
      <w:r>
        <w:rPr>
          <w:sz w:val="24"/>
        </w:rPr>
        <w:sym w:font="Symbol" w:char="F061"/>
      </w:r>
      <w:r>
        <w:rPr>
          <w:sz w:val="24"/>
        </w:rPr>
        <w:t xml:space="preserve"> le risque de qualifier à tort un traitement inactif.</w:t>
      </w:r>
    </w:p>
    <w:p w:rsidR="00000000" w:rsidRDefault="00037CAA">
      <w:pPr>
        <w:tabs>
          <w:tab w:val="left" w:pos="360"/>
        </w:tabs>
        <w:jc w:val="both"/>
        <w:rPr>
          <w:sz w:val="24"/>
        </w:rPr>
      </w:pPr>
    </w:p>
    <w:p w:rsidR="00000000" w:rsidRDefault="00037CAA">
      <w:pPr>
        <w:jc w:val="both"/>
        <w:rPr>
          <w:sz w:val="24"/>
        </w:rPr>
      </w:pPr>
    </w:p>
    <w:p w:rsidR="00000000" w:rsidRDefault="00037CAA" w:rsidP="00037CAA">
      <w:pPr>
        <w:pStyle w:val="Titre3"/>
        <w:numPr>
          <w:ilvl w:val="12"/>
          <w:numId w:val="0"/>
        </w:numPr>
        <w:ind w:left="1416"/>
        <w:rPr>
          <w:b w:val="0"/>
          <w:u w:val="none"/>
        </w:rPr>
      </w:pPr>
      <w:r>
        <w:rPr>
          <w:b w:val="0"/>
          <w:u w:val="none"/>
        </w:rPr>
        <w:t>b) Les grands types d’essais</w:t>
      </w:r>
    </w:p>
    <w:p w:rsidR="00000000" w:rsidRDefault="00037CAA" w:rsidP="00037CAA">
      <w:pPr>
        <w:numPr>
          <w:ilvl w:val="12"/>
          <w:numId w:val="0"/>
        </w:numPr>
        <w:jc w:val="both"/>
      </w:pPr>
    </w:p>
    <w:p w:rsidR="00000000" w:rsidRDefault="00037CAA" w:rsidP="00037CAA">
      <w:pPr>
        <w:numPr>
          <w:ilvl w:val="12"/>
          <w:numId w:val="0"/>
        </w:numPr>
        <w:jc w:val="both"/>
        <w:rPr>
          <w:sz w:val="24"/>
          <w:u w:val="single"/>
        </w:rPr>
      </w:pPr>
      <w:r>
        <w:rPr>
          <w:sz w:val="24"/>
          <w:u w:val="single"/>
        </w:rPr>
        <w:t>L’insu</w:t>
      </w:r>
    </w:p>
    <w:p w:rsidR="00000000" w:rsidRDefault="00037CAA" w:rsidP="00037CAA">
      <w:pPr>
        <w:numPr>
          <w:ilvl w:val="12"/>
          <w:numId w:val="0"/>
        </w:numPr>
        <w:jc w:val="both"/>
        <w:rPr>
          <w:sz w:val="24"/>
        </w:rPr>
      </w:pPr>
      <w:r>
        <w:rPr>
          <w:sz w:val="24"/>
        </w:rPr>
        <w:t>Les essais cliniques peuvent être :</w:t>
      </w:r>
    </w:p>
    <w:p w:rsidR="00000000" w:rsidRDefault="00037CAA" w:rsidP="00037CAA">
      <w:pPr>
        <w:numPr>
          <w:ilvl w:val="0"/>
          <w:numId w:val="17"/>
        </w:numPr>
        <w:jc w:val="both"/>
        <w:rPr>
          <w:sz w:val="24"/>
        </w:rPr>
      </w:pPr>
      <w:r>
        <w:rPr>
          <w:sz w:val="24"/>
        </w:rPr>
        <w:t>sans insu (test sans intérêt),</w:t>
      </w:r>
    </w:p>
    <w:p w:rsidR="00000000" w:rsidRDefault="00037CAA" w:rsidP="00037CAA">
      <w:pPr>
        <w:numPr>
          <w:ilvl w:val="0"/>
          <w:numId w:val="17"/>
        </w:numPr>
        <w:jc w:val="both"/>
        <w:rPr>
          <w:sz w:val="24"/>
        </w:rPr>
      </w:pPr>
      <w:r>
        <w:rPr>
          <w:sz w:val="24"/>
        </w:rPr>
        <w:t>en simple insu : le patient ou l’investigateur ne connaît pas le médicament prescrit,</w:t>
      </w:r>
    </w:p>
    <w:p w:rsidR="00000000" w:rsidRDefault="00037CAA" w:rsidP="00037CAA">
      <w:pPr>
        <w:numPr>
          <w:ilvl w:val="0"/>
          <w:numId w:val="17"/>
        </w:numPr>
        <w:jc w:val="both"/>
        <w:rPr>
          <w:sz w:val="24"/>
        </w:rPr>
      </w:pPr>
      <w:r>
        <w:rPr>
          <w:sz w:val="24"/>
        </w:rPr>
        <w:t>en double insu (ou en double aveugle) : ni le patient ni l’investigateur ne connaissent le médicament,</w:t>
      </w:r>
    </w:p>
    <w:p w:rsidR="00000000" w:rsidRDefault="00037CAA" w:rsidP="00037CAA">
      <w:pPr>
        <w:numPr>
          <w:ilvl w:val="0"/>
          <w:numId w:val="17"/>
        </w:numPr>
        <w:jc w:val="both"/>
        <w:rPr>
          <w:sz w:val="24"/>
        </w:rPr>
      </w:pPr>
      <w:r>
        <w:rPr>
          <w:sz w:val="24"/>
        </w:rPr>
        <w:t>en triple aveugle : celui qui examine le dossier ne connaît pas non plus le médicament.</w:t>
      </w:r>
    </w:p>
    <w:p w:rsidR="00000000" w:rsidRDefault="00037CAA" w:rsidP="00037CAA">
      <w:pPr>
        <w:numPr>
          <w:ilvl w:val="12"/>
          <w:numId w:val="0"/>
        </w:numPr>
        <w:jc w:val="both"/>
        <w:rPr>
          <w:sz w:val="24"/>
        </w:rPr>
      </w:pPr>
    </w:p>
    <w:p w:rsidR="00000000" w:rsidRDefault="00037CAA" w:rsidP="00037CAA">
      <w:pPr>
        <w:numPr>
          <w:ilvl w:val="12"/>
          <w:numId w:val="0"/>
        </w:numPr>
        <w:jc w:val="both"/>
        <w:rPr>
          <w:sz w:val="24"/>
          <w:u w:val="single"/>
        </w:rPr>
      </w:pPr>
      <w:r>
        <w:rPr>
          <w:sz w:val="24"/>
          <w:u w:val="single"/>
        </w:rPr>
        <w:t>La randomisation</w:t>
      </w:r>
    </w:p>
    <w:p w:rsidR="00000000" w:rsidRDefault="00037CAA" w:rsidP="00037CAA">
      <w:pPr>
        <w:numPr>
          <w:ilvl w:val="12"/>
          <w:numId w:val="0"/>
        </w:numPr>
        <w:jc w:val="both"/>
        <w:rPr>
          <w:sz w:val="24"/>
        </w:rPr>
      </w:pPr>
      <w:r>
        <w:rPr>
          <w:sz w:val="24"/>
        </w:rPr>
        <w:t xml:space="preserve">Elle correspond à </w:t>
      </w:r>
      <w:r>
        <w:rPr>
          <w:sz w:val="24"/>
        </w:rPr>
        <w:t>la répartition au hasard des médicaments : les médicaments sont attribués aléatoirement aux groupes de patients.</w:t>
      </w:r>
    </w:p>
    <w:p w:rsidR="00000000" w:rsidRDefault="00037CAA" w:rsidP="00037CAA">
      <w:pPr>
        <w:numPr>
          <w:ilvl w:val="12"/>
          <w:numId w:val="0"/>
        </w:numPr>
        <w:jc w:val="both"/>
        <w:rPr>
          <w:sz w:val="24"/>
        </w:rPr>
      </w:pPr>
      <w:r>
        <w:rPr>
          <w:sz w:val="24"/>
        </w:rPr>
        <w:t>Elle a pour but de créer deux groupes de patients aptes à la comparaison.</w:t>
      </w:r>
    </w:p>
    <w:p w:rsidR="00000000" w:rsidRDefault="00037CAA" w:rsidP="00037CAA">
      <w:pPr>
        <w:numPr>
          <w:ilvl w:val="12"/>
          <w:numId w:val="0"/>
        </w:numPr>
        <w:jc w:val="both"/>
        <w:rPr>
          <w:sz w:val="24"/>
        </w:rPr>
      </w:pPr>
    </w:p>
    <w:p w:rsidR="00000000" w:rsidRDefault="00037CAA" w:rsidP="00037CAA">
      <w:pPr>
        <w:numPr>
          <w:ilvl w:val="12"/>
          <w:numId w:val="0"/>
        </w:numPr>
        <w:jc w:val="both"/>
        <w:rPr>
          <w:sz w:val="24"/>
        </w:rPr>
      </w:pPr>
      <w:r>
        <w:rPr>
          <w:sz w:val="24"/>
        </w:rPr>
        <w:t>Lors de la sélection des patients, il faut absolument éviter un écueil : le biais de sélection, d’où la nécessité de cette randomisation. De même, il faut tenir compte des facteurs de confusion (c’est-à-dire, toute variable donnant des résultats différents dans les différents sous-groupes). Afin de contrer la présence de v</w:t>
      </w:r>
      <w:r>
        <w:rPr>
          <w:sz w:val="24"/>
        </w:rPr>
        <w:t>ariables de confusion dès qu’elles sont suspectées, on procède à la stratification.</w:t>
      </w:r>
    </w:p>
    <w:p w:rsidR="00000000" w:rsidRDefault="00037CAA" w:rsidP="00037CAA">
      <w:pPr>
        <w:numPr>
          <w:ilvl w:val="12"/>
          <w:numId w:val="0"/>
        </w:numPr>
        <w:jc w:val="both"/>
        <w:rPr>
          <w:sz w:val="24"/>
        </w:rPr>
      </w:pPr>
    </w:p>
    <w:p w:rsidR="00000000" w:rsidRDefault="00037CAA" w:rsidP="00037CAA">
      <w:pPr>
        <w:numPr>
          <w:ilvl w:val="12"/>
          <w:numId w:val="0"/>
        </w:numPr>
        <w:jc w:val="both"/>
        <w:rPr>
          <w:sz w:val="24"/>
          <w:u w:val="single"/>
        </w:rPr>
      </w:pPr>
      <w:r>
        <w:rPr>
          <w:sz w:val="24"/>
          <w:u w:val="single"/>
        </w:rPr>
        <w:t>La stratification</w:t>
      </w:r>
    </w:p>
    <w:p w:rsidR="00000000" w:rsidRDefault="00037CAA" w:rsidP="00037CAA">
      <w:pPr>
        <w:numPr>
          <w:ilvl w:val="12"/>
          <w:numId w:val="0"/>
        </w:numPr>
        <w:jc w:val="both"/>
        <w:rPr>
          <w:sz w:val="24"/>
        </w:rPr>
      </w:pPr>
      <w:r>
        <w:rPr>
          <w:sz w:val="24"/>
        </w:rPr>
        <w:t>Une strate est un groupe homogène de patients.</w:t>
      </w:r>
    </w:p>
    <w:p w:rsidR="00000000" w:rsidRDefault="00037CAA" w:rsidP="00037CAA">
      <w:pPr>
        <w:numPr>
          <w:ilvl w:val="12"/>
          <w:numId w:val="0"/>
        </w:numPr>
        <w:jc w:val="both"/>
        <w:rPr>
          <w:sz w:val="24"/>
        </w:rPr>
      </w:pPr>
      <w:r>
        <w:rPr>
          <w:sz w:val="24"/>
        </w:rPr>
        <w:t>La stratification des essais a pour conséquences de multiplier les essais cliniques pour les promoteurs et de réduire le champ d’investigation pour les investigateurs.</w:t>
      </w:r>
    </w:p>
    <w:p w:rsidR="00000000" w:rsidRDefault="00037CAA" w:rsidP="00037CAA">
      <w:pPr>
        <w:numPr>
          <w:ilvl w:val="12"/>
          <w:numId w:val="0"/>
        </w:numPr>
        <w:jc w:val="both"/>
        <w:rPr>
          <w:sz w:val="24"/>
        </w:rPr>
      </w:pPr>
    </w:p>
    <w:p w:rsidR="00000000" w:rsidRDefault="00037CAA" w:rsidP="00037CAA">
      <w:pPr>
        <w:numPr>
          <w:ilvl w:val="12"/>
          <w:numId w:val="0"/>
        </w:numPr>
        <w:tabs>
          <w:tab w:val="left" w:pos="360"/>
        </w:tabs>
        <w:jc w:val="both"/>
        <w:rPr>
          <w:sz w:val="24"/>
        </w:rPr>
      </w:pPr>
    </w:p>
    <w:p w:rsidR="00000000" w:rsidRDefault="00037CAA" w:rsidP="00037CAA">
      <w:pPr>
        <w:numPr>
          <w:ilvl w:val="0"/>
          <w:numId w:val="17"/>
        </w:numPr>
        <w:tabs>
          <w:tab w:val="left" w:pos="360"/>
        </w:tabs>
        <w:jc w:val="both"/>
        <w:rPr>
          <w:sz w:val="24"/>
        </w:rPr>
      </w:pPr>
      <w:r>
        <w:rPr>
          <w:sz w:val="24"/>
        </w:rPr>
        <w:t>Essais séquentiels (ou essais triangulaires)</w:t>
      </w:r>
    </w:p>
    <w:p w:rsidR="00000000" w:rsidRDefault="00037CAA" w:rsidP="00037CAA">
      <w:pPr>
        <w:numPr>
          <w:ilvl w:val="12"/>
          <w:numId w:val="0"/>
        </w:numPr>
        <w:tabs>
          <w:tab w:val="left" w:pos="360"/>
        </w:tabs>
        <w:jc w:val="both"/>
        <w:rPr>
          <w:sz w:val="24"/>
        </w:rPr>
      </w:pPr>
    </w:p>
    <w:p w:rsidR="00000000" w:rsidRDefault="00037CAA" w:rsidP="00037CAA">
      <w:pPr>
        <w:numPr>
          <w:ilvl w:val="12"/>
          <w:numId w:val="0"/>
        </w:numPr>
        <w:tabs>
          <w:tab w:val="left" w:pos="360"/>
        </w:tabs>
        <w:jc w:val="both"/>
        <w:rPr>
          <w:sz w:val="24"/>
        </w:rPr>
      </w:pPr>
    </w:p>
    <w:p w:rsidR="00000000" w:rsidRDefault="00037CAA" w:rsidP="00037CAA">
      <w:pPr>
        <w:pStyle w:val="Titre3"/>
        <w:numPr>
          <w:ilvl w:val="12"/>
          <w:numId w:val="0"/>
        </w:numPr>
        <w:ind w:left="1416"/>
        <w:rPr>
          <w:b w:val="0"/>
          <w:u w:val="none"/>
        </w:rPr>
      </w:pPr>
      <w:r>
        <w:rPr>
          <w:b w:val="0"/>
          <w:u w:val="none"/>
        </w:rPr>
        <w:t>c) Modèles symboliques</w:t>
      </w:r>
    </w:p>
    <w:p w:rsidR="00000000" w:rsidRDefault="00037CAA" w:rsidP="00037CAA">
      <w:pPr>
        <w:numPr>
          <w:ilvl w:val="12"/>
          <w:numId w:val="0"/>
        </w:numPr>
        <w:tabs>
          <w:tab w:val="left" w:pos="360"/>
        </w:tabs>
        <w:jc w:val="both"/>
        <w:rPr>
          <w:sz w:val="24"/>
        </w:rPr>
      </w:pPr>
    </w:p>
    <w:p w:rsidR="00000000" w:rsidRDefault="00037CAA" w:rsidP="00037CAA">
      <w:pPr>
        <w:numPr>
          <w:ilvl w:val="0"/>
          <w:numId w:val="17"/>
        </w:numPr>
        <w:tabs>
          <w:tab w:val="left" w:pos="360"/>
        </w:tabs>
        <w:jc w:val="both"/>
        <w:rPr>
          <w:sz w:val="24"/>
        </w:rPr>
      </w:pPr>
      <w:r>
        <w:rPr>
          <w:sz w:val="24"/>
        </w:rPr>
        <w:t>Evénements binaires :</w:t>
      </w:r>
    </w:p>
    <w:p w:rsidR="00000000" w:rsidRDefault="00037CAA">
      <w:pPr>
        <w:tabs>
          <w:tab w:val="left" w:pos="360"/>
        </w:tabs>
        <w:jc w:val="both"/>
        <w:rPr>
          <w:sz w:val="24"/>
        </w:rPr>
      </w:pPr>
      <w:r>
        <w:rPr>
          <w:sz w:val="24"/>
        </w:rPr>
        <w:t>On utilise :</w:t>
      </w:r>
    </w:p>
    <w:p w:rsidR="00000000" w:rsidRDefault="00037CAA" w:rsidP="00037CAA">
      <w:pPr>
        <w:numPr>
          <w:ilvl w:val="0"/>
          <w:numId w:val="18"/>
        </w:numPr>
        <w:tabs>
          <w:tab w:val="left" w:pos="360"/>
          <w:tab w:val="left" w:pos="720"/>
        </w:tabs>
        <w:ind w:left="720" w:hanging="360"/>
        <w:jc w:val="both"/>
        <w:rPr>
          <w:sz w:val="24"/>
        </w:rPr>
      </w:pPr>
      <w:r>
        <w:rPr>
          <w:sz w:val="24"/>
        </w:rPr>
        <w:t>soit le modèle de préférence pour deux traitements A ou B,</w:t>
      </w:r>
    </w:p>
    <w:p w:rsidR="00000000" w:rsidRDefault="00037CAA" w:rsidP="00037CAA">
      <w:pPr>
        <w:numPr>
          <w:ilvl w:val="0"/>
          <w:numId w:val="18"/>
        </w:numPr>
        <w:tabs>
          <w:tab w:val="left" w:pos="360"/>
          <w:tab w:val="left" w:pos="720"/>
        </w:tabs>
        <w:ind w:left="720" w:hanging="360"/>
        <w:jc w:val="both"/>
        <w:rPr>
          <w:sz w:val="24"/>
        </w:rPr>
      </w:pPr>
      <w:r>
        <w:rPr>
          <w:sz w:val="24"/>
        </w:rPr>
        <w:t>soit l’essai séquentiel.</w:t>
      </w:r>
    </w:p>
    <w:p w:rsidR="00000000" w:rsidRDefault="00037CAA">
      <w:pPr>
        <w:tabs>
          <w:tab w:val="left" w:pos="360"/>
        </w:tabs>
        <w:jc w:val="both"/>
        <w:rPr>
          <w:sz w:val="24"/>
        </w:rPr>
      </w:pPr>
    </w:p>
    <w:p w:rsidR="00000000" w:rsidRDefault="00037CAA" w:rsidP="00037CAA">
      <w:pPr>
        <w:numPr>
          <w:ilvl w:val="0"/>
          <w:numId w:val="17"/>
        </w:numPr>
        <w:tabs>
          <w:tab w:val="left" w:pos="360"/>
        </w:tabs>
        <w:jc w:val="both"/>
        <w:rPr>
          <w:sz w:val="24"/>
        </w:rPr>
      </w:pPr>
      <w:r>
        <w:rPr>
          <w:sz w:val="24"/>
        </w:rPr>
        <w:t>S</w:t>
      </w:r>
      <w:r>
        <w:rPr>
          <w:sz w:val="24"/>
        </w:rPr>
        <w:t>chéma de l’urne idéale</w:t>
      </w:r>
    </w:p>
    <w:p w:rsidR="00000000" w:rsidRDefault="00037CAA" w:rsidP="00037CAA">
      <w:pPr>
        <w:numPr>
          <w:ilvl w:val="12"/>
          <w:numId w:val="0"/>
        </w:numPr>
        <w:tabs>
          <w:tab w:val="left" w:pos="360"/>
        </w:tabs>
        <w:jc w:val="both"/>
        <w:rPr>
          <w:sz w:val="24"/>
        </w:rPr>
      </w:pPr>
      <w:r>
        <w:rPr>
          <w:sz w:val="24"/>
        </w:rPr>
        <w:t>Il permet de juger de la répartition « idéale » des individus dans les groupes, et ainsi de mettre en évidence ou non une différence dans des stades de pathologies par exemple.</w:t>
      </w:r>
    </w:p>
    <w:p w:rsidR="00000000" w:rsidRDefault="00037CAA" w:rsidP="00037CAA">
      <w:pPr>
        <w:numPr>
          <w:ilvl w:val="12"/>
          <w:numId w:val="0"/>
        </w:numPr>
        <w:tabs>
          <w:tab w:val="left" w:pos="360"/>
        </w:tabs>
        <w:jc w:val="both"/>
        <w:rPr>
          <w:sz w:val="24"/>
        </w:rPr>
      </w:pPr>
    </w:p>
    <w:p w:rsidR="00000000" w:rsidRDefault="00037CAA">
      <w:pPr>
        <w:tabs>
          <w:tab w:val="left" w:pos="360"/>
        </w:tabs>
        <w:jc w:val="both"/>
        <w:rPr>
          <w:sz w:val="24"/>
        </w:rPr>
      </w:pPr>
    </w:p>
    <w:p w:rsidR="00000000" w:rsidRDefault="00037CAA" w:rsidP="00037CAA">
      <w:pPr>
        <w:numPr>
          <w:ilvl w:val="0"/>
          <w:numId w:val="17"/>
        </w:numPr>
        <w:tabs>
          <w:tab w:val="left" w:pos="360"/>
        </w:tabs>
        <w:jc w:val="both"/>
        <w:rPr>
          <w:sz w:val="24"/>
        </w:rPr>
      </w:pPr>
      <w:r>
        <w:rPr>
          <w:sz w:val="24"/>
        </w:rPr>
        <w:t>Théorème de Bayes</w:t>
      </w:r>
    </w:p>
    <w:p w:rsidR="00000000" w:rsidRDefault="00037CAA">
      <w:pPr>
        <w:tabs>
          <w:tab w:val="left" w:pos="360"/>
        </w:tabs>
        <w:jc w:val="both"/>
        <w:rPr>
          <w:sz w:val="24"/>
        </w:rPr>
      </w:pPr>
      <w:r>
        <w:rPr>
          <w:sz w:val="24"/>
        </w:rPr>
        <w:t>Il permet d’attribuer à une pathologie donnée l’origine d’un trouble.</w:t>
      </w:r>
    </w:p>
    <w:p w:rsidR="00000000" w:rsidRDefault="00037CAA">
      <w:pPr>
        <w:tabs>
          <w:tab w:val="left" w:pos="360"/>
        </w:tabs>
        <w:jc w:val="both"/>
        <w:rPr>
          <w:sz w:val="24"/>
        </w:rPr>
      </w:pPr>
      <w:r>
        <w:rPr>
          <w:sz w:val="24"/>
        </w:rPr>
        <w:lastRenderedPageBreak/>
        <w:t>Très utilisé en Pharmacocinétique, on peut ainsi calculer :</w:t>
      </w:r>
    </w:p>
    <w:p w:rsidR="00000000" w:rsidRDefault="00037CAA" w:rsidP="00037CAA">
      <w:pPr>
        <w:numPr>
          <w:ilvl w:val="0"/>
          <w:numId w:val="18"/>
        </w:numPr>
        <w:tabs>
          <w:tab w:val="left" w:pos="360"/>
          <w:tab w:val="left" w:pos="720"/>
        </w:tabs>
        <w:ind w:left="720" w:hanging="360"/>
        <w:jc w:val="both"/>
        <w:rPr>
          <w:sz w:val="24"/>
        </w:rPr>
      </w:pPr>
      <w:r>
        <w:rPr>
          <w:sz w:val="24"/>
        </w:rPr>
        <w:t>la fréquence maximale d’un fait qui n’a jamais été observé sur n cas,</w:t>
      </w:r>
    </w:p>
    <w:p w:rsidR="00000000" w:rsidRDefault="00037CAA" w:rsidP="00037CAA">
      <w:pPr>
        <w:numPr>
          <w:ilvl w:val="0"/>
          <w:numId w:val="18"/>
        </w:numPr>
        <w:tabs>
          <w:tab w:val="left" w:pos="360"/>
          <w:tab w:val="left" w:pos="720"/>
        </w:tabs>
        <w:ind w:left="720" w:hanging="360"/>
        <w:jc w:val="both"/>
        <w:rPr>
          <w:sz w:val="24"/>
        </w:rPr>
      </w:pPr>
      <w:r>
        <w:rPr>
          <w:sz w:val="24"/>
        </w:rPr>
        <w:t>le nombre de cas qu’il faudrait observer pour qu’un fait se produise une fois,</w:t>
      </w:r>
    </w:p>
    <w:p w:rsidR="00000000" w:rsidRDefault="00037CAA" w:rsidP="00037CAA">
      <w:pPr>
        <w:numPr>
          <w:ilvl w:val="0"/>
          <w:numId w:val="18"/>
        </w:numPr>
        <w:tabs>
          <w:tab w:val="left" w:pos="360"/>
          <w:tab w:val="left" w:pos="720"/>
        </w:tabs>
        <w:ind w:left="720" w:hanging="360"/>
        <w:jc w:val="both"/>
        <w:rPr>
          <w:sz w:val="24"/>
        </w:rPr>
      </w:pPr>
      <w:r>
        <w:rPr>
          <w:sz w:val="24"/>
        </w:rPr>
        <w:t>la probabilit</w:t>
      </w:r>
      <w:r>
        <w:rPr>
          <w:sz w:val="24"/>
        </w:rPr>
        <w:t>é d’observer un fait de fréquence F une fois sur N observations.</w:t>
      </w:r>
    </w:p>
    <w:p w:rsidR="00000000" w:rsidRDefault="00037CAA">
      <w:pPr>
        <w:tabs>
          <w:tab w:val="left" w:pos="360"/>
        </w:tabs>
        <w:jc w:val="both"/>
        <w:rPr>
          <w:sz w:val="24"/>
        </w:rPr>
      </w:pPr>
      <w:r>
        <w:rPr>
          <w:sz w:val="24"/>
        </w:rPr>
        <w:t>Le calcul du nombre de cas nécessaire à une étude clinique est accessible par la méthode de Gehan.</w:t>
      </w:r>
    </w:p>
    <w:p w:rsidR="00000000" w:rsidRDefault="00037CAA">
      <w:pPr>
        <w:tabs>
          <w:tab w:val="left" w:pos="360"/>
        </w:tabs>
        <w:jc w:val="both"/>
        <w:rPr>
          <w:sz w:val="24"/>
        </w:rPr>
      </w:pPr>
    </w:p>
    <w:p w:rsidR="00000000" w:rsidRDefault="00037CAA">
      <w:pPr>
        <w:tabs>
          <w:tab w:val="left" w:pos="360"/>
        </w:tabs>
        <w:jc w:val="both"/>
        <w:rPr>
          <w:sz w:val="24"/>
        </w:rPr>
      </w:pPr>
    </w:p>
    <w:p w:rsidR="00000000" w:rsidRDefault="00037CAA">
      <w:pPr>
        <w:tabs>
          <w:tab w:val="left" w:pos="360"/>
        </w:tabs>
        <w:ind w:left="360"/>
        <w:jc w:val="both"/>
        <w:rPr>
          <w:b/>
          <w:sz w:val="24"/>
        </w:rPr>
      </w:pPr>
      <w:r>
        <w:rPr>
          <w:b/>
          <w:sz w:val="24"/>
        </w:rPr>
        <w:tab/>
      </w:r>
      <w:r>
        <w:rPr>
          <w:b/>
          <w:sz w:val="24"/>
        </w:rPr>
        <w:tab/>
        <w:t>2.5 - Analyse statistique des résultats</w:t>
      </w:r>
    </w:p>
    <w:p w:rsidR="00000000" w:rsidRDefault="00037CAA">
      <w:pPr>
        <w:tabs>
          <w:tab w:val="left" w:pos="360"/>
        </w:tabs>
        <w:jc w:val="both"/>
        <w:rPr>
          <w:sz w:val="24"/>
        </w:rPr>
      </w:pPr>
    </w:p>
    <w:p w:rsidR="00000000" w:rsidRDefault="00037CAA">
      <w:pPr>
        <w:jc w:val="both"/>
        <w:rPr>
          <w:sz w:val="24"/>
        </w:rPr>
      </w:pPr>
    </w:p>
    <w:p w:rsidR="00000000" w:rsidRDefault="00037CAA">
      <w:pPr>
        <w:jc w:val="both"/>
        <w:rPr>
          <w:sz w:val="24"/>
        </w:rPr>
      </w:pPr>
      <w:r>
        <w:rPr>
          <w:sz w:val="24"/>
        </w:rPr>
        <w:t>A la fin d’un essai thérapeutique, les méthodes statistiques utilisées pour analyser les résultats doivent tenir compte :</w:t>
      </w:r>
    </w:p>
    <w:p w:rsidR="00000000" w:rsidRDefault="00037CAA" w:rsidP="00037CAA">
      <w:pPr>
        <w:numPr>
          <w:ilvl w:val="0"/>
          <w:numId w:val="16"/>
        </w:numPr>
        <w:ind w:left="988"/>
        <w:jc w:val="both"/>
        <w:rPr>
          <w:sz w:val="24"/>
        </w:rPr>
      </w:pPr>
      <w:r>
        <w:rPr>
          <w:sz w:val="24"/>
        </w:rPr>
        <w:t>de la nature des variables :</w:t>
      </w:r>
    </w:p>
    <w:p w:rsidR="00000000" w:rsidRDefault="00037CAA" w:rsidP="00037CAA">
      <w:pPr>
        <w:numPr>
          <w:ilvl w:val="0"/>
          <w:numId w:val="19"/>
        </w:numPr>
        <w:jc w:val="both"/>
        <w:rPr>
          <w:sz w:val="24"/>
        </w:rPr>
      </w:pPr>
      <w:r>
        <w:rPr>
          <w:i/>
          <w:sz w:val="24"/>
        </w:rPr>
        <w:t xml:space="preserve">dichotomiques </w:t>
      </w:r>
      <w:r>
        <w:rPr>
          <w:sz w:val="24"/>
        </w:rPr>
        <w:t>(exemple : succès-échec) pour lesquelles existent des méthodes de comparaison de fréquence ;</w:t>
      </w:r>
    </w:p>
    <w:p w:rsidR="00000000" w:rsidRDefault="00037CAA" w:rsidP="00037CAA">
      <w:pPr>
        <w:numPr>
          <w:ilvl w:val="0"/>
          <w:numId w:val="19"/>
        </w:numPr>
        <w:jc w:val="both"/>
        <w:rPr>
          <w:sz w:val="24"/>
        </w:rPr>
      </w:pPr>
      <w:r>
        <w:rPr>
          <w:i/>
          <w:sz w:val="24"/>
        </w:rPr>
        <w:t>classifications ordonnées</w:t>
      </w:r>
      <w:r>
        <w:rPr>
          <w:sz w:val="24"/>
        </w:rPr>
        <w:t xml:space="preserve"> (plusieurs gradati</w:t>
      </w:r>
      <w:r>
        <w:rPr>
          <w:sz w:val="24"/>
        </w:rPr>
        <w:t>ons, par exemple : résultat bon-moyen-nul) ;</w:t>
      </w:r>
    </w:p>
    <w:p w:rsidR="00000000" w:rsidRDefault="00037CAA" w:rsidP="00037CAA">
      <w:pPr>
        <w:numPr>
          <w:ilvl w:val="0"/>
          <w:numId w:val="19"/>
        </w:numPr>
        <w:jc w:val="both"/>
        <w:rPr>
          <w:sz w:val="24"/>
        </w:rPr>
      </w:pPr>
      <w:r>
        <w:rPr>
          <w:i/>
          <w:sz w:val="24"/>
        </w:rPr>
        <w:t>variables « normales » ou « gaussiennes »</w:t>
      </w:r>
      <w:r>
        <w:rPr>
          <w:sz w:val="24"/>
        </w:rPr>
        <w:t xml:space="preserve"> (modèle théorique que l’on peut parfois réfuter) pour lesquelles existent de nombreux tests paramétriques ;</w:t>
      </w:r>
    </w:p>
    <w:p w:rsidR="00000000" w:rsidRDefault="00037CAA" w:rsidP="00037CAA">
      <w:pPr>
        <w:numPr>
          <w:ilvl w:val="0"/>
          <w:numId w:val="19"/>
        </w:numPr>
        <w:jc w:val="both"/>
        <w:rPr>
          <w:sz w:val="24"/>
        </w:rPr>
      </w:pPr>
      <w:r>
        <w:rPr>
          <w:i/>
          <w:sz w:val="24"/>
        </w:rPr>
        <w:t>critères quantitatifs non « gaussiens</w:t>
      </w:r>
      <w:r>
        <w:rPr>
          <w:sz w:val="24"/>
        </w:rPr>
        <w:t> » pour lesquels on peut utiliser des tests non paramétriques.</w:t>
      </w:r>
    </w:p>
    <w:p w:rsidR="00000000" w:rsidRDefault="00037CAA" w:rsidP="00037CAA">
      <w:pPr>
        <w:numPr>
          <w:ilvl w:val="0"/>
          <w:numId w:val="16"/>
        </w:numPr>
        <w:ind w:left="988"/>
        <w:jc w:val="both"/>
        <w:rPr>
          <w:sz w:val="24"/>
        </w:rPr>
      </w:pPr>
      <w:r>
        <w:rPr>
          <w:sz w:val="24"/>
        </w:rPr>
        <w:t>du nombre de traitements comparés ;</w:t>
      </w:r>
    </w:p>
    <w:p w:rsidR="00000000" w:rsidRDefault="00037CAA" w:rsidP="00037CAA">
      <w:pPr>
        <w:numPr>
          <w:ilvl w:val="0"/>
          <w:numId w:val="16"/>
        </w:numPr>
        <w:ind w:left="991"/>
        <w:jc w:val="both"/>
        <w:rPr>
          <w:sz w:val="24"/>
        </w:rPr>
      </w:pPr>
      <w:r>
        <w:rPr>
          <w:sz w:val="24"/>
        </w:rPr>
        <w:t>du plan expérimental ;</w:t>
      </w:r>
    </w:p>
    <w:p w:rsidR="00000000" w:rsidRDefault="00037CAA" w:rsidP="00037CAA">
      <w:pPr>
        <w:numPr>
          <w:ilvl w:val="0"/>
          <w:numId w:val="16"/>
        </w:numPr>
        <w:ind w:left="991"/>
        <w:jc w:val="both"/>
        <w:rPr>
          <w:sz w:val="24"/>
        </w:rPr>
      </w:pPr>
      <w:r>
        <w:rPr>
          <w:sz w:val="24"/>
        </w:rPr>
        <w:t>des facteurs supplémentaires pris en compte pour l’analyse (par exemple facteur de gravité initiale).</w:t>
      </w:r>
    </w:p>
    <w:p w:rsidR="00000000" w:rsidRDefault="00037CAA">
      <w:pPr>
        <w:jc w:val="both"/>
        <w:rPr>
          <w:sz w:val="24"/>
        </w:rPr>
      </w:pPr>
    </w:p>
    <w:p w:rsidR="00000000" w:rsidRDefault="00037CAA">
      <w:pPr>
        <w:jc w:val="both"/>
        <w:rPr>
          <w:sz w:val="24"/>
        </w:rPr>
      </w:pPr>
      <w:r>
        <w:rPr>
          <w:sz w:val="24"/>
        </w:rPr>
        <w:t>L’analyse des résultats d’un essai clinique ne se prése</w:t>
      </w:r>
      <w:r>
        <w:rPr>
          <w:sz w:val="24"/>
        </w:rPr>
        <w:t>nte pas toujours sous la forme simple de tests de signification sur des variables analysées séparément à la fin de l’essai :</w:t>
      </w:r>
    </w:p>
    <w:p w:rsidR="00000000" w:rsidRDefault="00037CAA" w:rsidP="00037CAA">
      <w:pPr>
        <w:numPr>
          <w:ilvl w:val="0"/>
          <w:numId w:val="16"/>
        </w:numPr>
        <w:ind w:left="991"/>
        <w:jc w:val="both"/>
        <w:rPr>
          <w:sz w:val="24"/>
        </w:rPr>
      </w:pPr>
      <w:r>
        <w:rPr>
          <w:sz w:val="24"/>
        </w:rPr>
        <w:t>parfois la durée d’observation de chaque malade n’est pas uniforme et la période d’observation se termine par la survenue d’un événement que le traitement essayait de prévenir (</w:t>
      </w:r>
      <w:r>
        <w:rPr>
          <w:i/>
          <w:sz w:val="24"/>
        </w:rPr>
        <w:t>méthode des taux de survie</w:t>
      </w:r>
      <w:r>
        <w:rPr>
          <w:sz w:val="24"/>
        </w:rPr>
        <w:t>),</w:t>
      </w:r>
    </w:p>
    <w:p w:rsidR="00000000" w:rsidRDefault="00037CAA" w:rsidP="00037CAA">
      <w:pPr>
        <w:numPr>
          <w:ilvl w:val="0"/>
          <w:numId w:val="16"/>
        </w:numPr>
        <w:ind w:left="991"/>
        <w:jc w:val="both"/>
        <w:rPr>
          <w:sz w:val="24"/>
        </w:rPr>
      </w:pPr>
      <w:r>
        <w:rPr>
          <w:sz w:val="24"/>
        </w:rPr>
        <w:t>parfois on désire répéter plusieurs fois l’analyse au cours du déroulement de l’essai pour y mettre fin dès que les résultats sont assez convaincants pour conclure (</w:t>
      </w:r>
      <w:r>
        <w:rPr>
          <w:i/>
          <w:sz w:val="24"/>
        </w:rPr>
        <w:t>méthodes séquent</w:t>
      </w:r>
      <w:r>
        <w:rPr>
          <w:i/>
          <w:sz w:val="24"/>
        </w:rPr>
        <w:t>ielles</w:t>
      </w:r>
      <w:r>
        <w:rPr>
          <w:sz w:val="24"/>
        </w:rPr>
        <w:t>),</w:t>
      </w:r>
    </w:p>
    <w:p w:rsidR="00000000" w:rsidRDefault="00037CAA" w:rsidP="00037CAA">
      <w:pPr>
        <w:numPr>
          <w:ilvl w:val="0"/>
          <w:numId w:val="16"/>
        </w:numPr>
        <w:ind w:left="991"/>
        <w:jc w:val="both"/>
        <w:rPr>
          <w:sz w:val="24"/>
        </w:rPr>
      </w:pPr>
      <w:r>
        <w:rPr>
          <w:sz w:val="24"/>
        </w:rPr>
        <w:t>dans d’autres situations on désire tenir compte dans l’analyse de plusieurs variables à la fois et de leurs interrelations (</w:t>
      </w:r>
      <w:r>
        <w:rPr>
          <w:i/>
          <w:sz w:val="24"/>
        </w:rPr>
        <w:t>méthodes multidimensionnelles ou multivariées</w:t>
      </w:r>
      <w:r>
        <w:rPr>
          <w:sz w:val="24"/>
        </w:rPr>
        <w:t>),</w:t>
      </w:r>
    </w:p>
    <w:p w:rsidR="00000000" w:rsidRDefault="00037CAA" w:rsidP="00037CAA">
      <w:pPr>
        <w:numPr>
          <w:ilvl w:val="0"/>
          <w:numId w:val="16"/>
        </w:numPr>
        <w:ind w:left="991"/>
        <w:jc w:val="both"/>
        <w:rPr>
          <w:sz w:val="24"/>
        </w:rPr>
      </w:pPr>
      <w:r>
        <w:rPr>
          <w:sz w:val="24"/>
        </w:rPr>
        <w:t>enfin, plutôt que de baser la comparaison sur un test de signification (pouvant aboutir à une différence non significative), on peut désirer un choix entre les traitements comparés, même si l’avantage en faveur du traitement choisi n’est pas établi, pourvu qu’il ait des chances raisonnables de ne pas être moins bon qu’un des autr</w:t>
      </w:r>
      <w:r>
        <w:rPr>
          <w:sz w:val="24"/>
        </w:rPr>
        <w:t>es traitements comparés (</w:t>
      </w:r>
      <w:r>
        <w:rPr>
          <w:i/>
          <w:sz w:val="24"/>
        </w:rPr>
        <w:t>méthodes de sélection</w:t>
      </w:r>
      <w:r>
        <w:rPr>
          <w:sz w:val="24"/>
        </w:rPr>
        <w:t>).</w:t>
      </w:r>
    </w:p>
    <w:p w:rsidR="00000000" w:rsidRDefault="00037CAA">
      <w:pPr>
        <w:jc w:val="both"/>
        <w:rPr>
          <w:sz w:val="24"/>
        </w:rPr>
      </w:pPr>
    </w:p>
    <w:p w:rsidR="00000000" w:rsidRDefault="00037CAA">
      <w:pPr>
        <w:jc w:val="both"/>
        <w:rPr>
          <w:sz w:val="24"/>
        </w:rPr>
      </w:pPr>
    </w:p>
    <w:p w:rsidR="00000000" w:rsidRDefault="00037CAA">
      <w:pPr>
        <w:ind w:left="1416"/>
        <w:jc w:val="both"/>
        <w:rPr>
          <w:b/>
          <w:sz w:val="24"/>
        </w:rPr>
      </w:pPr>
      <w:r>
        <w:rPr>
          <w:b/>
          <w:sz w:val="24"/>
        </w:rPr>
        <w:t>2.5.1 - Méthode des taux de survie</w:t>
      </w:r>
    </w:p>
    <w:p w:rsidR="00000000" w:rsidRDefault="00037CAA">
      <w:pPr>
        <w:jc w:val="both"/>
        <w:rPr>
          <w:sz w:val="24"/>
        </w:rPr>
      </w:pPr>
    </w:p>
    <w:p w:rsidR="00000000" w:rsidRDefault="00037CAA">
      <w:pPr>
        <w:jc w:val="both"/>
        <w:rPr>
          <w:sz w:val="24"/>
        </w:rPr>
      </w:pPr>
      <w:r>
        <w:rPr>
          <w:sz w:val="24"/>
        </w:rPr>
        <w:t>Elle s’applique aux essais thérapeutiques dans lesquels les malades sont admis à des dates différentes, suivis pendant des durées variables, et pour lesquels le critère d’appréciation est le temps de « survie » avant l’apparition d’un événement critique (décès, complication, récidive).</w:t>
      </w:r>
    </w:p>
    <w:p w:rsidR="00000000" w:rsidRDefault="00037CAA">
      <w:pPr>
        <w:jc w:val="both"/>
        <w:rPr>
          <w:sz w:val="24"/>
        </w:rPr>
      </w:pPr>
      <w:r>
        <w:rPr>
          <w:sz w:val="24"/>
        </w:rPr>
        <w:t xml:space="preserve">Les malades ne sont comptés dans l’estimation des taux successifs de survie, pour des périodes de temps croisantes, que pour l’intervalle </w:t>
      </w:r>
      <w:r>
        <w:rPr>
          <w:sz w:val="24"/>
        </w:rPr>
        <w:t>de temps pendant lequel ils ont été suivis. L’estimation se fait de proche en proche soit par intervalles de temps, soit à chaque délai d’apparition d’un cas de l’événement critique. Il est possible de tenir compte de variables concomitantes et de comparer par des tests statistiques appropriés les courbes de survie sous plusieurs traitements.</w:t>
      </w:r>
    </w:p>
    <w:p w:rsidR="00000000" w:rsidRDefault="00037CAA">
      <w:pPr>
        <w:jc w:val="both"/>
        <w:rPr>
          <w:sz w:val="24"/>
        </w:rPr>
      </w:pPr>
    </w:p>
    <w:p w:rsidR="00000000" w:rsidRDefault="00037CAA">
      <w:pPr>
        <w:tabs>
          <w:tab w:val="left" w:pos="360"/>
        </w:tabs>
        <w:jc w:val="both"/>
        <w:rPr>
          <w:sz w:val="24"/>
        </w:rPr>
      </w:pPr>
      <w:r>
        <w:rPr>
          <w:sz w:val="24"/>
        </w:rPr>
        <w:t>Les études de survie correspondent à l’analyse d’une suite de probabilités d’être vivant au temps t sachant qu’on l’était au temps (t-1).</w:t>
      </w:r>
    </w:p>
    <w:p w:rsidR="00000000" w:rsidRDefault="00037CAA">
      <w:pPr>
        <w:tabs>
          <w:tab w:val="left" w:pos="360"/>
        </w:tabs>
        <w:jc w:val="both"/>
        <w:rPr>
          <w:sz w:val="24"/>
        </w:rPr>
      </w:pPr>
      <w:r>
        <w:rPr>
          <w:sz w:val="24"/>
        </w:rPr>
        <w:t>On procéder à l’étude de deu</w:t>
      </w:r>
      <w:r>
        <w:rPr>
          <w:sz w:val="24"/>
        </w:rPr>
        <w:t>x paramètres :</w:t>
      </w:r>
    </w:p>
    <w:p w:rsidR="00000000" w:rsidRDefault="00037CAA" w:rsidP="00037CAA">
      <w:pPr>
        <w:numPr>
          <w:ilvl w:val="0"/>
          <w:numId w:val="18"/>
        </w:numPr>
        <w:tabs>
          <w:tab w:val="left" w:pos="360"/>
          <w:tab w:val="left" w:pos="720"/>
        </w:tabs>
        <w:ind w:left="720" w:hanging="360"/>
        <w:jc w:val="both"/>
        <w:rPr>
          <w:sz w:val="24"/>
        </w:rPr>
      </w:pPr>
      <w:r>
        <w:rPr>
          <w:sz w:val="24"/>
        </w:rPr>
        <w:t>le nombre moyen de jours de survie (ou la médiane de survie),</w:t>
      </w:r>
    </w:p>
    <w:p w:rsidR="00000000" w:rsidRDefault="00037CAA" w:rsidP="00037CAA">
      <w:pPr>
        <w:numPr>
          <w:ilvl w:val="0"/>
          <w:numId w:val="18"/>
        </w:numPr>
        <w:tabs>
          <w:tab w:val="left" w:pos="360"/>
          <w:tab w:val="left" w:pos="720"/>
        </w:tabs>
        <w:ind w:left="720" w:hanging="360"/>
        <w:jc w:val="both"/>
        <w:rPr>
          <w:sz w:val="24"/>
        </w:rPr>
      </w:pPr>
      <w:r>
        <w:rPr>
          <w:sz w:val="24"/>
        </w:rPr>
        <w:t>le taux de survie (méthode actuarielle ou de Kaplan-Meier). Selon la méthode actuarielle, les intervalles d’étude du taux de survie sont fixés à l’avance. on effectue ensuite une interpolation linéaire dans chaque intervalle. Selon la méthode de Kaplan-Meier, les intervalles d’étude du taux de survie sont délimités par la date de chaque événement (décès, rechute ou apparition d’un paramètre).</w:t>
      </w:r>
    </w:p>
    <w:p w:rsidR="00000000" w:rsidRDefault="00037CAA">
      <w:pPr>
        <w:jc w:val="both"/>
        <w:rPr>
          <w:sz w:val="24"/>
        </w:rPr>
      </w:pPr>
    </w:p>
    <w:p w:rsidR="00000000" w:rsidRDefault="00037CAA">
      <w:pPr>
        <w:jc w:val="both"/>
        <w:rPr>
          <w:sz w:val="24"/>
        </w:rPr>
      </w:pPr>
    </w:p>
    <w:p w:rsidR="00000000" w:rsidRDefault="00037CAA">
      <w:pPr>
        <w:ind w:left="1416"/>
        <w:jc w:val="both"/>
        <w:rPr>
          <w:sz w:val="24"/>
        </w:rPr>
      </w:pPr>
      <w:r>
        <w:rPr>
          <w:b/>
          <w:sz w:val="24"/>
        </w:rPr>
        <w:t>2.5.2 - Méthodes séquentielles</w:t>
      </w:r>
    </w:p>
    <w:p w:rsidR="00000000" w:rsidRDefault="00037CAA">
      <w:pPr>
        <w:jc w:val="both"/>
        <w:rPr>
          <w:sz w:val="24"/>
        </w:rPr>
      </w:pPr>
    </w:p>
    <w:p w:rsidR="00000000" w:rsidRDefault="00037CAA">
      <w:pPr>
        <w:jc w:val="both"/>
        <w:rPr>
          <w:sz w:val="24"/>
        </w:rPr>
      </w:pPr>
      <w:r>
        <w:rPr>
          <w:sz w:val="24"/>
        </w:rPr>
        <w:t>Elles</w:t>
      </w:r>
      <w:r>
        <w:rPr>
          <w:sz w:val="24"/>
        </w:rPr>
        <w:t xml:space="preserve"> permettent de répéter plusieurs fois en cours d’essai une comparaison statistique et de l’arrêter dès qu’on a obtenu assez d’informations pour rejeter une des hypothèses (nulle ou alternative). Un test séquentiel fermé entraînera l’arrêt de l’essai si l’on atteint un nombre maximum d’observations prédéterminé.</w:t>
      </w:r>
    </w:p>
    <w:p w:rsidR="00000000" w:rsidRDefault="00037CAA">
      <w:pPr>
        <w:jc w:val="both"/>
        <w:rPr>
          <w:sz w:val="24"/>
        </w:rPr>
      </w:pPr>
      <w:r>
        <w:rPr>
          <w:sz w:val="24"/>
        </w:rPr>
        <w:t xml:space="preserve">Il existe des tests séquentiels pour le nombre de préférences entre deux traitements (exprimés par comparaison de deux observations appariées ou un essai intra-individuel croisé), des tests pour les </w:t>
      </w:r>
      <w:r>
        <w:rPr>
          <w:sz w:val="24"/>
        </w:rPr>
        <w:t>différences de variables gaussiennes appariées, des méthodes d’analyse de variance séquentielle et des méthodes séquentielles non paramétriques. L’utilisation d’un test séquentiel dispense du calcul préalable des effectifs pour des niveaux prédéterminés d’erreur de première et de deuxième espèce, permet de conclure avec en moyenne moins de sujets qu’un test classique, mais nécessite parfois un appariement difficile, et ne peut être utilisé que pour des traitements de brève durée au regard de l’intervalle en</w:t>
      </w:r>
      <w:r>
        <w:rPr>
          <w:sz w:val="24"/>
        </w:rPr>
        <w:t>tre les admissions des malades pour l’essai. Enfin ces méthodes posent le problème psychologique de la continuation d’un essai dont des résultats intermédiaires (insuffisants pour conclure) paraissent condamner un des traitements.</w:t>
      </w:r>
    </w:p>
    <w:p w:rsidR="00000000" w:rsidRDefault="00037CAA">
      <w:pPr>
        <w:jc w:val="both"/>
        <w:rPr>
          <w:sz w:val="24"/>
        </w:rPr>
      </w:pPr>
    </w:p>
    <w:p w:rsidR="00000000" w:rsidRDefault="00037CAA">
      <w:pPr>
        <w:jc w:val="both"/>
        <w:rPr>
          <w:sz w:val="24"/>
        </w:rPr>
      </w:pPr>
      <w:r>
        <w:rPr>
          <w:i/>
          <w:sz w:val="24"/>
          <w:u w:val="single"/>
        </w:rPr>
        <w:t>Avantages</w:t>
      </w:r>
      <w:r>
        <w:rPr>
          <w:sz w:val="24"/>
        </w:rPr>
        <w:t xml:space="preserve"> : </w:t>
      </w:r>
      <w:r>
        <w:rPr>
          <w:sz w:val="24"/>
        </w:rPr>
        <w:tab/>
        <w:t>Un test séquentiel présente l’intérêt de pouvoir fixer à l’avance les probabilités limites d’erreur de première et de deuxième espèce sans avoir à calculer les effectifs nécessaires des échantillons (ce calcul implique des hypothèses préalables, et parfois hasardeuse</w:t>
      </w:r>
      <w:r>
        <w:rPr>
          <w:sz w:val="24"/>
        </w:rPr>
        <w:t>s, sur la variabilité des résultats).</w:t>
      </w:r>
    </w:p>
    <w:p w:rsidR="00000000" w:rsidRDefault="00037CAA">
      <w:pPr>
        <w:jc w:val="both"/>
        <w:rPr>
          <w:sz w:val="24"/>
        </w:rPr>
      </w:pPr>
      <w:r>
        <w:rPr>
          <w:sz w:val="24"/>
        </w:rPr>
        <w:tab/>
      </w:r>
      <w:r>
        <w:rPr>
          <w:sz w:val="24"/>
        </w:rPr>
        <w:tab/>
        <w:t>Un autre avantage est de permettre d’arriver à une conclusion avec en moyenne moins de sujets qu’un test classique, ce qui est plus moral du point de vue éthique.</w:t>
      </w:r>
    </w:p>
    <w:p w:rsidR="00000000" w:rsidRDefault="00037CAA">
      <w:pPr>
        <w:jc w:val="both"/>
        <w:rPr>
          <w:sz w:val="24"/>
        </w:rPr>
      </w:pPr>
    </w:p>
    <w:p w:rsidR="00000000" w:rsidRDefault="00037CAA">
      <w:pPr>
        <w:jc w:val="both"/>
        <w:rPr>
          <w:sz w:val="24"/>
        </w:rPr>
      </w:pPr>
      <w:r>
        <w:rPr>
          <w:i/>
          <w:sz w:val="24"/>
          <w:u w:val="single"/>
        </w:rPr>
        <w:t>Inconvénients :</w:t>
      </w:r>
      <w:r>
        <w:rPr>
          <w:sz w:val="24"/>
        </w:rPr>
        <w:t xml:space="preserve"> </w:t>
      </w:r>
      <w:r>
        <w:rPr>
          <w:sz w:val="24"/>
        </w:rPr>
        <w:tab/>
        <w:t>Beaucoup de méthodes séquentielles nécessitent la comparaison de sujets par paires et autant que possible la formation de paires de sujets comparables du point de vue des caractéristiques pouvant influer sur les résultats.</w:t>
      </w:r>
    </w:p>
    <w:p w:rsidR="00000000" w:rsidRDefault="00037CAA">
      <w:pPr>
        <w:jc w:val="both"/>
        <w:rPr>
          <w:sz w:val="24"/>
        </w:rPr>
      </w:pPr>
      <w:r>
        <w:rPr>
          <w:sz w:val="24"/>
        </w:rPr>
        <w:tab/>
      </w:r>
      <w:r>
        <w:rPr>
          <w:sz w:val="24"/>
        </w:rPr>
        <w:tab/>
      </w:r>
      <w:r>
        <w:rPr>
          <w:sz w:val="24"/>
        </w:rPr>
        <w:tab/>
        <w:t>Un test séquentiel suppose que l’observation précédente soit term</w:t>
      </w:r>
      <w:r>
        <w:rPr>
          <w:sz w:val="24"/>
        </w:rPr>
        <w:t>inée quand est admise dans l’essai l’observation suivante.</w:t>
      </w:r>
    </w:p>
    <w:p w:rsidR="00000000" w:rsidRDefault="00037CAA">
      <w:pPr>
        <w:jc w:val="both"/>
        <w:rPr>
          <w:sz w:val="24"/>
        </w:rPr>
      </w:pPr>
      <w:r>
        <w:rPr>
          <w:sz w:val="24"/>
        </w:rPr>
        <w:t>Au total, les tests séquentiels présentent surtout un intérêt :</w:t>
      </w:r>
    </w:p>
    <w:p w:rsidR="00000000" w:rsidRDefault="00037CAA">
      <w:pPr>
        <w:jc w:val="both"/>
        <w:rPr>
          <w:sz w:val="24"/>
        </w:rPr>
      </w:pPr>
      <w:r>
        <w:rPr>
          <w:sz w:val="24"/>
        </w:rPr>
        <w:tab/>
        <w:t>si les périodes de traitement sont brèves (comme administration unique d’un hypnotique)</w:t>
      </w:r>
    </w:p>
    <w:p w:rsidR="00000000" w:rsidRDefault="00037CAA">
      <w:pPr>
        <w:jc w:val="both"/>
        <w:rPr>
          <w:sz w:val="24"/>
        </w:rPr>
      </w:pPr>
      <w:r>
        <w:rPr>
          <w:sz w:val="24"/>
        </w:rPr>
        <w:tab/>
        <w:t>dans des essais croisés (ce qui évite la difficulté de l’appariement).</w:t>
      </w:r>
    </w:p>
    <w:p w:rsidR="00000000" w:rsidRDefault="00037CAA">
      <w:pPr>
        <w:jc w:val="both"/>
        <w:rPr>
          <w:sz w:val="24"/>
        </w:rPr>
      </w:pPr>
    </w:p>
    <w:p w:rsidR="00000000" w:rsidRDefault="00037CAA">
      <w:pPr>
        <w:ind w:left="1416"/>
        <w:jc w:val="both"/>
        <w:rPr>
          <w:sz w:val="24"/>
        </w:rPr>
      </w:pPr>
      <w:r>
        <w:rPr>
          <w:b/>
          <w:sz w:val="24"/>
        </w:rPr>
        <w:t>2.5.3 - Méthodes multidimensionnelles</w:t>
      </w:r>
    </w:p>
    <w:p w:rsidR="00000000" w:rsidRDefault="00037CAA">
      <w:pPr>
        <w:jc w:val="both"/>
        <w:rPr>
          <w:sz w:val="24"/>
        </w:rPr>
      </w:pPr>
    </w:p>
    <w:p w:rsidR="00000000" w:rsidRDefault="00037CAA">
      <w:pPr>
        <w:jc w:val="both"/>
        <w:rPr>
          <w:sz w:val="24"/>
        </w:rPr>
      </w:pPr>
      <w:r>
        <w:rPr>
          <w:sz w:val="24"/>
        </w:rPr>
        <w:t>Elles permettent de tenir compte de plusieurs variables à la fois en neutralisant le fait qu’elles sont plus ou moins corrélées et font donc en partie « double emploi ». Néanmoins, elles d</w:t>
      </w:r>
      <w:r>
        <w:rPr>
          <w:sz w:val="24"/>
        </w:rPr>
        <w:t>onnent à priori la même importance à toutes les variables quel que soit leur intérêt clinique réel, et elles sont parfois paradoxalement moins puissantes que les tests faits sur les mêmes variables prises une par une.</w:t>
      </w:r>
    </w:p>
    <w:p w:rsidR="00000000" w:rsidRDefault="00037CAA">
      <w:pPr>
        <w:jc w:val="both"/>
        <w:rPr>
          <w:sz w:val="24"/>
        </w:rPr>
      </w:pPr>
    </w:p>
    <w:p w:rsidR="00000000" w:rsidRDefault="00037CAA" w:rsidP="00037CAA">
      <w:pPr>
        <w:numPr>
          <w:ilvl w:val="12"/>
          <w:numId w:val="0"/>
        </w:numPr>
        <w:tabs>
          <w:tab w:val="left" w:pos="360"/>
        </w:tabs>
        <w:jc w:val="both"/>
        <w:rPr>
          <w:sz w:val="24"/>
        </w:rPr>
      </w:pPr>
      <w:r>
        <w:rPr>
          <w:sz w:val="24"/>
        </w:rPr>
        <w:t>Une application de cette méthode, essais en carrés latins, permet l’étude de plusieurs traitements différents dans plusieurs petits groupes de patients.</w:t>
      </w:r>
    </w:p>
    <w:p w:rsidR="00000000" w:rsidRDefault="00037CAA" w:rsidP="00037CAA">
      <w:pPr>
        <w:pStyle w:val="Corpsdetexte"/>
        <w:numPr>
          <w:ilvl w:val="12"/>
          <w:numId w:val="0"/>
        </w:numPr>
      </w:pPr>
      <w:r>
        <w:t>Par exemple, on peut organiser les essais de la façon suivante :</w:t>
      </w:r>
    </w:p>
    <w:p w:rsidR="00000000" w:rsidRDefault="00037CAA" w:rsidP="00037CAA">
      <w:pPr>
        <w:pStyle w:val="Corpsdetexte"/>
        <w:numPr>
          <w:ilvl w:val="12"/>
          <w:numId w:val="0"/>
        </w:numPr>
      </w:pPr>
    </w:p>
    <w:tbl>
      <w:tblPr>
        <w:tblW w:w="0" w:type="auto"/>
        <w:tblInd w:w="14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395"/>
        <w:gridCol w:w="1395"/>
        <w:gridCol w:w="1395"/>
        <w:gridCol w:w="1396"/>
      </w:tblGrid>
      <w:tr w:rsidR="00000000">
        <w:tblPrEx>
          <w:tblCellMar>
            <w:top w:w="0" w:type="dxa"/>
            <w:bottom w:w="0" w:type="dxa"/>
          </w:tblCellMar>
        </w:tblPrEx>
        <w:trPr>
          <w:cantSplit/>
        </w:trPr>
        <w:tc>
          <w:tcPr>
            <w:tcW w:w="1395" w:type="dxa"/>
          </w:tcPr>
          <w:p w:rsidR="00000000" w:rsidRDefault="00037CAA" w:rsidP="00037CAA">
            <w:pPr>
              <w:pStyle w:val="Titre9"/>
              <w:numPr>
                <w:ilvl w:val="12"/>
                <w:numId w:val="0"/>
              </w:numPr>
            </w:pPr>
            <w:r>
              <w:t>Sujets</w:t>
            </w:r>
          </w:p>
        </w:tc>
        <w:tc>
          <w:tcPr>
            <w:tcW w:w="4186" w:type="dxa"/>
            <w:gridSpan w:val="3"/>
          </w:tcPr>
          <w:p w:rsidR="00000000" w:rsidRDefault="00037CAA" w:rsidP="00037CAA">
            <w:pPr>
              <w:pStyle w:val="Titre9"/>
              <w:numPr>
                <w:ilvl w:val="12"/>
                <w:numId w:val="0"/>
              </w:numPr>
            </w:pPr>
            <w:r>
              <w:t>Période</w:t>
            </w:r>
          </w:p>
        </w:tc>
      </w:tr>
      <w:tr w:rsidR="00000000">
        <w:tblPrEx>
          <w:tblCellMar>
            <w:top w:w="0" w:type="dxa"/>
            <w:bottom w:w="0" w:type="dxa"/>
          </w:tblCellMar>
        </w:tblPrEx>
        <w:trPr>
          <w:cantSplit/>
        </w:trPr>
        <w:tc>
          <w:tcPr>
            <w:tcW w:w="1395" w:type="dxa"/>
          </w:tcPr>
          <w:p w:rsidR="00000000" w:rsidRDefault="00037CAA" w:rsidP="00037CAA">
            <w:pPr>
              <w:pStyle w:val="Titre9"/>
              <w:numPr>
                <w:ilvl w:val="12"/>
                <w:numId w:val="0"/>
              </w:numPr>
            </w:pPr>
          </w:p>
        </w:tc>
        <w:tc>
          <w:tcPr>
            <w:tcW w:w="1395" w:type="dxa"/>
          </w:tcPr>
          <w:p w:rsidR="00000000" w:rsidRDefault="00037CAA" w:rsidP="00037CAA">
            <w:pPr>
              <w:numPr>
                <w:ilvl w:val="12"/>
                <w:numId w:val="0"/>
              </w:numPr>
              <w:tabs>
                <w:tab w:val="left" w:pos="360"/>
              </w:tabs>
              <w:jc w:val="both"/>
              <w:rPr>
                <w:sz w:val="24"/>
              </w:rPr>
            </w:pPr>
            <w:r>
              <w:rPr>
                <w:sz w:val="24"/>
              </w:rPr>
              <w:t>I</w:t>
            </w:r>
          </w:p>
        </w:tc>
        <w:tc>
          <w:tcPr>
            <w:tcW w:w="1395" w:type="dxa"/>
          </w:tcPr>
          <w:p w:rsidR="00000000" w:rsidRDefault="00037CAA" w:rsidP="00037CAA">
            <w:pPr>
              <w:numPr>
                <w:ilvl w:val="12"/>
                <w:numId w:val="0"/>
              </w:numPr>
              <w:tabs>
                <w:tab w:val="left" w:pos="360"/>
              </w:tabs>
              <w:jc w:val="both"/>
              <w:rPr>
                <w:sz w:val="24"/>
              </w:rPr>
            </w:pPr>
            <w:r>
              <w:rPr>
                <w:sz w:val="24"/>
              </w:rPr>
              <w:t>II</w:t>
            </w:r>
          </w:p>
        </w:tc>
        <w:tc>
          <w:tcPr>
            <w:tcW w:w="1396" w:type="dxa"/>
          </w:tcPr>
          <w:p w:rsidR="00000000" w:rsidRDefault="00037CAA" w:rsidP="00037CAA">
            <w:pPr>
              <w:numPr>
                <w:ilvl w:val="12"/>
                <w:numId w:val="0"/>
              </w:numPr>
              <w:tabs>
                <w:tab w:val="left" w:pos="360"/>
              </w:tabs>
              <w:jc w:val="both"/>
              <w:rPr>
                <w:sz w:val="24"/>
              </w:rPr>
            </w:pPr>
            <w:r>
              <w:rPr>
                <w:sz w:val="24"/>
              </w:rPr>
              <w:t>III</w:t>
            </w:r>
          </w:p>
        </w:tc>
      </w:tr>
      <w:tr w:rsidR="00000000">
        <w:tblPrEx>
          <w:tblCellMar>
            <w:top w:w="0" w:type="dxa"/>
            <w:bottom w:w="0" w:type="dxa"/>
          </w:tblCellMar>
        </w:tblPrEx>
        <w:tc>
          <w:tcPr>
            <w:tcW w:w="1395" w:type="dxa"/>
          </w:tcPr>
          <w:p w:rsidR="00000000" w:rsidRDefault="00037CAA" w:rsidP="00037CAA">
            <w:pPr>
              <w:numPr>
                <w:ilvl w:val="12"/>
                <w:numId w:val="0"/>
              </w:numPr>
              <w:tabs>
                <w:tab w:val="left" w:pos="360"/>
              </w:tabs>
              <w:jc w:val="both"/>
              <w:rPr>
                <w:sz w:val="24"/>
              </w:rPr>
            </w:pPr>
            <w:r>
              <w:rPr>
                <w:sz w:val="24"/>
              </w:rPr>
              <w:t>1</w:t>
            </w:r>
          </w:p>
        </w:tc>
        <w:tc>
          <w:tcPr>
            <w:tcW w:w="1395" w:type="dxa"/>
          </w:tcPr>
          <w:p w:rsidR="00000000" w:rsidRDefault="00037CAA" w:rsidP="00037CAA">
            <w:pPr>
              <w:numPr>
                <w:ilvl w:val="12"/>
                <w:numId w:val="0"/>
              </w:numPr>
              <w:tabs>
                <w:tab w:val="left" w:pos="360"/>
              </w:tabs>
              <w:jc w:val="both"/>
              <w:rPr>
                <w:sz w:val="24"/>
              </w:rPr>
            </w:pPr>
            <w:r>
              <w:rPr>
                <w:sz w:val="24"/>
              </w:rPr>
              <w:t>A</w:t>
            </w:r>
          </w:p>
        </w:tc>
        <w:tc>
          <w:tcPr>
            <w:tcW w:w="1395" w:type="dxa"/>
          </w:tcPr>
          <w:p w:rsidR="00000000" w:rsidRDefault="00037CAA" w:rsidP="00037CAA">
            <w:pPr>
              <w:numPr>
                <w:ilvl w:val="12"/>
                <w:numId w:val="0"/>
              </w:numPr>
              <w:tabs>
                <w:tab w:val="left" w:pos="360"/>
              </w:tabs>
              <w:jc w:val="both"/>
              <w:rPr>
                <w:sz w:val="24"/>
              </w:rPr>
            </w:pPr>
            <w:r>
              <w:rPr>
                <w:sz w:val="24"/>
              </w:rPr>
              <w:t>B</w:t>
            </w:r>
          </w:p>
        </w:tc>
        <w:tc>
          <w:tcPr>
            <w:tcW w:w="1396" w:type="dxa"/>
          </w:tcPr>
          <w:p w:rsidR="00000000" w:rsidRDefault="00037CAA" w:rsidP="00037CAA">
            <w:pPr>
              <w:numPr>
                <w:ilvl w:val="12"/>
                <w:numId w:val="0"/>
              </w:numPr>
              <w:tabs>
                <w:tab w:val="left" w:pos="360"/>
              </w:tabs>
              <w:jc w:val="both"/>
              <w:rPr>
                <w:sz w:val="24"/>
              </w:rPr>
            </w:pPr>
            <w:r>
              <w:rPr>
                <w:sz w:val="24"/>
              </w:rPr>
              <w:t>C</w:t>
            </w:r>
          </w:p>
        </w:tc>
      </w:tr>
      <w:tr w:rsidR="00000000">
        <w:tblPrEx>
          <w:tblCellMar>
            <w:top w:w="0" w:type="dxa"/>
            <w:bottom w:w="0" w:type="dxa"/>
          </w:tblCellMar>
        </w:tblPrEx>
        <w:tc>
          <w:tcPr>
            <w:tcW w:w="1395" w:type="dxa"/>
          </w:tcPr>
          <w:p w:rsidR="00000000" w:rsidRDefault="00037CAA" w:rsidP="00037CAA">
            <w:pPr>
              <w:numPr>
                <w:ilvl w:val="12"/>
                <w:numId w:val="0"/>
              </w:numPr>
              <w:tabs>
                <w:tab w:val="left" w:pos="360"/>
              </w:tabs>
              <w:jc w:val="both"/>
              <w:rPr>
                <w:sz w:val="24"/>
              </w:rPr>
            </w:pPr>
            <w:r>
              <w:rPr>
                <w:sz w:val="24"/>
              </w:rPr>
              <w:t>2</w:t>
            </w:r>
          </w:p>
        </w:tc>
        <w:tc>
          <w:tcPr>
            <w:tcW w:w="1395" w:type="dxa"/>
          </w:tcPr>
          <w:p w:rsidR="00000000" w:rsidRDefault="00037CAA" w:rsidP="00037CAA">
            <w:pPr>
              <w:numPr>
                <w:ilvl w:val="12"/>
                <w:numId w:val="0"/>
              </w:numPr>
              <w:tabs>
                <w:tab w:val="left" w:pos="360"/>
              </w:tabs>
              <w:jc w:val="both"/>
              <w:rPr>
                <w:sz w:val="24"/>
              </w:rPr>
            </w:pPr>
            <w:r>
              <w:rPr>
                <w:sz w:val="24"/>
              </w:rPr>
              <w:t>B</w:t>
            </w:r>
          </w:p>
        </w:tc>
        <w:tc>
          <w:tcPr>
            <w:tcW w:w="1395" w:type="dxa"/>
          </w:tcPr>
          <w:p w:rsidR="00000000" w:rsidRDefault="00037CAA" w:rsidP="00037CAA">
            <w:pPr>
              <w:numPr>
                <w:ilvl w:val="12"/>
                <w:numId w:val="0"/>
              </w:numPr>
              <w:tabs>
                <w:tab w:val="left" w:pos="360"/>
              </w:tabs>
              <w:jc w:val="both"/>
              <w:rPr>
                <w:sz w:val="24"/>
              </w:rPr>
            </w:pPr>
            <w:r>
              <w:rPr>
                <w:sz w:val="24"/>
              </w:rPr>
              <w:t>C</w:t>
            </w:r>
          </w:p>
        </w:tc>
        <w:tc>
          <w:tcPr>
            <w:tcW w:w="1396" w:type="dxa"/>
          </w:tcPr>
          <w:p w:rsidR="00000000" w:rsidRDefault="00037CAA" w:rsidP="00037CAA">
            <w:pPr>
              <w:numPr>
                <w:ilvl w:val="12"/>
                <w:numId w:val="0"/>
              </w:numPr>
              <w:tabs>
                <w:tab w:val="left" w:pos="360"/>
              </w:tabs>
              <w:jc w:val="both"/>
              <w:rPr>
                <w:sz w:val="24"/>
              </w:rPr>
            </w:pPr>
            <w:r>
              <w:rPr>
                <w:sz w:val="24"/>
              </w:rPr>
              <w:t>A</w:t>
            </w:r>
          </w:p>
        </w:tc>
      </w:tr>
      <w:tr w:rsidR="00000000">
        <w:tblPrEx>
          <w:tblCellMar>
            <w:top w:w="0" w:type="dxa"/>
            <w:bottom w:w="0" w:type="dxa"/>
          </w:tblCellMar>
        </w:tblPrEx>
        <w:tc>
          <w:tcPr>
            <w:tcW w:w="1395" w:type="dxa"/>
          </w:tcPr>
          <w:p w:rsidR="00000000" w:rsidRDefault="00037CAA" w:rsidP="00037CAA">
            <w:pPr>
              <w:numPr>
                <w:ilvl w:val="12"/>
                <w:numId w:val="0"/>
              </w:numPr>
              <w:tabs>
                <w:tab w:val="left" w:pos="360"/>
              </w:tabs>
              <w:jc w:val="both"/>
              <w:rPr>
                <w:sz w:val="24"/>
              </w:rPr>
            </w:pPr>
            <w:r>
              <w:rPr>
                <w:sz w:val="24"/>
              </w:rPr>
              <w:t>3</w:t>
            </w:r>
          </w:p>
        </w:tc>
        <w:tc>
          <w:tcPr>
            <w:tcW w:w="1395" w:type="dxa"/>
          </w:tcPr>
          <w:p w:rsidR="00000000" w:rsidRDefault="00037CAA" w:rsidP="00037CAA">
            <w:pPr>
              <w:numPr>
                <w:ilvl w:val="12"/>
                <w:numId w:val="0"/>
              </w:numPr>
              <w:tabs>
                <w:tab w:val="left" w:pos="360"/>
              </w:tabs>
              <w:jc w:val="both"/>
              <w:rPr>
                <w:sz w:val="24"/>
              </w:rPr>
            </w:pPr>
            <w:r>
              <w:rPr>
                <w:sz w:val="24"/>
              </w:rPr>
              <w:t>C</w:t>
            </w:r>
          </w:p>
        </w:tc>
        <w:tc>
          <w:tcPr>
            <w:tcW w:w="1395" w:type="dxa"/>
          </w:tcPr>
          <w:p w:rsidR="00000000" w:rsidRDefault="00037CAA" w:rsidP="00037CAA">
            <w:pPr>
              <w:numPr>
                <w:ilvl w:val="12"/>
                <w:numId w:val="0"/>
              </w:numPr>
              <w:tabs>
                <w:tab w:val="left" w:pos="360"/>
              </w:tabs>
              <w:jc w:val="both"/>
              <w:rPr>
                <w:sz w:val="24"/>
              </w:rPr>
            </w:pPr>
            <w:r>
              <w:rPr>
                <w:sz w:val="24"/>
              </w:rPr>
              <w:t>A</w:t>
            </w:r>
          </w:p>
        </w:tc>
        <w:tc>
          <w:tcPr>
            <w:tcW w:w="1396" w:type="dxa"/>
          </w:tcPr>
          <w:p w:rsidR="00000000" w:rsidRDefault="00037CAA" w:rsidP="00037CAA">
            <w:pPr>
              <w:numPr>
                <w:ilvl w:val="12"/>
                <w:numId w:val="0"/>
              </w:numPr>
              <w:tabs>
                <w:tab w:val="left" w:pos="360"/>
              </w:tabs>
              <w:jc w:val="both"/>
              <w:rPr>
                <w:sz w:val="24"/>
              </w:rPr>
            </w:pPr>
            <w:r>
              <w:rPr>
                <w:sz w:val="24"/>
              </w:rPr>
              <w:t>B</w:t>
            </w:r>
          </w:p>
        </w:tc>
      </w:tr>
    </w:tbl>
    <w:p w:rsidR="00000000" w:rsidRDefault="00037CAA" w:rsidP="00037CAA">
      <w:pPr>
        <w:numPr>
          <w:ilvl w:val="12"/>
          <w:numId w:val="0"/>
        </w:numPr>
        <w:tabs>
          <w:tab w:val="left" w:pos="360"/>
        </w:tabs>
        <w:jc w:val="both"/>
        <w:rPr>
          <w:sz w:val="24"/>
        </w:rPr>
      </w:pPr>
    </w:p>
    <w:p w:rsidR="00000000" w:rsidRDefault="00037CAA" w:rsidP="00037CAA">
      <w:pPr>
        <w:numPr>
          <w:ilvl w:val="12"/>
          <w:numId w:val="0"/>
        </w:numPr>
        <w:tabs>
          <w:tab w:val="left" w:pos="360"/>
        </w:tabs>
        <w:jc w:val="both"/>
        <w:rPr>
          <w:sz w:val="24"/>
        </w:rPr>
      </w:pPr>
      <w:r>
        <w:rPr>
          <w:sz w:val="24"/>
        </w:rPr>
        <w:t>On étudie ainsi « l</w:t>
      </w:r>
      <w:r>
        <w:rPr>
          <w:sz w:val="24"/>
        </w:rPr>
        <w:t>’effet période », « l’effet sujet », « l’effet traitement ».</w:t>
      </w:r>
    </w:p>
    <w:p w:rsidR="00000000" w:rsidRDefault="00037CAA">
      <w:pPr>
        <w:jc w:val="both"/>
        <w:rPr>
          <w:sz w:val="24"/>
        </w:rPr>
      </w:pPr>
    </w:p>
    <w:p w:rsidR="00000000" w:rsidRDefault="00037CAA">
      <w:pPr>
        <w:ind w:left="1416"/>
        <w:jc w:val="both"/>
        <w:rPr>
          <w:sz w:val="24"/>
        </w:rPr>
      </w:pPr>
      <w:r>
        <w:rPr>
          <w:b/>
          <w:sz w:val="24"/>
        </w:rPr>
        <w:t>2.5.4 - Méthodes de sélection</w:t>
      </w:r>
    </w:p>
    <w:p w:rsidR="00000000" w:rsidRDefault="00037CAA">
      <w:pPr>
        <w:jc w:val="both"/>
        <w:rPr>
          <w:sz w:val="24"/>
        </w:rPr>
      </w:pPr>
    </w:p>
    <w:p w:rsidR="00000000" w:rsidRDefault="00037CAA">
      <w:pPr>
        <w:jc w:val="both"/>
        <w:rPr>
          <w:sz w:val="24"/>
        </w:rPr>
      </w:pPr>
      <w:r>
        <w:rPr>
          <w:sz w:val="24"/>
        </w:rPr>
        <w:t>Elles permettent de choisir un des traitements comparés. Elles supposent que l’on chiffre globalement un bilan des avantages et inconvénients et que l’on réunisse un nombre suffisant d’observations pour que la probabilité que le traitement choisi ne soit pas le moins bon (à partir d’une différence minimale fixée à l’avance) soit suffisamment petite.</w:t>
      </w:r>
    </w:p>
    <w:p w:rsidR="00000000" w:rsidRDefault="00037CAA">
      <w:pPr>
        <w:jc w:val="both"/>
        <w:rPr>
          <w:sz w:val="24"/>
        </w:rPr>
      </w:pPr>
      <w:r>
        <w:rPr>
          <w:sz w:val="24"/>
        </w:rPr>
        <w:t xml:space="preserve">Elles ignorent la possibilité de ne pas conclure (en l’état actuel </w:t>
      </w:r>
      <w:r>
        <w:rPr>
          <w:sz w:val="24"/>
        </w:rPr>
        <w:t>des connaissances sur les traitements comparés) ou de conclure à l’équivalence des deux traitements ; elles obligent à un choix, et à une pondération relative des avantages et des inconvénients qui pourra ne pas être unanimement accepté.</w:t>
      </w:r>
    </w:p>
    <w:p w:rsidR="00000000" w:rsidRDefault="00037CAA">
      <w:pPr>
        <w:jc w:val="both"/>
        <w:rPr>
          <w:sz w:val="24"/>
        </w:rPr>
      </w:pPr>
    </w:p>
    <w:p w:rsidR="00000000" w:rsidRDefault="00037CAA">
      <w:pPr>
        <w:tabs>
          <w:tab w:val="left" w:pos="360"/>
        </w:tabs>
        <w:jc w:val="both"/>
        <w:rPr>
          <w:sz w:val="24"/>
        </w:rPr>
      </w:pPr>
      <w:r>
        <w:rPr>
          <w:sz w:val="24"/>
        </w:rPr>
        <w:t>Il existe deux applications de cette méthode :</w:t>
      </w:r>
    </w:p>
    <w:p w:rsidR="00000000" w:rsidRDefault="00037CAA">
      <w:pPr>
        <w:tabs>
          <w:tab w:val="left" w:pos="360"/>
        </w:tabs>
        <w:jc w:val="both"/>
        <w:rPr>
          <w:sz w:val="24"/>
        </w:rPr>
      </w:pPr>
    </w:p>
    <w:p w:rsidR="00000000" w:rsidRDefault="00037CAA" w:rsidP="00037CAA">
      <w:pPr>
        <w:numPr>
          <w:ilvl w:val="0"/>
          <w:numId w:val="17"/>
        </w:numPr>
        <w:tabs>
          <w:tab w:val="left" w:pos="360"/>
        </w:tabs>
        <w:jc w:val="both"/>
        <w:rPr>
          <w:sz w:val="24"/>
        </w:rPr>
      </w:pPr>
      <w:r>
        <w:rPr>
          <w:sz w:val="24"/>
        </w:rPr>
        <w:t>Essais en plan parallèle (cas de la grande majorité des essais) :</w:t>
      </w:r>
    </w:p>
    <w:p w:rsidR="00000000" w:rsidRDefault="00037CAA" w:rsidP="00037CAA">
      <w:pPr>
        <w:numPr>
          <w:ilvl w:val="12"/>
          <w:numId w:val="0"/>
        </w:numPr>
        <w:tabs>
          <w:tab w:val="left" w:pos="360"/>
        </w:tabs>
        <w:jc w:val="both"/>
        <w:rPr>
          <w:sz w:val="24"/>
        </w:rPr>
      </w:pPr>
      <w:r>
        <w:rPr>
          <w:sz w:val="24"/>
        </w:rPr>
        <w:t>On répartit les individus dans deux groupes de façon aléatoire. L’étude est menée simultanément dans ces deux groupes.</w:t>
      </w:r>
    </w:p>
    <w:p w:rsidR="00000000" w:rsidRDefault="00037CAA" w:rsidP="00037CAA">
      <w:pPr>
        <w:numPr>
          <w:ilvl w:val="12"/>
          <w:numId w:val="0"/>
        </w:numPr>
        <w:tabs>
          <w:tab w:val="left" w:pos="360"/>
        </w:tabs>
        <w:jc w:val="both"/>
        <w:rPr>
          <w:sz w:val="24"/>
        </w:rPr>
      </w:pPr>
      <w:r>
        <w:rPr>
          <w:sz w:val="24"/>
        </w:rPr>
        <w:t>On étudie donc la variation inter-indivi</w:t>
      </w:r>
      <w:r>
        <w:rPr>
          <w:sz w:val="24"/>
        </w:rPr>
        <w:t>duelle.</w:t>
      </w:r>
    </w:p>
    <w:p w:rsidR="00000000" w:rsidRDefault="00037CAA" w:rsidP="00037CAA">
      <w:pPr>
        <w:numPr>
          <w:ilvl w:val="12"/>
          <w:numId w:val="0"/>
        </w:numPr>
        <w:tabs>
          <w:tab w:val="left" w:pos="360"/>
        </w:tabs>
        <w:jc w:val="both"/>
        <w:rPr>
          <w:sz w:val="24"/>
        </w:rPr>
      </w:pPr>
    </w:p>
    <w:p w:rsidR="00000000" w:rsidRDefault="00037CAA" w:rsidP="00037CAA">
      <w:pPr>
        <w:numPr>
          <w:ilvl w:val="0"/>
          <w:numId w:val="17"/>
        </w:numPr>
        <w:tabs>
          <w:tab w:val="left" w:pos="360"/>
        </w:tabs>
        <w:jc w:val="both"/>
        <w:rPr>
          <w:sz w:val="24"/>
        </w:rPr>
      </w:pPr>
      <w:r>
        <w:rPr>
          <w:sz w:val="24"/>
        </w:rPr>
        <w:t>Essais croisés (cas idéal) :</w:t>
      </w:r>
    </w:p>
    <w:p w:rsidR="00000000" w:rsidRDefault="00037CAA" w:rsidP="00037CAA">
      <w:pPr>
        <w:numPr>
          <w:ilvl w:val="12"/>
          <w:numId w:val="0"/>
        </w:numPr>
        <w:tabs>
          <w:tab w:val="left" w:pos="360"/>
        </w:tabs>
        <w:jc w:val="both"/>
        <w:rPr>
          <w:sz w:val="24"/>
        </w:rPr>
      </w:pPr>
      <w:r>
        <w:rPr>
          <w:sz w:val="24"/>
        </w:rPr>
        <w:t>Ce type d’essais est applicable lorsque la pathologie étudiée permet une alternance de traitements. La séquence d’essais est du type : fenêtre thérapeutique / médicament A / fenêtre thérapeutique / médicament B. La pathologie étudiée doit donc être stable dans le temps.</w:t>
      </w:r>
    </w:p>
    <w:p w:rsidR="00000000" w:rsidRDefault="00037CAA" w:rsidP="00037CAA">
      <w:pPr>
        <w:numPr>
          <w:ilvl w:val="12"/>
          <w:numId w:val="0"/>
        </w:numPr>
        <w:tabs>
          <w:tab w:val="left" w:pos="360"/>
        </w:tabs>
        <w:jc w:val="both"/>
        <w:rPr>
          <w:sz w:val="24"/>
        </w:rPr>
      </w:pPr>
      <w:r>
        <w:rPr>
          <w:sz w:val="24"/>
        </w:rPr>
        <w:t>Par ce type d’essais, on procède à une comparaison intra-individuelle.</w:t>
      </w:r>
    </w:p>
    <w:p w:rsidR="00000000" w:rsidRDefault="00037CAA" w:rsidP="00037CAA">
      <w:pPr>
        <w:numPr>
          <w:ilvl w:val="12"/>
          <w:numId w:val="0"/>
        </w:numPr>
        <w:tabs>
          <w:tab w:val="left" w:pos="360"/>
        </w:tabs>
        <w:jc w:val="both"/>
        <w:rPr>
          <w:sz w:val="24"/>
        </w:rPr>
      </w:pPr>
    </w:p>
    <w:p w:rsidR="00000000" w:rsidRDefault="00037CAA">
      <w:pPr>
        <w:jc w:val="both"/>
        <w:rPr>
          <w:sz w:val="24"/>
        </w:rPr>
      </w:pPr>
    </w:p>
    <w:p w:rsidR="00000000" w:rsidRDefault="00037CAA">
      <w:pPr>
        <w:jc w:val="both"/>
        <w:rPr>
          <w:sz w:val="24"/>
        </w:rPr>
      </w:pPr>
      <w:r>
        <w:rPr>
          <w:b/>
          <w:sz w:val="24"/>
        </w:rPr>
        <w:t>3 - Audits / contrôle</w:t>
      </w:r>
    </w:p>
    <w:p w:rsidR="00000000" w:rsidRDefault="00037CAA">
      <w:pPr>
        <w:jc w:val="both"/>
        <w:rPr>
          <w:sz w:val="24"/>
        </w:rPr>
      </w:pPr>
    </w:p>
    <w:p w:rsidR="00000000" w:rsidRDefault="00037CAA" w:rsidP="00037CAA">
      <w:pPr>
        <w:numPr>
          <w:ilvl w:val="0"/>
          <w:numId w:val="20"/>
        </w:numPr>
        <w:jc w:val="both"/>
        <w:rPr>
          <w:b/>
          <w:sz w:val="24"/>
        </w:rPr>
      </w:pPr>
      <w:r>
        <w:rPr>
          <w:b/>
          <w:sz w:val="24"/>
        </w:rPr>
        <w:t>- Concepts en recherche</w:t>
      </w:r>
    </w:p>
    <w:p w:rsidR="00000000" w:rsidRDefault="00037CAA">
      <w:pPr>
        <w:jc w:val="both"/>
        <w:rPr>
          <w:sz w:val="24"/>
        </w:rPr>
      </w:pPr>
    </w:p>
    <w:p w:rsidR="00000000" w:rsidRDefault="00037CAA" w:rsidP="00037CAA">
      <w:pPr>
        <w:numPr>
          <w:ilvl w:val="0"/>
          <w:numId w:val="21"/>
        </w:numPr>
        <w:jc w:val="both"/>
        <w:rPr>
          <w:sz w:val="24"/>
        </w:rPr>
      </w:pPr>
      <w:r>
        <w:rPr>
          <w:sz w:val="24"/>
        </w:rPr>
        <w:t>- La qualité - Ses raisons</w:t>
      </w:r>
    </w:p>
    <w:p w:rsidR="00000000" w:rsidRDefault="00037CAA">
      <w:pPr>
        <w:jc w:val="both"/>
        <w:rPr>
          <w:sz w:val="24"/>
        </w:rPr>
      </w:pPr>
    </w:p>
    <w:p w:rsidR="00000000" w:rsidRDefault="00037CAA">
      <w:pPr>
        <w:jc w:val="both"/>
        <w:rPr>
          <w:sz w:val="24"/>
        </w:rPr>
      </w:pPr>
      <w:r>
        <w:rPr>
          <w:i/>
          <w:sz w:val="24"/>
        </w:rPr>
        <w:t>* Les raisons financières</w:t>
      </w:r>
    </w:p>
    <w:p w:rsidR="00000000" w:rsidRDefault="00037CAA">
      <w:pPr>
        <w:jc w:val="both"/>
        <w:rPr>
          <w:sz w:val="24"/>
        </w:rPr>
      </w:pPr>
    </w:p>
    <w:p w:rsidR="00000000" w:rsidRDefault="00037CAA">
      <w:pPr>
        <w:jc w:val="both"/>
        <w:rPr>
          <w:sz w:val="24"/>
        </w:rPr>
      </w:pPr>
      <w:r>
        <w:rPr>
          <w:sz w:val="24"/>
        </w:rPr>
        <w:tab/>
        <w:t>Les défauts de qualité coû</w:t>
      </w:r>
      <w:r>
        <w:rPr>
          <w:sz w:val="24"/>
        </w:rPr>
        <w:t>tent cher = gaspillage :</w:t>
      </w:r>
    </w:p>
    <w:p w:rsidR="00000000" w:rsidRDefault="00037CAA">
      <w:pPr>
        <w:jc w:val="both"/>
        <w:rPr>
          <w:sz w:val="24"/>
        </w:rPr>
      </w:pPr>
      <w:r>
        <w:rPr>
          <w:sz w:val="24"/>
        </w:rPr>
        <w:tab/>
      </w:r>
      <w:r>
        <w:rPr>
          <w:sz w:val="24"/>
        </w:rPr>
        <w:tab/>
        <w:t>- de temps de travail et d’indisponibilité</w:t>
      </w:r>
    </w:p>
    <w:p w:rsidR="00000000" w:rsidRDefault="00037CAA">
      <w:pPr>
        <w:jc w:val="both"/>
        <w:rPr>
          <w:sz w:val="24"/>
        </w:rPr>
      </w:pPr>
      <w:r>
        <w:rPr>
          <w:sz w:val="24"/>
        </w:rPr>
        <w:tab/>
      </w:r>
      <w:r>
        <w:rPr>
          <w:sz w:val="24"/>
        </w:rPr>
        <w:tab/>
        <w:t>- de matières premières et de produits fabriqués</w:t>
      </w:r>
    </w:p>
    <w:p w:rsidR="00000000" w:rsidRDefault="00037CAA">
      <w:pPr>
        <w:jc w:val="both"/>
        <w:rPr>
          <w:sz w:val="24"/>
        </w:rPr>
      </w:pPr>
      <w:r>
        <w:rPr>
          <w:sz w:val="24"/>
        </w:rPr>
        <w:tab/>
      </w:r>
      <w:r>
        <w:rPr>
          <w:sz w:val="24"/>
        </w:rPr>
        <w:tab/>
        <w:t>- d’énergie.</w:t>
      </w:r>
    </w:p>
    <w:p w:rsidR="00000000" w:rsidRDefault="00037CAA">
      <w:pPr>
        <w:jc w:val="both"/>
        <w:rPr>
          <w:sz w:val="24"/>
        </w:rPr>
      </w:pPr>
    </w:p>
    <w:p w:rsidR="00000000" w:rsidRDefault="00037CAA">
      <w:pPr>
        <w:jc w:val="both"/>
        <w:rPr>
          <w:sz w:val="24"/>
        </w:rPr>
      </w:pPr>
      <w:r>
        <w:rPr>
          <w:sz w:val="24"/>
        </w:rPr>
        <w:t>Le gaspillage augmente le prix de revient, diminue les bénéfices et la compétitivité des entreprises. Les entreprises sont rares à connaître précisément les coûts de défauts, retours et gaspillage induit.</w:t>
      </w:r>
    </w:p>
    <w:p w:rsidR="00000000" w:rsidRDefault="00037CAA">
      <w:pPr>
        <w:jc w:val="both"/>
        <w:rPr>
          <w:sz w:val="24"/>
        </w:rPr>
      </w:pPr>
      <w:r>
        <w:rPr>
          <w:sz w:val="24"/>
        </w:rPr>
        <w:t>Des économies réalisables par la diminution de ces coûts sont loin d’être négligeables et ne représentent que partiellement les gains possibles par une bonne gestion de l</w:t>
      </w:r>
      <w:r>
        <w:rPr>
          <w:sz w:val="24"/>
        </w:rPr>
        <w:t>a Qualité.</w:t>
      </w:r>
    </w:p>
    <w:p w:rsidR="00000000" w:rsidRDefault="00037CAA">
      <w:pPr>
        <w:jc w:val="both"/>
        <w:rPr>
          <w:sz w:val="24"/>
        </w:rPr>
      </w:pPr>
    </w:p>
    <w:p w:rsidR="00000000" w:rsidRDefault="00037CAA">
      <w:pPr>
        <w:jc w:val="both"/>
        <w:rPr>
          <w:i/>
          <w:sz w:val="24"/>
        </w:rPr>
      </w:pPr>
      <w:r>
        <w:rPr>
          <w:i/>
          <w:sz w:val="24"/>
        </w:rPr>
        <w:t>* Les raisons commerciales</w:t>
      </w:r>
    </w:p>
    <w:p w:rsidR="00000000" w:rsidRDefault="00037CAA">
      <w:pPr>
        <w:jc w:val="both"/>
        <w:rPr>
          <w:sz w:val="24"/>
        </w:rPr>
      </w:pPr>
    </w:p>
    <w:p w:rsidR="00000000" w:rsidRDefault="00037CAA">
      <w:pPr>
        <w:jc w:val="both"/>
        <w:rPr>
          <w:sz w:val="24"/>
        </w:rPr>
      </w:pPr>
      <w:r>
        <w:rPr>
          <w:sz w:val="24"/>
        </w:rPr>
        <w:t>Etre compétitif se traduit par un meilleur rapport coût du développement/qualité des résultats.</w:t>
      </w:r>
    </w:p>
    <w:p w:rsidR="00000000" w:rsidRDefault="00037CAA">
      <w:pPr>
        <w:jc w:val="both"/>
        <w:rPr>
          <w:sz w:val="24"/>
        </w:rPr>
      </w:pPr>
      <w:r>
        <w:rPr>
          <w:sz w:val="24"/>
        </w:rPr>
        <w:t>De même, maintenir ou améliorer l’image de marque demeure indispensable pour l’industrie pharmaceutique afin de fidéliser sa clientèle.</w:t>
      </w:r>
    </w:p>
    <w:p w:rsidR="00000000" w:rsidRDefault="00037CAA">
      <w:pPr>
        <w:jc w:val="both"/>
        <w:rPr>
          <w:sz w:val="24"/>
        </w:rPr>
      </w:pPr>
    </w:p>
    <w:p w:rsidR="00000000" w:rsidRDefault="00037CAA">
      <w:pPr>
        <w:jc w:val="both"/>
        <w:rPr>
          <w:i/>
          <w:sz w:val="24"/>
        </w:rPr>
      </w:pPr>
      <w:r>
        <w:rPr>
          <w:sz w:val="24"/>
        </w:rPr>
        <w:t>*</w:t>
      </w:r>
      <w:r>
        <w:rPr>
          <w:i/>
          <w:sz w:val="24"/>
        </w:rPr>
        <w:t xml:space="preserve"> Les raisons techniques</w:t>
      </w:r>
    </w:p>
    <w:p w:rsidR="00000000" w:rsidRDefault="00037CAA">
      <w:pPr>
        <w:jc w:val="both"/>
        <w:rPr>
          <w:sz w:val="24"/>
        </w:rPr>
      </w:pPr>
    </w:p>
    <w:p w:rsidR="00000000" w:rsidRDefault="00037CAA">
      <w:pPr>
        <w:jc w:val="both"/>
        <w:rPr>
          <w:sz w:val="24"/>
        </w:rPr>
      </w:pPr>
      <w:r>
        <w:rPr>
          <w:sz w:val="24"/>
        </w:rPr>
        <w:tab/>
        <w:t>Améliorer les performances techniques,</w:t>
      </w:r>
    </w:p>
    <w:p w:rsidR="00000000" w:rsidRDefault="00037CAA">
      <w:pPr>
        <w:jc w:val="both"/>
        <w:rPr>
          <w:sz w:val="24"/>
        </w:rPr>
      </w:pPr>
      <w:r>
        <w:rPr>
          <w:sz w:val="24"/>
        </w:rPr>
        <w:tab/>
        <w:t>Améliorer les propriétés liées à l’utilisation,</w:t>
      </w:r>
    </w:p>
    <w:p w:rsidR="00000000" w:rsidRDefault="00037CAA">
      <w:pPr>
        <w:jc w:val="both"/>
        <w:rPr>
          <w:sz w:val="24"/>
        </w:rPr>
      </w:pPr>
      <w:r>
        <w:rPr>
          <w:sz w:val="24"/>
        </w:rPr>
        <w:tab/>
        <w:t>La qualité concourt à une meilleure maîtrise des techniques.</w:t>
      </w:r>
    </w:p>
    <w:p w:rsidR="00000000" w:rsidRDefault="00037CAA">
      <w:pPr>
        <w:jc w:val="both"/>
        <w:rPr>
          <w:sz w:val="24"/>
        </w:rPr>
      </w:pPr>
    </w:p>
    <w:p w:rsidR="00000000" w:rsidRDefault="00037CAA">
      <w:pPr>
        <w:jc w:val="both"/>
        <w:rPr>
          <w:i/>
          <w:sz w:val="24"/>
        </w:rPr>
      </w:pPr>
      <w:r>
        <w:rPr>
          <w:i/>
          <w:sz w:val="24"/>
        </w:rPr>
        <w:t>* Les contraintes extérieures</w:t>
      </w:r>
    </w:p>
    <w:p w:rsidR="00000000" w:rsidRDefault="00037CAA">
      <w:pPr>
        <w:jc w:val="both"/>
        <w:rPr>
          <w:sz w:val="24"/>
        </w:rPr>
      </w:pPr>
    </w:p>
    <w:p w:rsidR="00000000" w:rsidRDefault="00037CAA">
      <w:pPr>
        <w:jc w:val="both"/>
        <w:rPr>
          <w:sz w:val="24"/>
        </w:rPr>
      </w:pPr>
      <w:r>
        <w:rPr>
          <w:sz w:val="24"/>
        </w:rPr>
        <w:tab/>
        <w:t>Exprimées avec les cahiers de</w:t>
      </w:r>
      <w:r>
        <w:rPr>
          <w:sz w:val="24"/>
        </w:rPr>
        <w:t>s charges des appels d’offres.</w:t>
      </w:r>
    </w:p>
    <w:p w:rsidR="00000000" w:rsidRDefault="00037CAA">
      <w:pPr>
        <w:jc w:val="both"/>
        <w:rPr>
          <w:sz w:val="24"/>
        </w:rPr>
      </w:pPr>
      <w:r>
        <w:rPr>
          <w:sz w:val="24"/>
        </w:rPr>
        <w:tab/>
        <w:t>Exprimées avec :</w:t>
      </w:r>
      <w:r>
        <w:rPr>
          <w:sz w:val="24"/>
        </w:rPr>
        <w:tab/>
        <w:t>- les associations de consommateurs</w:t>
      </w:r>
    </w:p>
    <w:p w:rsidR="00000000" w:rsidRDefault="00037CAA">
      <w:pPr>
        <w:jc w:val="both"/>
        <w:rPr>
          <w:sz w:val="24"/>
        </w:rPr>
      </w:pPr>
      <w:r>
        <w:rPr>
          <w:sz w:val="24"/>
        </w:rPr>
        <w:tab/>
      </w:r>
      <w:r>
        <w:rPr>
          <w:sz w:val="24"/>
        </w:rPr>
        <w:tab/>
      </w:r>
      <w:r>
        <w:rPr>
          <w:sz w:val="24"/>
        </w:rPr>
        <w:tab/>
      </w:r>
      <w:r>
        <w:rPr>
          <w:sz w:val="24"/>
        </w:rPr>
        <w:tab/>
        <w:t>- les pouvoirs publics (réglementation)</w:t>
      </w:r>
    </w:p>
    <w:p w:rsidR="00000000" w:rsidRDefault="00037CAA">
      <w:pPr>
        <w:jc w:val="both"/>
        <w:rPr>
          <w:sz w:val="24"/>
        </w:rPr>
      </w:pPr>
      <w:r>
        <w:rPr>
          <w:sz w:val="24"/>
        </w:rPr>
        <w:tab/>
      </w:r>
      <w:r>
        <w:rPr>
          <w:sz w:val="24"/>
        </w:rPr>
        <w:tab/>
      </w:r>
      <w:r>
        <w:rPr>
          <w:sz w:val="24"/>
        </w:rPr>
        <w:tab/>
      </w:r>
      <w:r>
        <w:rPr>
          <w:sz w:val="24"/>
        </w:rPr>
        <w:tab/>
        <w:t>- association de normalisation (AFNOR)</w:t>
      </w:r>
    </w:p>
    <w:p w:rsidR="00000000" w:rsidRDefault="00037CAA">
      <w:pPr>
        <w:jc w:val="both"/>
        <w:rPr>
          <w:sz w:val="24"/>
        </w:rPr>
      </w:pPr>
    </w:p>
    <w:p w:rsidR="00000000" w:rsidRDefault="00037CAA">
      <w:pPr>
        <w:jc w:val="both"/>
        <w:rPr>
          <w:sz w:val="24"/>
        </w:rPr>
      </w:pPr>
      <w:r>
        <w:rPr>
          <w:i/>
          <w:sz w:val="24"/>
        </w:rPr>
        <w:t>* Le climat de l’entreprise</w:t>
      </w:r>
    </w:p>
    <w:p w:rsidR="00000000" w:rsidRDefault="00037CAA">
      <w:pPr>
        <w:jc w:val="both"/>
        <w:rPr>
          <w:sz w:val="24"/>
        </w:rPr>
      </w:pPr>
    </w:p>
    <w:p w:rsidR="00000000" w:rsidRDefault="00037CAA">
      <w:pPr>
        <w:jc w:val="both"/>
        <w:rPr>
          <w:sz w:val="24"/>
        </w:rPr>
      </w:pPr>
      <w:r>
        <w:rPr>
          <w:sz w:val="24"/>
        </w:rPr>
        <w:tab/>
        <w:t>L’esprit qualité participe à l’amélioration du climat de l’entreprise et passe par la communication, le goût du travail bien fait, la collaboration, l’harmonisation entre les services...</w:t>
      </w:r>
    </w:p>
    <w:p w:rsidR="00000000" w:rsidRDefault="00037CAA">
      <w:pPr>
        <w:jc w:val="both"/>
        <w:rPr>
          <w:sz w:val="24"/>
        </w:rPr>
      </w:pPr>
    </w:p>
    <w:p w:rsidR="00000000" w:rsidRDefault="00037CAA">
      <w:pPr>
        <w:jc w:val="both"/>
        <w:rPr>
          <w:sz w:val="24"/>
        </w:rPr>
      </w:pPr>
      <w:r>
        <w:rPr>
          <w:b/>
          <w:sz w:val="24"/>
        </w:rPr>
        <w:tab/>
      </w:r>
      <w:r>
        <w:rPr>
          <w:b/>
          <w:sz w:val="24"/>
        </w:rPr>
        <w:tab/>
      </w:r>
      <w:r>
        <w:rPr>
          <w:sz w:val="24"/>
        </w:rPr>
        <w:t>3.1.2 - Les contrôles</w:t>
      </w:r>
    </w:p>
    <w:p w:rsidR="00000000" w:rsidRDefault="00037CAA">
      <w:pPr>
        <w:jc w:val="both"/>
        <w:rPr>
          <w:sz w:val="24"/>
        </w:rPr>
      </w:pPr>
    </w:p>
    <w:p w:rsidR="00000000" w:rsidRDefault="00037CAA">
      <w:pPr>
        <w:jc w:val="both"/>
        <w:rPr>
          <w:sz w:val="24"/>
        </w:rPr>
      </w:pPr>
      <w:r>
        <w:rPr>
          <w:sz w:val="24"/>
        </w:rPr>
        <w:t>Définition du contrôle selon la norme ISO 8402 (1995) :</w:t>
      </w:r>
    </w:p>
    <w:p w:rsidR="00000000" w:rsidRDefault="00037CAA">
      <w:pPr>
        <w:jc w:val="both"/>
        <w:rPr>
          <w:sz w:val="24"/>
        </w:rPr>
      </w:pPr>
    </w:p>
    <w:p w:rsidR="00000000" w:rsidRDefault="00037CAA">
      <w:pPr>
        <w:jc w:val="both"/>
        <w:rPr>
          <w:sz w:val="24"/>
        </w:rPr>
      </w:pPr>
      <w:r>
        <w:rPr>
          <w:sz w:val="24"/>
        </w:rPr>
        <w:tab/>
        <w:t>Vérification de la conformité à des do</w:t>
      </w:r>
      <w:r>
        <w:rPr>
          <w:sz w:val="24"/>
        </w:rPr>
        <w:t>nnées préétablies, suivie d’un jugement.</w:t>
      </w:r>
    </w:p>
    <w:p w:rsidR="00000000" w:rsidRDefault="00037CAA">
      <w:pPr>
        <w:jc w:val="both"/>
        <w:rPr>
          <w:sz w:val="24"/>
        </w:rPr>
      </w:pPr>
      <w:r>
        <w:rPr>
          <w:sz w:val="24"/>
        </w:rPr>
        <w:t>Le contrôle peut :</w:t>
      </w:r>
    </w:p>
    <w:p w:rsidR="00000000" w:rsidRDefault="00037CAA">
      <w:pPr>
        <w:jc w:val="both"/>
        <w:rPr>
          <w:sz w:val="24"/>
        </w:rPr>
      </w:pPr>
      <w:r>
        <w:rPr>
          <w:sz w:val="24"/>
        </w:rPr>
        <w:tab/>
      </w:r>
      <w:r>
        <w:rPr>
          <w:sz w:val="24"/>
        </w:rPr>
        <w:tab/>
        <w:t>- comporter une activité d’information</w:t>
      </w:r>
    </w:p>
    <w:p w:rsidR="00000000" w:rsidRDefault="00037CAA">
      <w:pPr>
        <w:jc w:val="both"/>
        <w:rPr>
          <w:sz w:val="24"/>
        </w:rPr>
      </w:pPr>
      <w:r>
        <w:rPr>
          <w:sz w:val="24"/>
        </w:rPr>
        <w:tab/>
      </w:r>
      <w:r>
        <w:rPr>
          <w:sz w:val="24"/>
        </w:rPr>
        <w:tab/>
        <w:t>- inclure une décision : acceptation, rejet, ajournement</w:t>
      </w:r>
    </w:p>
    <w:p w:rsidR="00000000" w:rsidRDefault="00037CAA">
      <w:pPr>
        <w:jc w:val="both"/>
        <w:rPr>
          <w:sz w:val="24"/>
        </w:rPr>
      </w:pPr>
      <w:r>
        <w:rPr>
          <w:sz w:val="24"/>
        </w:rPr>
        <w:tab/>
      </w:r>
      <w:r>
        <w:rPr>
          <w:sz w:val="24"/>
        </w:rPr>
        <w:tab/>
        <w:t>- déboucher sur une action corrective.</w:t>
      </w:r>
    </w:p>
    <w:p w:rsidR="00000000" w:rsidRDefault="00037CAA">
      <w:pPr>
        <w:jc w:val="both"/>
        <w:rPr>
          <w:sz w:val="24"/>
        </w:rPr>
      </w:pPr>
    </w:p>
    <w:p w:rsidR="00000000" w:rsidRDefault="00037CAA">
      <w:pPr>
        <w:jc w:val="both"/>
        <w:rPr>
          <w:sz w:val="24"/>
        </w:rPr>
      </w:pPr>
      <w:r>
        <w:rPr>
          <w:sz w:val="24"/>
        </w:rPr>
        <w:t>Les méthodes de contrôle sont de plusieurs types :</w:t>
      </w:r>
    </w:p>
    <w:p w:rsidR="00000000" w:rsidRDefault="00037CAA">
      <w:pPr>
        <w:jc w:val="both"/>
        <w:rPr>
          <w:sz w:val="24"/>
        </w:rPr>
      </w:pPr>
      <w:r>
        <w:rPr>
          <w:sz w:val="24"/>
        </w:rPr>
        <w:tab/>
        <w:t>Unitaire = tri</w:t>
      </w:r>
    </w:p>
    <w:p w:rsidR="00000000" w:rsidRDefault="00037CAA">
      <w:pPr>
        <w:jc w:val="both"/>
        <w:rPr>
          <w:sz w:val="24"/>
        </w:rPr>
      </w:pPr>
      <w:r>
        <w:rPr>
          <w:sz w:val="24"/>
        </w:rPr>
        <w:tab/>
        <w:t>Par prélèvement</w:t>
      </w:r>
    </w:p>
    <w:p w:rsidR="00000000" w:rsidRDefault="00037CAA">
      <w:pPr>
        <w:jc w:val="both"/>
        <w:rPr>
          <w:sz w:val="24"/>
        </w:rPr>
      </w:pPr>
      <w:r>
        <w:rPr>
          <w:sz w:val="24"/>
        </w:rPr>
        <w:tab/>
      </w:r>
      <w:r>
        <w:rPr>
          <w:sz w:val="24"/>
        </w:rPr>
        <w:tab/>
        <w:t>- arbitraire</w:t>
      </w:r>
    </w:p>
    <w:p w:rsidR="00000000" w:rsidRDefault="00037CAA">
      <w:pPr>
        <w:ind w:left="1416"/>
        <w:jc w:val="both"/>
        <w:rPr>
          <w:sz w:val="24"/>
        </w:rPr>
      </w:pPr>
      <w:r>
        <w:rPr>
          <w:sz w:val="24"/>
        </w:rPr>
        <w:t>- statistique par lot ou en continu, avec utilisation des méthodes de contrôle statistiques :</w:t>
      </w:r>
    </w:p>
    <w:p w:rsidR="00000000" w:rsidRDefault="00037CAA">
      <w:pPr>
        <w:ind w:left="708" w:firstLine="708"/>
        <w:jc w:val="both"/>
        <w:rPr>
          <w:sz w:val="24"/>
        </w:rPr>
      </w:pPr>
      <w:r>
        <w:rPr>
          <w:sz w:val="24"/>
        </w:rPr>
        <w:tab/>
        <w:t>Par attribut NF X 06-022 identique à la norme MIL STD 105D</w:t>
      </w:r>
    </w:p>
    <w:p w:rsidR="00000000" w:rsidRDefault="00037CAA">
      <w:pPr>
        <w:jc w:val="both"/>
        <w:rPr>
          <w:sz w:val="24"/>
        </w:rPr>
      </w:pPr>
      <w:r>
        <w:rPr>
          <w:sz w:val="24"/>
        </w:rPr>
        <w:tab/>
      </w:r>
      <w:r>
        <w:rPr>
          <w:sz w:val="24"/>
        </w:rPr>
        <w:tab/>
      </w:r>
      <w:r>
        <w:rPr>
          <w:sz w:val="24"/>
        </w:rPr>
        <w:tab/>
        <w:t>Aux mesures NF X 06-023 identique à la norme MIL STD 4</w:t>
      </w:r>
      <w:r>
        <w:rPr>
          <w:sz w:val="24"/>
        </w:rPr>
        <w:t>14</w:t>
      </w:r>
    </w:p>
    <w:p w:rsidR="00000000" w:rsidRDefault="00037CAA">
      <w:pPr>
        <w:jc w:val="both"/>
        <w:rPr>
          <w:sz w:val="24"/>
        </w:rPr>
      </w:pPr>
    </w:p>
    <w:p w:rsidR="00000000" w:rsidRDefault="00037CAA">
      <w:pPr>
        <w:jc w:val="both"/>
        <w:rPr>
          <w:sz w:val="24"/>
        </w:rPr>
      </w:pPr>
      <w:r>
        <w:rPr>
          <w:sz w:val="24"/>
        </w:rPr>
        <w:t>Leur organisation doit couvrir les différentes étapes de la réalisation des études et éviter les redondances donc établir un plan de contrôle et d’essais. Un tel plan de contrôle peut faire l’objet d’un organigramme.</w:t>
      </w:r>
    </w:p>
    <w:p w:rsidR="00000000" w:rsidRDefault="00037CAA">
      <w:pPr>
        <w:jc w:val="both"/>
        <w:rPr>
          <w:sz w:val="24"/>
        </w:rPr>
      </w:pPr>
    </w:p>
    <w:p w:rsidR="00000000" w:rsidRDefault="00037CAA">
      <w:pPr>
        <w:jc w:val="both"/>
        <w:rPr>
          <w:i/>
          <w:sz w:val="24"/>
        </w:rPr>
      </w:pPr>
      <w:r>
        <w:rPr>
          <w:i/>
          <w:sz w:val="24"/>
        </w:rPr>
        <w:t>* Documents et circuits d’exploitation</w:t>
      </w:r>
    </w:p>
    <w:p w:rsidR="00000000" w:rsidRDefault="00037CAA">
      <w:pPr>
        <w:jc w:val="both"/>
        <w:rPr>
          <w:sz w:val="24"/>
        </w:rPr>
      </w:pPr>
    </w:p>
    <w:p w:rsidR="00000000" w:rsidRDefault="00037CAA">
      <w:pPr>
        <w:jc w:val="both"/>
        <w:rPr>
          <w:sz w:val="24"/>
        </w:rPr>
      </w:pPr>
      <w:r>
        <w:rPr>
          <w:sz w:val="24"/>
        </w:rPr>
        <w:t>Le plan de contrôle doit préciser :</w:t>
      </w:r>
    </w:p>
    <w:p w:rsidR="00000000" w:rsidRDefault="00037CAA">
      <w:pPr>
        <w:jc w:val="both"/>
        <w:rPr>
          <w:sz w:val="24"/>
        </w:rPr>
      </w:pPr>
      <w:r>
        <w:rPr>
          <w:sz w:val="24"/>
        </w:rPr>
        <w:tab/>
        <w:t>- les différents points de contrôle et leur localisation dans l’étude</w:t>
      </w:r>
    </w:p>
    <w:p w:rsidR="00000000" w:rsidRDefault="00037CAA">
      <w:pPr>
        <w:jc w:val="both"/>
        <w:rPr>
          <w:sz w:val="24"/>
        </w:rPr>
      </w:pPr>
      <w:r>
        <w:rPr>
          <w:sz w:val="24"/>
        </w:rPr>
        <w:tab/>
        <w:t>- les responsables des différents contrôles</w:t>
      </w:r>
    </w:p>
    <w:p w:rsidR="00000000" w:rsidRDefault="00037CAA">
      <w:pPr>
        <w:ind w:left="708"/>
        <w:jc w:val="both"/>
        <w:rPr>
          <w:sz w:val="24"/>
        </w:rPr>
      </w:pPr>
      <w:r>
        <w:rPr>
          <w:sz w:val="24"/>
        </w:rPr>
        <w:t>- les instructions particulières : quoi contrôler, à quelle fréquence, comment, procédures et crit</w:t>
      </w:r>
      <w:r>
        <w:rPr>
          <w:sz w:val="24"/>
        </w:rPr>
        <w:t>ères de décisions, avec quels moyens ?</w:t>
      </w:r>
    </w:p>
    <w:p w:rsidR="00000000" w:rsidRDefault="00037CAA">
      <w:pPr>
        <w:jc w:val="both"/>
        <w:rPr>
          <w:sz w:val="24"/>
        </w:rPr>
      </w:pPr>
      <w:r>
        <w:rPr>
          <w:sz w:val="24"/>
        </w:rPr>
        <w:tab/>
        <w:t>- les documents à remplir ; comptes rendus, certificats...</w:t>
      </w:r>
    </w:p>
    <w:p w:rsidR="00000000" w:rsidRDefault="00037CAA">
      <w:pPr>
        <w:jc w:val="both"/>
        <w:rPr>
          <w:sz w:val="24"/>
        </w:rPr>
      </w:pPr>
      <w:r>
        <w:rPr>
          <w:sz w:val="24"/>
        </w:rPr>
        <w:tab/>
        <w:t>- les circuits d’exploitation des résultats des contrôles.</w:t>
      </w:r>
    </w:p>
    <w:p w:rsidR="00000000" w:rsidRDefault="00037CAA">
      <w:pPr>
        <w:jc w:val="both"/>
        <w:rPr>
          <w:sz w:val="24"/>
        </w:rPr>
      </w:pPr>
      <w:r>
        <w:rPr>
          <w:sz w:val="24"/>
        </w:rPr>
        <w:t>Le développement de ces plans de contrôle doit être fonction des risques encourus par l’industrie pharmaceutique.</w:t>
      </w:r>
    </w:p>
    <w:p w:rsidR="00000000" w:rsidRDefault="00037CAA">
      <w:pPr>
        <w:jc w:val="both"/>
        <w:rPr>
          <w:sz w:val="24"/>
        </w:rPr>
      </w:pPr>
    </w:p>
    <w:p w:rsidR="00000000" w:rsidRDefault="00037CAA">
      <w:pPr>
        <w:jc w:val="both"/>
        <w:rPr>
          <w:i/>
          <w:sz w:val="24"/>
        </w:rPr>
      </w:pPr>
      <w:r>
        <w:rPr>
          <w:sz w:val="24"/>
        </w:rPr>
        <w:t>*</w:t>
      </w:r>
      <w:r>
        <w:rPr>
          <w:i/>
          <w:sz w:val="24"/>
        </w:rPr>
        <w:t>Qualité des hommes :</w:t>
      </w:r>
    </w:p>
    <w:p w:rsidR="00000000" w:rsidRDefault="00037CAA">
      <w:pPr>
        <w:jc w:val="both"/>
        <w:rPr>
          <w:sz w:val="24"/>
        </w:rPr>
      </w:pPr>
    </w:p>
    <w:p w:rsidR="00000000" w:rsidRDefault="00037CAA">
      <w:pPr>
        <w:jc w:val="both"/>
        <w:rPr>
          <w:sz w:val="24"/>
        </w:rPr>
      </w:pPr>
      <w:r>
        <w:rPr>
          <w:sz w:val="24"/>
        </w:rPr>
        <w:t>Elle nécessite de :</w:t>
      </w:r>
    </w:p>
    <w:p w:rsidR="00000000" w:rsidRDefault="00037CAA">
      <w:pPr>
        <w:jc w:val="both"/>
        <w:rPr>
          <w:sz w:val="24"/>
        </w:rPr>
      </w:pPr>
      <w:r>
        <w:rPr>
          <w:sz w:val="24"/>
        </w:rPr>
        <w:tab/>
        <w:t>- définir les qualifications nécessaires au personnel,</w:t>
      </w:r>
    </w:p>
    <w:p w:rsidR="00000000" w:rsidRDefault="00037CAA">
      <w:pPr>
        <w:jc w:val="both"/>
        <w:rPr>
          <w:sz w:val="24"/>
        </w:rPr>
      </w:pPr>
      <w:r>
        <w:rPr>
          <w:sz w:val="24"/>
        </w:rPr>
        <w:tab/>
        <w:t>- former et informer,</w:t>
      </w:r>
    </w:p>
    <w:p w:rsidR="00000000" w:rsidRDefault="00037CAA">
      <w:pPr>
        <w:jc w:val="both"/>
        <w:rPr>
          <w:sz w:val="24"/>
        </w:rPr>
      </w:pPr>
      <w:r>
        <w:rPr>
          <w:sz w:val="24"/>
        </w:rPr>
        <w:tab/>
        <w:t>- s’assurer que les instructions sont bien comprises et appliquées.</w:t>
      </w:r>
    </w:p>
    <w:p w:rsidR="00000000" w:rsidRDefault="00037CAA">
      <w:pPr>
        <w:jc w:val="both"/>
        <w:rPr>
          <w:sz w:val="24"/>
        </w:rPr>
      </w:pPr>
    </w:p>
    <w:p w:rsidR="00000000" w:rsidRDefault="00037CAA">
      <w:pPr>
        <w:jc w:val="both"/>
        <w:rPr>
          <w:sz w:val="24"/>
        </w:rPr>
      </w:pPr>
    </w:p>
    <w:p w:rsidR="00000000" w:rsidRDefault="00037CAA">
      <w:pPr>
        <w:jc w:val="both"/>
        <w:rPr>
          <w:sz w:val="24"/>
        </w:rPr>
      </w:pPr>
      <w:r>
        <w:rPr>
          <w:sz w:val="24"/>
        </w:rPr>
        <w:t>Pour réduire le potentiel de manque de confia</w:t>
      </w:r>
      <w:r>
        <w:rPr>
          <w:sz w:val="24"/>
        </w:rPr>
        <w:t>nce en qualité, des systèmes de contrôle qui nous permettent de contrôler la qualité des données tout au long de leur manipulation, sont en développement. La qualité des contrôles devient alors un instrument clé, avec son implication dans les séries de système et d’activités intégrés journalièrement comme pour verrouiller une vérification continue des niveaux de qualité. A chaque étape de transformation des données, chaque unité opérationnelle, dans sa fonction spécifique, est responsable pour faire un cont</w:t>
      </w:r>
      <w:r>
        <w:rPr>
          <w:sz w:val="24"/>
        </w:rPr>
        <w:t>rôle qualité performant. Ces contrôles doivent être répertoriés dans des procédures opératoires standards.</w:t>
      </w:r>
    </w:p>
    <w:p w:rsidR="00000000" w:rsidRDefault="00037CAA">
      <w:pPr>
        <w:jc w:val="both"/>
        <w:rPr>
          <w:sz w:val="24"/>
        </w:rPr>
      </w:pPr>
    </w:p>
    <w:p w:rsidR="00000000" w:rsidRDefault="00037CAA">
      <w:pPr>
        <w:jc w:val="both"/>
        <w:rPr>
          <w:sz w:val="24"/>
        </w:rPr>
      </w:pPr>
    </w:p>
    <w:p w:rsidR="00000000" w:rsidRDefault="00037CAA">
      <w:pPr>
        <w:ind w:left="1416"/>
        <w:jc w:val="both"/>
        <w:rPr>
          <w:sz w:val="24"/>
        </w:rPr>
      </w:pPr>
      <w:r>
        <w:rPr>
          <w:sz w:val="24"/>
        </w:rPr>
        <w:t>3.1.3 - L’audit</w:t>
      </w:r>
    </w:p>
    <w:p w:rsidR="00000000" w:rsidRDefault="00037CAA">
      <w:pPr>
        <w:jc w:val="both"/>
        <w:rPr>
          <w:sz w:val="24"/>
        </w:rPr>
      </w:pPr>
    </w:p>
    <w:p w:rsidR="00000000" w:rsidRDefault="00037CAA">
      <w:pPr>
        <w:jc w:val="both"/>
        <w:rPr>
          <w:sz w:val="24"/>
        </w:rPr>
      </w:pPr>
      <w:r>
        <w:rPr>
          <w:sz w:val="24"/>
        </w:rPr>
        <w:t>Définition de l’audit qualité selon la norme ISO 10011-1 (1991) :</w:t>
      </w:r>
    </w:p>
    <w:p w:rsidR="00000000" w:rsidRDefault="00037CAA">
      <w:pPr>
        <w:jc w:val="both"/>
        <w:rPr>
          <w:sz w:val="24"/>
        </w:rPr>
      </w:pPr>
    </w:p>
    <w:p w:rsidR="00000000" w:rsidRDefault="00037CAA">
      <w:pPr>
        <w:jc w:val="both"/>
        <w:rPr>
          <w:sz w:val="24"/>
        </w:rPr>
      </w:pPr>
      <w:r>
        <w:rPr>
          <w:sz w:val="24"/>
        </w:rPr>
        <w:tab/>
        <w:t>Examen méthodique d’une situation relative à un produit, processus, organisation en matière de qualité, réalisé en coopération avec les intéressés, en vue de vérifier la conformité de cette situation aux dispositions préétablies et l’adéquation de ces dernières à l’objectif recherché. Les constatations faites en cour</w:t>
      </w:r>
      <w:r>
        <w:rPr>
          <w:sz w:val="24"/>
        </w:rPr>
        <w:t>s d’audit doivent être reconnues par les audités et doivent permettre à ceux-ci d’engager des actions correctives ou préventives et d’assurer le suivi.</w:t>
      </w:r>
    </w:p>
    <w:p w:rsidR="00000000" w:rsidRDefault="00037CAA">
      <w:pPr>
        <w:jc w:val="both"/>
        <w:rPr>
          <w:sz w:val="24"/>
        </w:rPr>
      </w:pPr>
    </w:p>
    <w:p w:rsidR="00000000" w:rsidRDefault="00037CAA">
      <w:pPr>
        <w:jc w:val="both"/>
        <w:rPr>
          <w:sz w:val="24"/>
        </w:rPr>
      </w:pPr>
    </w:p>
    <w:p w:rsidR="00000000" w:rsidRDefault="00037CAA">
      <w:pPr>
        <w:jc w:val="both"/>
        <w:rPr>
          <w:sz w:val="24"/>
        </w:rPr>
      </w:pPr>
      <w:r>
        <w:rPr>
          <w:sz w:val="24"/>
        </w:rPr>
        <w:t>Il existe également une définition de l’audit selon la norme ISO 8402.</w:t>
      </w:r>
    </w:p>
    <w:p w:rsidR="00000000" w:rsidRDefault="00037CAA">
      <w:pPr>
        <w:jc w:val="both"/>
        <w:rPr>
          <w:sz w:val="24"/>
        </w:rPr>
      </w:pPr>
    </w:p>
    <w:p w:rsidR="00000000" w:rsidRDefault="00037CAA">
      <w:pPr>
        <w:jc w:val="both"/>
        <w:rPr>
          <w:sz w:val="24"/>
        </w:rPr>
      </w:pPr>
      <w:r>
        <w:rPr>
          <w:sz w:val="24"/>
        </w:rPr>
        <w:t>Un audit qualité est un outil pour progresser et être compétitif et pour maîtriser l’évolution d’une entreprise.</w:t>
      </w:r>
    </w:p>
    <w:p w:rsidR="00000000" w:rsidRDefault="00037CAA">
      <w:pPr>
        <w:jc w:val="both"/>
        <w:rPr>
          <w:sz w:val="24"/>
        </w:rPr>
      </w:pPr>
    </w:p>
    <w:p w:rsidR="00000000" w:rsidRDefault="00037CAA">
      <w:pPr>
        <w:jc w:val="both"/>
        <w:rPr>
          <w:sz w:val="24"/>
        </w:rPr>
      </w:pPr>
      <w:r>
        <w:rPr>
          <w:sz w:val="24"/>
        </w:rPr>
        <w:t>Selon la norme ISO 8402, deux niveaux de question sont clairement définis :</w:t>
      </w:r>
    </w:p>
    <w:p w:rsidR="00000000" w:rsidRDefault="00037CAA" w:rsidP="00037CAA">
      <w:pPr>
        <w:numPr>
          <w:ilvl w:val="0"/>
          <w:numId w:val="16"/>
        </w:numPr>
        <w:jc w:val="both"/>
        <w:rPr>
          <w:sz w:val="24"/>
        </w:rPr>
      </w:pPr>
      <w:r>
        <w:rPr>
          <w:sz w:val="24"/>
        </w:rPr>
        <w:t>déterminer si les résultats relatifs à la qualité satisfont aux dispositions préétablies. Cet as</w:t>
      </w:r>
      <w:r>
        <w:rPr>
          <w:sz w:val="24"/>
        </w:rPr>
        <w:t>pect correspond à la conformité à un référentiel sur laquelle l’auditeur se prononce.</w:t>
      </w:r>
    </w:p>
    <w:p w:rsidR="00000000" w:rsidRDefault="00037CAA" w:rsidP="00037CAA">
      <w:pPr>
        <w:numPr>
          <w:ilvl w:val="0"/>
          <w:numId w:val="16"/>
        </w:numPr>
        <w:jc w:val="both"/>
        <w:rPr>
          <w:sz w:val="24"/>
        </w:rPr>
      </w:pPr>
      <w:r>
        <w:rPr>
          <w:sz w:val="24"/>
        </w:rPr>
        <w:t>déterminer si ces dispositions sont mises en oeuvre de façon efficace et aptes à atteindre les objectifs.</w:t>
      </w:r>
    </w:p>
    <w:p w:rsidR="00000000" w:rsidRDefault="00037CAA">
      <w:pPr>
        <w:jc w:val="both"/>
        <w:rPr>
          <w:sz w:val="24"/>
        </w:rPr>
      </w:pPr>
    </w:p>
    <w:p w:rsidR="00000000" w:rsidRDefault="00037CAA">
      <w:pPr>
        <w:jc w:val="both"/>
        <w:rPr>
          <w:sz w:val="24"/>
        </w:rPr>
      </w:pPr>
      <w:r>
        <w:rPr>
          <w:sz w:val="24"/>
        </w:rPr>
        <w:t>L’audit Qualité apporte des conclusions pertinentes sous forme d’un jugement concernant l’efficacité et l’aptitude d’une action (au sens large, avec son référentiel) à atteindre des objectifs qui contribuent à la réalisation de la qualité dans une étude.</w:t>
      </w:r>
    </w:p>
    <w:p w:rsidR="00000000" w:rsidRDefault="00037CAA">
      <w:pPr>
        <w:jc w:val="both"/>
        <w:rPr>
          <w:sz w:val="24"/>
        </w:rPr>
      </w:pPr>
    </w:p>
    <w:p w:rsidR="00000000" w:rsidRDefault="00037CAA">
      <w:pPr>
        <w:jc w:val="both"/>
        <w:rPr>
          <w:sz w:val="24"/>
        </w:rPr>
      </w:pPr>
      <w:r>
        <w:rPr>
          <w:sz w:val="24"/>
        </w:rPr>
        <w:t>La politique d’audit définit le rôle et la mission des audits.</w:t>
      </w:r>
    </w:p>
    <w:p w:rsidR="00000000" w:rsidRDefault="00037CAA">
      <w:pPr>
        <w:jc w:val="both"/>
        <w:rPr>
          <w:sz w:val="24"/>
        </w:rPr>
      </w:pPr>
    </w:p>
    <w:p w:rsidR="00000000" w:rsidRDefault="00037CAA">
      <w:pPr>
        <w:jc w:val="both"/>
        <w:rPr>
          <w:sz w:val="24"/>
        </w:rPr>
      </w:pPr>
      <w:r>
        <w:rPr>
          <w:sz w:val="24"/>
          <w:u w:val="single"/>
        </w:rPr>
        <w:t>Mise en oeuvre de l’audit :</w:t>
      </w:r>
    </w:p>
    <w:p w:rsidR="00000000" w:rsidRDefault="00037CAA">
      <w:pPr>
        <w:jc w:val="both"/>
        <w:rPr>
          <w:sz w:val="24"/>
        </w:rPr>
      </w:pPr>
    </w:p>
    <w:p w:rsidR="00000000" w:rsidRDefault="00037CAA">
      <w:pPr>
        <w:jc w:val="both"/>
        <w:rPr>
          <w:sz w:val="24"/>
        </w:rPr>
      </w:pPr>
      <w:r>
        <w:rPr>
          <w:sz w:val="24"/>
        </w:rPr>
        <w:t xml:space="preserve">La relation audité/auditeur est une relation client/fournisseur dans laquelle le rapport d’audit constitue le produit. A ce produit, est associé un service qui comprend les apports, l’évolution des mentalités, les efforts résultant de l’audit effectué indépendamment des actions qui suivront l’audit proprement dit. </w:t>
      </w:r>
    </w:p>
    <w:p w:rsidR="00000000" w:rsidRDefault="00037CAA">
      <w:pPr>
        <w:jc w:val="both"/>
        <w:rPr>
          <w:sz w:val="24"/>
        </w:rPr>
      </w:pPr>
    </w:p>
    <w:p w:rsidR="00000000" w:rsidRDefault="00037CAA">
      <w:pPr>
        <w:jc w:val="both"/>
        <w:rPr>
          <w:sz w:val="24"/>
        </w:rPr>
      </w:pPr>
      <w:r>
        <w:rPr>
          <w:sz w:val="24"/>
        </w:rPr>
        <w:t>L’audit, dans de nombreux cas, ne se réduit pas à vérifier la conformité de l’activité au référentiel mais vise à faire prendre conscience des changements nécessair</w:t>
      </w:r>
      <w:r>
        <w:rPr>
          <w:sz w:val="24"/>
        </w:rPr>
        <w:t>es et à mettre en marche une dynamique d’évolution.</w:t>
      </w:r>
    </w:p>
    <w:p w:rsidR="00000000" w:rsidRDefault="00037CAA">
      <w:pPr>
        <w:jc w:val="both"/>
        <w:rPr>
          <w:sz w:val="24"/>
        </w:rPr>
      </w:pPr>
      <w:r>
        <w:rPr>
          <w:sz w:val="24"/>
        </w:rPr>
        <w:t>Il est nécessaire de raisonner en termes d’efficience, c’est-à-dire d’efficacité relative aux coûts de mise en oeuvre.</w:t>
      </w:r>
    </w:p>
    <w:p w:rsidR="00000000" w:rsidRDefault="00037CAA">
      <w:pPr>
        <w:jc w:val="both"/>
        <w:rPr>
          <w:sz w:val="24"/>
        </w:rPr>
      </w:pPr>
      <w:r>
        <w:rPr>
          <w:sz w:val="24"/>
        </w:rPr>
        <w:t>Le coût des moyens utilisés doit être considéré en relation avec les objectifs économiques de l’entreprise auditée.</w:t>
      </w:r>
    </w:p>
    <w:p w:rsidR="00000000" w:rsidRDefault="00037CAA">
      <w:pPr>
        <w:jc w:val="both"/>
        <w:rPr>
          <w:sz w:val="24"/>
        </w:rPr>
      </w:pPr>
      <w:r>
        <w:rPr>
          <w:sz w:val="24"/>
        </w:rPr>
        <w:t>Cet impératif peut, dans bien des cas, primer sur tous les autres éléments du référentiel qui feront eux-mêmes l’objet d’analyses critiques à partir de ce dénominateur commun.</w:t>
      </w:r>
    </w:p>
    <w:p w:rsidR="00000000" w:rsidRDefault="00037CAA">
      <w:pPr>
        <w:jc w:val="both"/>
        <w:rPr>
          <w:sz w:val="24"/>
        </w:rPr>
      </w:pPr>
      <w:r>
        <w:rPr>
          <w:sz w:val="24"/>
        </w:rPr>
        <w:t>Il faut définir et retenir un référentiel puisque</w:t>
      </w:r>
      <w:r>
        <w:rPr>
          <w:sz w:val="24"/>
        </w:rPr>
        <w:t xml:space="preserve"> c’est sur sa mise en oeuvre que les conclusions et les objectifs de l’audit porteront.</w:t>
      </w:r>
    </w:p>
    <w:p w:rsidR="00000000" w:rsidRDefault="00037CAA">
      <w:pPr>
        <w:jc w:val="both"/>
        <w:rPr>
          <w:sz w:val="24"/>
        </w:rPr>
      </w:pPr>
    </w:p>
    <w:p w:rsidR="00000000" w:rsidRDefault="00037CAA">
      <w:pPr>
        <w:jc w:val="both"/>
        <w:rPr>
          <w:sz w:val="24"/>
        </w:rPr>
      </w:pPr>
      <w:r>
        <w:rPr>
          <w:sz w:val="24"/>
        </w:rPr>
        <w:t>Les buts de l’audit peuvent être résumés de la manière suivante : aider les responsables à évaluer l’aptitude de leur activité à atteindre les objectifs et à analyser ses points faibles.</w:t>
      </w:r>
    </w:p>
    <w:p w:rsidR="00000000" w:rsidRDefault="00037CAA">
      <w:pPr>
        <w:jc w:val="both"/>
        <w:rPr>
          <w:sz w:val="24"/>
        </w:rPr>
      </w:pPr>
    </w:p>
    <w:p w:rsidR="00000000" w:rsidRDefault="00037CAA">
      <w:pPr>
        <w:jc w:val="both"/>
        <w:rPr>
          <w:sz w:val="24"/>
        </w:rPr>
      </w:pPr>
      <w:r>
        <w:rPr>
          <w:sz w:val="24"/>
        </w:rPr>
        <w:t>Toutes les observations de l’audit doivent être documentées, comme les non-conformités, identifiées par rapport aux exigences spécifiques de la norme ou autres documents de référence par rapport auxquels l’audit a été effectué.</w:t>
      </w:r>
    </w:p>
    <w:p w:rsidR="00000000" w:rsidRDefault="00037CAA">
      <w:pPr>
        <w:jc w:val="both"/>
        <w:rPr>
          <w:sz w:val="24"/>
        </w:rPr>
      </w:pPr>
      <w:r>
        <w:rPr>
          <w:sz w:val="24"/>
        </w:rPr>
        <w:t>La resp</w:t>
      </w:r>
      <w:r>
        <w:rPr>
          <w:sz w:val="24"/>
        </w:rPr>
        <w:t>onsabilité de l’auditeur se limite à l’identification des non-conformités tandis que celle de l’audité est de remédier aux points faibles exposés.</w:t>
      </w:r>
    </w:p>
    <w:p w:rsidR="00000000" w:rsidRDefault="00037CAA">
      <w:pPr>
        <w:jc w:val="both"/>
        <w:rPr>
          <w:sz w:val="24"/>
        </w:rPr>
      </w:pPr>
    </w:p>
    <w:p w:rsidR="00000000" w:rsidRDefault="00037CAA">
      <w:pPr>
        <w:jc w:val="both"/>
        <w:rPr>
          <w:sz w:val="24"/>
        </w:rPr>
      </w:pPr>
      <w:r>
        <w:rPr>
          <w:sz w:val="24"/>
        </w:rPr>
        <w:t>Les auditeurs doivent être qualifiés :</w:t>
      </w:r>
    </w:p>
    <w:p w:rsidR="00000000" w:rsidRDefault="00037CAA" w:rsidP="00037CAA">
      <w:pPr>
        <w:pStyle w:val="B1"/>
        <w:numPr>
          <w:ilvl w:val="0"/>
          <w:numId w:val="22"/>
        </w:numPr>
        <w:ind w:left="511" w:hanging="284"/>
        <w:jc w:val="both"/>
        <w:rPr>
          <w:sz w:val="24"/>
        </w:rPr>
      </w:pPr>
      <w:r>
        <w:rPr>
          <w:sz w:val="24"/>
        </w:rPr>
        <w:t>formation initiale</w:t>
      </w:r>
    </w:p>
    <w:p w:rsidR="00000000" w:rsidRDefault="00037CAA" w:rsidP="00037CAA">
      <w:pPr>
        <w:pStyle w:val="B1"/>
        <w:numPr>
          <w:ilvl w:val="0"/>
          <w:numId w:val="22"/>
        </w:numPr>
        <w:ind w:left="511" w:hanging="284"/>
        <w:jc w:val="both"/>
        <w:rPr>
          <w:sz w:val="24"/>
        </w:rPr>
      </w:pPr>
      <w:r>
        <w:rPr>
          <w:sz w:val="24"/>
        </w:rPr>
        <w:t>formation spécifique</w:t>
      </w:r>
    </w:p>
    <w:p w:rsidR="00000000" w:rsidRDefault="00037CAA" w:rsidP="00037CAA">
      <w:pPr>
        <w:pStyle w:val="B1"/>
        <w:numPr>
          <w:ilvl w:val="0"/>
          <w:numId w:val="22"/>
        </w:numPr>
        <w:ind w:left="511" w:hanging="284"/>
        <w:jc w:val="both"/>
        <w:rPr>
          <w:sz w:val="24"/>
        </w:rPr>
      </w:pPr>
      <w:r>
        <w:rPr>
          <w:sz w:val="24"/>
        </w:rPr>
        <w:t>qualification après deux audits en double.</w:t>
      </w:r>
    </w:p>
    <w:p w:rsidR="00000000" w:rsidRDefault="00037CAA">
      <w:pPr>
        <w:jc w:val="both"/>
        <w:rPr>
          <w:sz w:val="24"/>
        </w:rPr>
      </w:pPr>
    </w:p>
    <w:p w:rsidR="00000000" w:rsidRDefault="00037CAA">
      <w:pPr>
        <w:jc w:val="both"/>
        <w:rPr>
          <w:sz w:val="24"/>
        </w:rPr>
      </w:pPr>
    </w:p>
    <w:p w:rsidR="00000000" w:rsidRDefault="00037CAA">
      <w:pPr>
        <w:pStyle w:val="Evidence"/>
        <w:jc w:val="both"/>
        <w:rPr>
          <w:b w:val="0"/>
          <w:sz w:val="24"/>
        </w:rPr>
      </w:pPr>
      <w:r>
        <w:rPr>
          <w:b w:val="0"/>
          <w:sz w:val="24"/>
        </w:rPr>
        <w:t>Les différents types d'audit</w:t>
      </w:r>
    </w:p>
    <w:p w:rsidR="00000000" w:rsidRDefault="00037CAA" w:rsidP="00037CAA">
      <w:pPr>
        <w:pStyle w:val="B1"/>
        <w:numPr>
          <w:ilvl w:val="0"/>
          <w:numId w:val="22"/>
        </w:numPr>
        <w:ind w:left="511" w:hanging="284"/>
        <w:jc w:val="both"/>
        <w:rPr>
          <w:sz w:val="24"/>
        </w:rPr>
      </w:pPr>
      <w:r>
        <w:rPr>
          <w:sz w:val="24"/>
        </w:rPr>
        <w:t>les audits de données</w:t>
      </w:r>
    </w:p>
    <w:p w:rsidR="00000000" w:rsidRDefault="00037CAA" w:rsidP="00037CAA">
      <w:pPr>
        <w:pStyle w:val="B2"/>
        <w:numPr>
          <w:ilvl w:val="0"/>
          <w:numId w:val="23"/>
        </w:numPr>
        <w:ind w:left="738" w:hanging="284"/>
        <w:jc w:val="both"/>
        <w:rPr>
          <w:sz w:val="24"/>
        </w:rPr>
      </w:pPr>
      <w:r>
        <w:rPr>
          <w:sz w:val="24"/>
        </w:rPr>
        <w:t>base de données (par exemple : cahiers d'observation, sur site)</w:t>
      </w:r>
    </w:p>
    <w:p w:rsidR="00000000" w:rsidRDefault="00037CAA" w:rsidP="00037CAA">
      <w:pPr>
        <w:pStyle w:val="B2"/>
        <w:numPr>
          <w:ilvl w:val="0"/>
          <w:numId w:val="23"/>
        </w:numPr>
        <w:ind w:left="738" w:hanging="284"/>
        <w:jc w:val="both"/>
        <w:rPr>
          <w:sz w:val="24"/>
        </w:rPr>
      </w:pPr>
      <w:r>
        <w:rPr>
          <w:sz w:val="24"/>
        </w:rPr>
        <w:t>rapport d'étude</w:t>
      </w:r>
    </w:p>
    <w:p w:rsidR="00000000" w:rsidRDefault="00037CAA" w:rsidP="00037CAA">
      <w:pPr>
        <w:pStyle w:val="B1"/>
        <w:numPr>
          <w:ilvl w:val="0"/>
          <w:numId w:val="22"/>
        </w:numPr>
        <w:ind w:left="511" w:hanging="284"/>
        <w:jc w:val="both"/>
        <w:rPr>
          <w:sz w:val="24"/>
        </w:rPr>
      </w:pPr>
      <w:r>
        <w:rPr>
          <w:sz w:val="24"/>
        </w:rPr>
        <w:t>les audits de processus (= "audits de systèmes")</w:t>
      </w:r>
    </w:p>
    <w:p w:rsidR="00000000" w:rsidRDefault="00037CAA" w:rsidP="00037CAA">
      <w:pPr>
        <w:pStyle w:val="B2"/>
        <w:numPr>
          <w:ilvl w:val="0"/>
          <w:numId w:val="23"/>
        </w:numPr>
        <w:ind w:left="738" w:hanging="284"/>
        <w:jc w:val="both"/>
        <w:rPr>
          <w:sz w:val="24"/>
        </w:rPr>
      </w:pPr>
      <w:r>
        <w:rPr>
          <w:sz w:val="24"/>
        </w:rPr>
        <w:t>documentation d'étude</w:t>
      </w:r>
    </w:p>
    <w:p w:rsidR="00000000" w:rsidRDefault="00037CAA" w:rsidP="00037CAA">
      <w:pPr>
        <w:pStyle w:val="B1"/>
        <w:numPr>
          <w:ilvl w:val="0"/>
          <w:numId w:val="22"/>
        </w:numPr>
        <w:ind w:left="511" w:hanging="284"/>
        <w:jc w:val="both"/>
        <w:rPr>
          <w:sz w:val="24"/>
        </w:rPr>
      </w:pPr>
      <w:r>
        <w:rPr>
          <w:sz w:val="24"/>
        </w:rPr>
        <w:t>les audits mixtes</w:t>
      </w:r>
    </w:p>
    <w:p w:rsidR="00000000" w:rsidRDefault="00037CAA" w:rsidP="00037CAA">
      <w:pPr>
        <w:pStyle w:val="B2"/>
        <w:numPr>
          <w:ilvl w:val="0"/>
          <w:numId w:val="23"/>
        </w:numPr>
        <w:ind w:left="738" w:hanging="284"/>
        <w:jc w:val="both"/>
        <w:rPr>
          <w:sz w:val="24"/>
        </w:rPr>
      </w:pPr>
      <w:r>
        <w:rPr>
          <w:sz w:val="24"/>
        </w:rPr>
        <w:t>audit de site</w:t>
      </w:r>
    </w:p>
    <w:p w:rsidR="00000000" w:rsidRDefault="00037CAA" w:rsidP="00037CAA">
      <w:pPr>
        <w:pStyle w:val="B2"/>
        <w:numPr>
          <w:ilvl w:val="0"/>
          <w:numId w:val="23"/>
        </w:numPr>
        <w:ind w:left="738" w:hanging="284"/>
        <w:jc w:val="both"/>
        <w:rPr>
          <w:sz w:val="24"/>
        </w:rPr>
      </w:pPr>
      <w:r>
        <w:rPr>
          <w:sz w:val="24"/>
        </w:rPr>
        <w:t xml:space="preserve">audit </w:t>
      </w:r>
      <w:r>
        <w:rPr>
          <w:sz w:val="24"/>
        </w:rPr>
        <w:t>de système qualité</w:t>
      </w:r>
    </w:p>
    <w:p w:rsidR="00000000" w:rsidRDefault="00037CAA" w:rsidP="00037CAA">
      <w:pPr>
        <w:pStyle w:val="B2"/>
        <w:numPr>
          <w:ilvl w:val="0"/>
          <w:numId w:val="0"/>
        </w:numPr>
        <w:ind w:left="738" w:hanging="284"/>
        <w:jc w:val="both"/>
        <w:rPr>
          <w:sz w:val="24"/>
        </w:rPr>
      </w:pPr>
    </w:p>
    <w:p w:rsidR="00000000" w:rsidRDefault="00037CAA" w:rsidP="00037CAA">
      <w:pPr>
        <w:pStyle w:val="B2"/>
        <w:numPr>
          <w:ilvl w:val="0"/>
          <w:numId w:val="0"/>
        </w:numPr>
        <w:ind w:left="738" w:hanging="284"/>
        <w:jc w:val="both"/>
        <w:rPr>
          <w:sz w:val="24"/>
        </w:rPr>
      </w:pPr>
    </w:p>
    <w:p w:rsidR="00000000" w:rsidRDefault="00037CAA">
      <w:pPr>
        <w:pStyle w:val="Evidence"/>
        <w:jc w:val="both"/>
        <w:rPr>
          <w:b w:val="0"/>
          <w:sz w:val="24"/>
        </w:rPr>
      </w:pPr>
      <w:r>
        <w:rPr>
          <w:b w:val="0"/>
          <w:sz w:val="24"/>
        </w:rPr>
        <w:t>Les procédures relatives à l'audit</w:t>
      </w:r>
    </w:p>
    <w:p w:rsidR="00000000" w:rsidRDefault="00037CAA" w:rsidP="00037CAA">
      <w:pPr>
        <w:pStyle w:val="B1"/>
        <w:numPr>
          <w:ilvl w:val="0"/>
          <w:numId w:val="22"/>
        </w:numPr>
        <w:ind w:left="511" w:hanging="284"/>
        <w:jc w:val="both"/>
        <w:rPr>
          <w:sz w:val="24"/>
        </w:rPr>
      </w:pPr>
      <w:r>
        <w:rPr>
          <w:sz w:val="24"/>
        </w:rPr>
        <w:t>Audit de centre (par exemple : centre d'investigation)</w:t>
      </w:r>
    </w:p>
    <w:p w:rsidR="00000000" w:rsidRDefault="00037CAA" w:rsidP="00037CAA">
      <w:pPr>
        <w:pStyle w:val="B1"/>
        <w:numPr>
          <w:ilvl w:val="0"/>
          <w:numId w:val="22"/>
        </w:numPr>
        <w:ind w:left="511" w:hanging="284"/>
        <w:jc w:val="both"/>
        <w:rPr>
          <w:sz w:val="24"/>
        </w:rPr>
      </w:pPr>
      <w:r>
        <w:rPr>
          <w:sz w:val="24"/>
        </w:rPr>
        <w:t>Gestion de la suspicion de fraude</w:t>
      </w:r>
    </w:p>
    <w:p w:rsidR="00000000" w:rsidRDefault="00037CAA" w:rsidP="00037CAA">
      <w:pPr>
        <w:pStyle w:val="B1"/>
        <w:numPr>
          <w:ilvl w:val="0"/>
          <w:numId w:val="22"/>
        </w:numPr>
        <w:ind w:left="511" w:hanging="284"/>
        <w:jc w:val="both"/>
        <w:rPr>
          <w:sz w:val="24"/>
        </w:rPr>
      </w:pPr>
      <w:r>
        <w:rPr>
          <w:sz w:val="24"/>
        </w:rPr>
        <w:t>Audits d'étude</w:t>
      </w:r>
    </w:p>
    <w:p w:rsidR="00000000" w:rsidRDefault="00037CAA" w:rsidP="00037CAA">
      <w:pPr>
        <w:pStyle w:val="B1"/>
        <w:numPr>
          <w:ilvl w:val="0"/>
          <w:numId w:val="22"/>
        </w:numPr>
        <w:ind w:left="511" w:hanging="284"/>
        <w:jc w:val="both"/>
        <w:rPr>
          <w:sz w:val="24"/>
        </w:rPr>
      </w:pPr>
      <w:r>
        <w:rPr>
          <w:sz w:val="24"/>
        </w:rPr>
        <w:t>Audits de système</w:t>
      </w:r>
    </w:p>
    <w:p w:rsidR="00000000" w:rsidRDefault="00037CAA" w:rsidP="00037CAA">
      <w:pPr>
        <w:pStyle w:val="B1"/>
        <w:numPr>
          <w:ilvl w:val="0"/>
          <w:numId w:val="22"/>
        </w:numPr>
        <w:ind w:left="511" w:hanging="284"/>
        <w:jc w:val="both"/>
        <w:rPr>
          <w:sz w:val="24"/>
        </w:rPr>
      </w:pPr>
      <w:r>
        <w:rPr>
          <w:sz w:val="24"/>
        </w:rPr>
        <w:t>Audits de rapports d'étude</w:t>
      </w:r>
    </w:p>
    <w:p w:rsidR="00000000" w:rsidRDefault="00037CAA" w:rsidP="00037CAA">
      <w:pPr>
        <w:pStyle w:val="B1"/>
        <w:numPr>
          <w:ilvl w:val="0"/>
          <w:numId w:val="22"/>
        </w:numPr>
        <w:ind w:left="511" w:hanging="284"/>
        <w:jc w:val="both"/>
        <w:rPr>
          <w:sz w:val="24"/>
        </w:rPr>
      </w:pPr>
      <w:r>
        <w:rPr>
          <w:sz w:val="24"/>
        </w:rPr>
        <w:t>Suivi des plans d'action</w:t>
      </w:r>
    </w:p>
    <w:p w:rsidR="00000000" w:rsidRDefault="00037CAA" w:rsidP="00037CAA">
      <w:pPr>
        <w:pStyle w:val="B1"/>
        <w:numPr>
          <w:ilvl w:val="0"/>
          <w:numId w:val="22"/>
        </w:numPr>
        <w:ind w:left="511" w:hanging="284"/>
        <w:jc w:val="both"/>
        <w:rPr>
          <w:sz w:val="24"/>
        </w:rPr>
      </w:pPr>
      <w:r>
        <w:rPr>
          <w:sz w:val="24"/>
        </w:rPr>
        <w:t>Evaluation / audits de prestataires</w:t>
      </w:r>
    </w:p>
    <w:p w:rsidR="00000000" w:rsidRDefault="00037CAA">
      <w:pPr>
        <w:jc w:val="both"/>
        <w:rPr>
          <w:sz w:val="24"/>
        </w:rPr>
      </w:pPr>
    </w:p>
    <w:p w:rsidR="00000000" w:rsidRDefault="00037CAA">
      <w:pPr>
        <w:jc w:val="both"/>
        <w:rPr>
          <w:sz w:val="24"/>
        </w:rPr>
      </w:pPr>
      <w:r>
        <w:rPr>
          <w:sz w:val="24"/>
        </w:rPr>
        <w:t>L’activité d’audit est utilisé dans le système d’assurance qualité pour évaluer l’efficacité et l’intégrité des systèmes de contrôle établis.</w:t>
      </w:r>
    </w:p>
    <w:p w:rsidR="00000000" w:rsidRDefault="00037CAA">
      <w:pPr>
        <w:jc w:val="both"/>
        <w:rPr>
          <w:sz w:val="24"/>
        </w:rPr>
      </w:pPr>
      <w:r>
        <w:rPr>
          <w:sz w:val="24"/>
        </w:rPr>
        <w:t>Ils permettent ainsi de vérifier si les contrôles sont performants tout au long de la chaîne de transfo</w:t>
      </w:r>
      <w:r>
        <w:rPr>
          <w:sz w:val="24"/>
        </w:rPr>
        <w:t>rmation des données et que le système en place garantit l’authenticité et la fiabilité des données collectées. Dans certaines circonstances, le management fournit l’assurance d’une amélioration de la qualité continue.</w:t>
      </w:r>
    </w:p>
    <w:p w:rsidR="00000000" w:rsidRDefault="00037CAA">
      <w:pPr>
        <w:jc w:val="both"/>
        <w:rPr>
          <w:sz w:val="24"/>
        </w:rPr>
      </w:pPr>
    </w:p>
    <w:p w:rsidR="00000000" w:rsidRDefault="00037CAA">
      <w:pPr>
        <w:jc w:val="both"/>
        <w:rPr>
          <w:sz w:val="24"/>
        </w:rPr>
      </w:pPr>
    </w:p>
    <w:p w:rsidR="00000000" w:rsidRDefault="00037CAA">
      <w:pPr>
        <w:ind w:left="1416"/>
        <w:jc w:val="both"/>
        <w:rPr>
          <w:sz w:val="24"/>
        </w:rPr>
      </w:pPr>
      <w:r>
        <w:rPr>
          <w:b/>
          <w:sz w:val="24"/>
        </w:rPr>
        <w:t>3.2 - Différences entre audits et contrôles</w:t>
      </w:r>
    </w:p>
    <w:p w:rsidR="00000000" w:rsidRDefault="00037CAA">
      <w:pPr>
        <w:jc w:val="both"/>
        <w:rPr>
          <w:sz w:val="24"/>
        </w:rPr>
      </w:pPr>
    </w:p>
    <w:p w:rsidR="00000000" w:rsidRDefault="00037CAA">
      <w:pPr>
        <w:jc w:val="both"/>
        <w:rPr>
          <w:sz w:val="24"/>
        </w:rPr>
      </w:pPr>
      <w:r>
        <w:rPr>
          <w:sz w:val="24"/>
        </w:rPr>
        <w:t>L’audit, à la différence d’un contrôle, n’a pas pour seul objet de voir si l’entreprise suit des règles, de rappeler à leur observation, ou de faire sanctionner leur non-respect.</w:t>
      </w:r>
    </w:p>
    <w:p w:rsidR="00000000" w:rsidRDefault="00037CAA">
      <w:pPr>
        <w:jc w:val="both"/>
        <w:rPr>
          <w:sz w:val="24"/>
        </w:rPr>
      </w:pPr>
      <w:r>
        <w:rPr>
          <w:sz w:val="24"/>
        </w:rPr>
        <w:t>L’objectif de l’audit est de voir d’une part si les règles sont appl</w:t>
      </w:r>
      <w:r>
        <w:rPr>
          <w:sz w:val="24"/>
        </w:rPr>
        <w:t>iquées, et d’autre part si les règles sont pertinentes vis à vis des objectifs visés.</w:t>
      </w:r>
    </w:p>
    <w:p w:rsidR="00000000" w:rsidRDefault="00037CAA">
      <w:pPr>
        <w:jc w:val="both"/>
        <w:rPr>
          <w:sz w:val="24"/>
        </w:rPr>
      </w:pPr>
    </w:p>
    <w:p w:rsidR="00000000" w:rsidRDefault="00037CAA">
      <w:pPr>
        <w:jc w:val="both"/>
        <w:rPr>
          <w:sz w:val="24"/>
        </w:rPr>
      </w:pPr>
      <w:r>
        <w:rPr>
          <w:sz w:val="24"/>
        </w:rPr>
        <w:t>L’audit était hier utilisé comme dispositif de contrôle et de vérification, est aujourd’hui utilisé comme instrument de progrès au service du management, c’est un outil de mise en oeuvre de la démarche Qualité Totale.</w:t>
      </w:r>
    </w:p>
    <w:p w:rsidR="00000000" w:rsidRDefault="00037CAA">
      <w:pPr>
        <w:jc w:val="both"/>
        <w:rPr>
          <w:sz w:val="24"/>
        </w:rPr>
      </w:pPr>
    </w:p>
    <w:p w:rsidR="00000000" w:rsidRDefault="00037CAA">
      <w:pPr>
        <w:jc w:val="both"/>
        <w:rPr>
          <w:sz w:val="24"/>
        </w:rPr>
      </w:pPr>
      <w:r>
        <w:rPr>
          <w:sz w:val="24"/>
        </w:rPr>
        <w:t>Les activités voisines de l’audit :</w:t>
      </w:r>
    </w:p>
    <w:p w:rsidR="00000000" w:rsidRDefault="00037CAA">
      <w:pPr>
        <w:jc w:val="both"/>
        <w:rPr>
          <w:sz w:val="24"/>
        </w:rPr>
      </w:pPr>
      <w:r>
        <w:rPr>
          <w:sz w:val="24"/>
        </w:rPr>
        <w:t>Inspection, vérification, contrôle sont des activités orientées sur la conformité et n’incitent pas leurs acteurs à des perspectives d’évolution des systèmes.</w:t>
      </w:r>
    </w:p>
    <w:p w:rsidR="00000000" w:rsidRDefault="00037CAA">
      <w:pPr>
        <w:jc w:val="both"/>
        <w:rPr>
          <w:sz w:val="24"/>
        </w:rPr>
      </w:pPr>
    </w:p>
    <w:tbl>
      <w:tblPr>
        <w:tblW w:w="0" w:type="auto"/>
        <w:tblInd w:w="-35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702"/>
        <w:gridCol w:w="1882"/>
        <w:gridCol w:w="1758"/>
        <w:gridCol w:w="1625"/>
        <w:gridCol w:w="1470"/>
        <w:gridCol w:w="1771"/>
      </w:tblGrid>
      <w:tr w:rsidR="00000000">
        <w:tblPrEx>
          <w:tblCellMar>
            <w:top w:w="0" w:type="dxa"/>
            <w:bottom w:w="0" w:type="dxa"/>
          </w:tblCellMar>
        </w:tblPrEx>
        <w:tc>
          <w:tcPr>
            <w:tcW w:w="1702" w:type="dxa"/>
          </w:tcPr>
          <w:p w:rsidR="00000000" w:rsidRDefault="00037CAA">
            <w:pPr>
              <w:jc w:val="center"/>
              <w:rPr>
                <w:b/>
                <w:sz w:val="22"/>
              </w:rPr>
            </w:pPr>
            <w:r>
              <w:rPr>
                <w:b/>
                <w:sz w:val="22"/>
              </w:rPr>
              <w:t>Appellatio</w:t>
            </w:r>
            <w:r>
              <w:rPr>
                <w:b/>
                <w:sz w:val="22"/>
              </w:rPr>
              <w:t>n de l’activité \ caractéristique</w:t>
            </w:r>
          </w:p>
        </w:tc>
        <w:tc>
          <w:tcPr>
            <w:tcW w:w="1882" w:type="dxa"/>
          </w:tcPr>
          <w:p w:rsidR="00000000" w:rsidRDefault="00037CAA">
            <w:pPr>
              <w:jc w:val="center"/>
              <w:rPr>
                <w:b/>
                <w:sz w:val="22"/>
              </w:rPr>
            </w:pPr>
            <w:r>
              <w:rPr>
                <w:b/>
                <w:sz w:val="22"/>
              </w:rPr>
              <w:t>Existence d’un référentiel identifié par les différents intéressés</w:t>
            </w:r>
          </w:p>
        </w:tc>
        <w:tc>
          <w:tcPr>
            <w:tcW w:w="1758" w:type="dxa"/>
          </w:tcPr>
          <w:p w:rsidR="00000000" w:rsidRDefault="00037CAA">
            <w:pPr>
              <w:jc w:val="center"/>
              <w:rPr>
                <w:b/>
                <w:sz w:val="22"/>
              </w:rPr>
            </w:pPr>
            <w:r>
              <w:rPr>
                <w:b/>
                <w:sz w:val="22"/>
              </w:rPr>
              <w:t>Tiers indépendant en charge de la conduite de l’activité</w:t>
            </w:r>
          </w:p>
        </w:tc>
        <w:tc>
          <w:tcPr>
            <w:tcW w:w="1625" w:type="dxa"/>
          </w:tcPr>
          <w:p w:rsidR="00000000" w:rsidRDefault="00037CAA">
            <w:pPr>
              <w:jc w:val="center"/>
              <w:rPr>
                <w:b/>
                <w:sz w:val="22"/>
              </w:rPr>
            </w:pPr>
            <w:r>
              <w:rPr>
                <w:b/>
                <w:sz w:val="22"/>
              </w:rPr>
              <w:t>Méthodologie formalisée ou normalisée</w:t>
            </w:r>
          </w:p>
        </w:tc>
        <w:tc>
          <w:tcPr>
            <w:tcW w:w="1470" w:type="dxa"/>
          </w:tcPr>
          <w:p w:rsidR="00000000" w:rsidRDefault="00037CAA">
            <w:pPr>
              <w:jc w:val="center"/>
              <w:rPr>
                <w:b/>
                <w:sz w:val="22"/>
              </w:rPr>
            </w:pPr>
            <w:r>
              <w:rPr>
                <w:b/>
                <w:sz w:val="22"/>
              </w:rPr>
              <w:t>Processus initialisé de l’extérieur</w:t>
            </w:r>
          </w:p>
        </w:tc>
        <w:tc>
          <w:tcPr>
            <w:tcW w:w="1771" w:type="dxa"/>
          </w:tcPr>
          <w:p w:rsidR="00000000" w:rsidRDefault="00037CAA">
            <w:pPr>
              <w:jc w:val="center"/>
              <w:rPr>
                <w:b/>
                <w:sz w:val="22"/>
              </w:rPr>
            </w:pPr>
            <w:r>
              <w:rPr>
                <w:b/>
                <w:sz w:val="22"/>
              </w:rPr>
              <w:t>Objectifs</w:t>
            </w:r>
          </w:p>
        </w:tc>
      </w:tr>
      <w:tr w:rsidR="00000000">
        <w:tblPrEx>
          <w:tblCellMar>
            <w:top w:w="0" w:type="dxa"/>
            <w:bottom w:w="0" w:type="dxa"/>
          </w:tblCellMar>
        </w:tblPrEx>
        <w:tc>
          <w:tcPr>
            <w:tcW w:w="1702" w:type="dxa"/>
          </w:tcPr>
          <w:p w:rsidR="00000000" w:rsidRDefault="00037CAA">
            <w:pPr>
              <w:rPr>
                <w:sz w:val="22"/>
              </w:rPr>
            </w:pPr>
            <w:r>
              <w:rPr>
                <w:sz w:val="22"/>
              </w:rPr>
              <w:t>Enquête, Inspection, Vérification, Contrôle</w:t>
            </w:r>
          </w:p>
        </w:tc>
        <w:tc>
          <w:tcPr>
            <w:tcW w:w="1882" w:type="dxa"/>
          </w:tcPr>
          <w:p w:rsidR="00000000" w:rsidRDefault="00037CAA">
            <w:pPr>
              <w:rPr>
                <w:sz w:val="22"/>
              </w:rPr>
            </w:pPr>
            <w:r>
              <w:rPr>
                <w:sz w:val="22"/>
              </w:rPr>
              <w:t>oui</w:t>
            </w:r>
          </w:p>
          <w:p w:rsidR="00000000" w:rsidRDefault="00037CAA">
            <w:pPr>
              <w:rPr>
                <w:sz w:val="22"/>
              </w:rPr>
            </w:pPr>
          </w:p>
          <w:p w:rsidR="00000000" w:rsidRDefault="00037CAA" w:rsidP="00037CAA">
            <w:pPr>
              <w:numPr>
                <w:ilvl w:val="0"/>
                <w:numId w:val="24"/>
              </w:numPr>
              <w:rPr>
                <w:sz w:val="22"/>
              </w:rPr>
            </w:pPr>
            <w:r>
              <w:rPr>
                <w:sz w:val="22"/>
              </w:rPr>
              <w:t>spécifications</w:t>
            </w:r>
          </w:p>
          <w:p w:rsidR="00000000" w:rsidRDefault="00037CAA" w:rsidP="00037CAA">
            <w:pPr>
              <w:numPr>
                <w:ilvl w:val="0"/>
                <w:numId w:val="24"/>
              </w:numPr>
              <w:rPr>
                <w:sz w:val="22"/>
              </w:rPr>
            </w:pPr>
            <w:r>
              <w:rPr>
                <w:sz w:val="22"/>
              </w:rPr>
              <w:t>procédures</w:t>
            </w:r>
          </w:p>
        </w:tc>
        <w:tc>
          <w:tcPr>
            <w:tcW w:w="1758" w:type="dxa"/>
          </w:tcPr>
          <w:p w:rsidR="00000000" w:rsidRDefault="00037CAA">
            <w:pPr>
              <w:rPr>
                <w:sz w:val="22"/>
              </w:rPr>
            </w:pPr>
            <w:r>
              <w:rPr>
                <w:sz w:val="22"/>
              </w:rPr>
              <w:t>non, souvent un délégué du management du client</w:t>
            </w:r>
          </w:p>
        </w:tc>
        <w:tc>
          <w:tcPr>
            <w:tcW w:w="1625" w:type="dxa"/>
          </w:tcPr>
          <w:p w:rsidR="00000000" w:rsidRDefault="00037CAA">
            <w:pPr>
              <w:rPr>
                <w:sz w:val="22"/>
              </w:rPr>
            </w:pPr>
            <w:r>
              <w:rPr>
                <w:sz w:val="22"/>
              </w:rPr>
              <w:t>éventuellement</w:t>
            </w:r>
          </w:p>
        </w:tc>
        <w:tc>
          <w:tcPr>
            <w:tcW w:w="1470" w:type="dxa"/>
          </w:tcPr>
          <w:p w:rsidR="00000000" w:rsidRDefault="00037CAA">
            <w:pPr>
              <w:rPr>
                <w:sz w:val="22"/>
              </w:rPr>
            </w:pPr>
            <w:r>
              <w:rPr>
                <w:sz w:val="22"/>
              </w:rPr>
              <w:t>les 2 cas sont possibles</w:t>
            </w:r>
          </w:p>
        </w:tc>
        <w:tc>
          <w:tcPr>
            <w:tcW w:w="1771" w:type="dxa"/>
          </w:tcPr>
          <w:p w:rsidR="00000000" w:rsidRDefault="00037CAA">
            <w:pPr>
              <w:rPr>
                <w:sz w:val="22"/>
              </w:rPr>
            </w:pPr>
            <w:r>
              <w:rPr>
                <w:sz w:val="22"/>
              </w:rPr>
              <w:t>vérifier la conformité à un référentiel restreint et défini souvent unilatéralement</w:t>
            </w:r>
          </w:p>
        </w:tc>
      </w:tr>
      <w:tr w:rsidR="00000000">
        <w:tblPrEx>
          <w:tblCellMar>
            <w:top w:w="0" w:type="dxa"/>
            <w:bottom w:w="0" w:type="dxa"/>
          </w:tblCellMar>
        </w:tblPrEx>
        <w:tc>
          <w:tcPr>
            <w:tcW w:w="1702" w:type="dxa"/>
          </w:tcPr>
          <w:p w:rsidR="00000000" w:rsidRDefault="00037CAA">
            <w:pPr>
              <w:rPr>
                <w:sz w:val="22"/>
              </w:rPr>
            </w:pPr>
            <w:r>
              <w:rPr>
                <w:sz w:val="22"/>
              </w:rPr>
              <w:t>Audit interne</w:t>
            </w:r>
          </w:p>
        </w:tc>
        <w:tc>
          <w:tcPr>
            <w:tcW w:w="1882" w:type="dxa"/>
          </w:tcPr>
          <w:p w:rsidR="00000000" w:rsidRDefault="00037CAA">
            <w:pPr>
              <w:rPr>
                <w:sz w:val="22"/>
              </w:rPr>
            </w:pPr>
            <w:r>
              <w:rPr>
                <w:sz w:val="22"/>
              </w:rPr>
              <w:t>oui</w:t>
            </w:r>
          </w:p>
          <w:p w:rsidR="00000000" w:rsidRDefault="00037CAA">
            <w:pPr>
              <w:rPr>
                <w:sz w:val="22"/>
              </w:rPr>
            </w:pPr>
          </w:p>
          <w:p w:rsidR="00000000" w:rsidRDefault="00037CAA">
            <w:pPr>
              <w:rPr>
                <w:sz w:val="22"/>
              </w:rPr>
            </w:pPr>
            <w:r>
              <w:rPr>
                <w:sz w:val="22"/>
              </w:rPr>
              <w:t>IS</w:t>
            </w:r>
            <w:r>
              <w:rPr>
                <w:sz w:val="22"/>
              </w:rPr>
              <w:t>O 9000</w:t>
            </w:r>
          </w:p>
        </w:tc>
        <w:tc>
          <w:tcPr>
            <w:tcW w:w="1758" w:type="dxa"/>
          </w:tcPr>
          <w:p w:rsidR="00000000" w:rsidRDefault="00037CAA">
            <w:pPr>
              <w:rPr>
                <w:sz w:val="22"/>
              </w:rPr>
            </w:pPr>
            <w:r>
              <w:rPr>
                <w:sz w:val="22"/>
              </w:rPr>
              <w:t>oui</w:t>
            </w:r>
          </w:p>
        </w:tc>
        <w:tc>
          <w:tcPr>
            <w:tcW w:w="1625" w:type="dxa"/>
          </w:tcPr>
          <w:p w:rsidR="00000000" w:rsidRDefault="00037CAA">
            <w:pPr>
              <w:rPr>
                <w:sz w:val="22"/>
              </w:rPr>
            </w:pPr>
            <w:r>
              <w:rPr>
                <w:sz w:val="22"/>
              </w:rPr>
              <w:t xml:space="preserve">oui </w:t>
            </w:r>
          </w:p>
          <w:p w:rsidR="00000000" w:rsidRDefault="00037CAA">
            <w:pPr>
              <w:rPr>
                <w:sz w:val="22"/>
              </w:rPr>
            </w:pPr>
          </w:p>
          <w:p w:rsidR="00000000" w:rsidRDefault="00037CAA">
            <w:pPr>
              <w:rPr>
                <w:sz w:val="22"/>
              </w:rPr>
            </w:pPr>
            <w:r>
              <w:rPr>
                <w:sz w:val="22"/>
              </w:rPr>
              <w:t>ISO 10011-1 (1991)</w:t>
            </w:r>
          </w:p>
        </w:tc>
        <w:tc>
          <w:tcPr>
            <w:tcW w:w="1470" w:type="dxa"/>
          </w:tcPr>
          <w:p w:rsidR="00000000" w:rsidRDefault="00037CAA">
            <w:pPr>
              <w:rPr>
                <w:sz w:val="22"/>
              </w:rPr>
            </w:pPr>
            <w:r>
              <w:rPr>
                <w:sz w:val="22"/>
              </w:rPr>
              <w:t>non</w:t>
            </w:r>
          </w:p>
        </w:tc>
        <w:tc>
          <w:tcPr>
            <w:tcW w:w="1771" w:type="dxa"/>
          </w:tcPr>
          <w:p w:rsidR="00000000" w:rsidRDefault="00037CAA">
            <w:pPr>
              <w:rPr>
                <w:sz w:val="22"/>
              </w:rPr>
            </w:pPr>
            <w:r>
              <w:rPr>
                <w:sz w:val="22"/>
              </w:rPr>
              <w:t>révéler les domaines d’amélioration possibles</w:t>
            </w:r>
          </w:p>
        </w:tc>
      </w:tr>
      <w:tr w:rsidR="00000000">
        <w:tblPrEx>
          <w:tblCellMar>
            <w:top w:w="0" w:type="dxa"/>
            <w:bottom w:w="0" w:type="dxa"/>
          </w:tblCellMar>
        </w:tblPrEx>
        <w:tc>
          <w:tcPr>
            <w:tcW w:w="1702" w:type="dxa"/>
          </w:tcPr>
          <w:p w:rsidR="00000000" w:rsidRDefault="00037CAA">
            <w:pPr>
              <w:rPr>
                <w:sz w:val="22"/>
              </w:rPr>
            </w:pPr>
            <w:r>
              <w:rPr>
                <w:sz w:val="22"/>
              </w:rPr>
              <w:t>Audit externe</w:t>
            </w:r>
          </w:p>
        </w:tc>
        <w:tc>
          <w:tcPr>
            <w:tcW w:w="1882" w:type="dxa"/>
          </w:tcPr>
          <w:p w:rsidR="00000000" w:rsidRDefault="00037CAA">
            <w:pPr>
              <w:rPr>
                <w:sz w:val="22"/>
              </w:rPr>
            </w:pPr>
            <w:r>
              <w:rPr>
                <w:sz w:val="22"/>
              </w:rPr>
              <w:t>oui</w:t>
            </w:r>
          </w:p>
          <w:p w:rsidR="00000000" w:rsidRDefault="00037CAA">
            <w:pPr>
              <w:rPr>
                <w:sz w:val="22"/>
              </w:rPr>
            </w:pPr>
          </w:p>
          <w:p w:rsidR="00000000" w:rsidRDefault="00037CAA">
            <w:pPr>
              <w:rPr>
                <w:sz w:val="22"/>
              </w:rPr>
            </w:pPr>
            <w:r>
              <w:rPr>
                <w:sz w:val="22"/>
              </w:rPr>
              <w:t>organismes certificateurs</w:t>
            </w:r>
          </w:p>
        </w:tc>
        <w:tc>
          <w:tcPr>
            <w:tcW w:w="1758" w:type="dxa"/>
          </w:tcPr>
          <w:p w:rsidR="00000000" w:rsidRDefault="00037CAA">
            <w:pPr>
              <w:rPr>
                <w:sz w:val="22"/>
              </w:rPr>
            </w:pPr>
            <w:r>
              <w:rPr>
                <w:sz w:val="22"/>
              </w:rPr>
              <w:t>oui</w:t>
            </w:r>
          </w:p>
        </w:tc>
        <w:tc>
          <w:tcPr>
            <w:tcW w:w="1625" w:type="dxa"/>
          </w:tcPr>
          <w:p w:rsidR="00000000" w:rsidRDefault="00037CAA">
            <w:pPr>
              <w:rPr>
                <w:sz w:val="22"/>
              </w:rPr>
            </w:pPr>
            <w:r>
              <w:rPr>
                <w:sz w:val="22"/>
              </w:rPr>
              <w:t>oui</w:t>
            </w:r>
          </w:p>
          <w:p w:rsidR="00000000" w:rsidRDefault="00037CAA">
            <w:pPr>
              <w:rPr>
                <w:sz w:val="22"/>
              </w:rPr>
            </w:pPr>
          </w:p>
          <w:p w:rsidR="00000000" w:rsidRDefault="00037CAA">
            <w:pPr>
              <w:rPr>
                <w:sz w:val="22"/>
              </w:rPr>
            </w:pPr>
            <w:r>
              <w:rPr>
                <w:sz w:val="22"/>
              </w:rPr>
              <w:t>ISO 10011-1 (1991)</w:t>
            </w:r>
          </w:p>
        </w:tc>
        <w:tc>
          <w:tcPr>
            <w:tcW w:w="1470" w:type="dxa"/>
          </w:tcPr>
          <w:p w:rsidR="00000000" w:rsidRDefault="00037CAA">
            <w:pPr>
              <w:rPr>
                <w:sz w:val="22"/>
              </w:rPr>
            </w:pPr>
            <w:r>
              <w:rPr>
                <w:sz w:val="22"/>
              </w:rPr>
              <w:t>oui</w:t>
            </w:r>
          </w:p>
        </w:tc>
        <w:tc>
          <w:tcPr>
            <w:tcW w:w="1771" w:type="dxa"/>
          </w:tcPr>
          <w:p w:rsidR="00000000" w:rsidRDefault="00037CAA">
            <w:pPr>
              <w:rPr>
                <w:sz w:val="22"/>
              </w:rPr>
            </w:pPr>
            <w:r>
              <w:rPr>
                <w:sz w:val="22"/>
              </w:rPr>
              <w:t>révéler les non conformités au référentiel et les améliorations nécessaires</w:t>
            </w:r>
          </w:p>
        </w:tc>
      </w:tr>
    </w:tbl>
    <w:p w:rsidR="00000000" w:rsidRDefault="00037CAA">
      <w:pPr>
        <w:jc w:val="both"/>
        <w:rPr>
          <w:sz w:val="24"/>
        </w:rPr>
      </w:pPr>
    </w:p>
    <w:p w:rsidR="00000000" w:rsidRDefault="00037CAA">
      <w:pPr>
        <w:jc w:val="both"/>
        <w:rPr>
          <w:sz w:val="24"/>
        </w:rPr>
      </w:pPr>
    </w:p>
    <w:p w:rsidR="00000000" w:rsidRDefault="00037CAA">
      <w:pPr>
        <w:ind w:left="1416"/>
        <w:jc w:val="both"/>
        <w:rPr>
          <w:sz w:val="24"/>
        </w:rPr>
      </w:pPr>
      <w:r>
        <w:rPr>
          <w:b/>
          <w:sz w:val="24"/>
        </w:rPr>
        <w:t>3.3 - Application à la recherche clinique</w:t>
      </w:r>
    </w:p>
    <w:p w:rsidR="00000000" w:rsidRDefault="00037CAA">
      <w:pPr>
        <w:jc w:val="both"/>
        <w:rPr>
          <w:sz w:val="24"/>
        </w:rPr>
      </w:pPr>
    </w:p>
    <w:p w:rsidR="00000000" w:rsidRDefault="00037CAA">
      <w:pPr>
        <w:ind w:left="2124"/>
        <w:jc w:val="both"/>
        <w:rPr>
          <w:sz w:val="24"/>
        </w:rPr>
      </w:pPr>
      <w:r>
        <w:rPr>
          <w:sz w:val="24"/>
        </w:rPr>
        <w:t>3.3.1 - L’assurance de qualité</w:t>
      </w:r>
    </w:p>
    <w:p w:rsidR="00000000" w:rsidRDefault="00037CAA">
      <w:pPr>
        <w:jc w:val="both"/>
        <w:rPr>
          <w:sz w:val="24"/>
        </w:rPr>
      </w:pPr>
    </w:p>
    <w:p w:rsidR="00000000" w:rsidRDefault="00037CAA">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4"/>
        </w:rPr>
      </w:pPr>
      <w:r>
        <w:rPr>
          <w:sz w:val="24"/>
        </w:rPr>
        <w:t>La définition de l’assurance de qualité selon les Good Clinical Practice (GCP, 1990) est :</w:t>
      </w:r>
    </w:p>
    <w:p w:rsidR="00000000" w:rsidRDefault="00037CAA">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i/>
          <w:sz w:val="24"/>
        </w:rPr>
      </w:pPr>
    </w:p>
    <w:p w:rsidR="00000000" w:rsidRDefault="00037CAA">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4"/>
        </w:rPr>
      </w:pPr>
      <w:r>
        <w:rPr>
          <w:sz w:val="24"/>
        </w:rPr>
        <w:t xml:space="preserve">« Systèmes et procédures mis en oeuvre pour s'assurer que l'essai est réalisé et que les données sont </w:t>
      </w:r>
      <w:r>
        <w:rPr>
          <w:sz w:val="24"/>
        </w:rPr>
        <w:t>obtenues selon les bonnes pratiques cliniques, y compris les modalités portant sur l'éthique, les procédures opératoires standards, les rapports, les qualifications du personnel, etc. La confirmation en est apportée par les contrôles de qualité en cours d'essai et les audits en cours d'essai ou après celui-ci ; ces contrôles et audits portent sur le déroulement de l'essai ainsi que sur les données ».</w:t>
      </w:r>
    </w:p>
    <w:p w:rsidR="00000000" w:rsidRDefault="00037CAA">
      <w:pPr>
        <w:jc w:val="both"/>
        <w:rPr>
          <w:sz w:val="24"/>
        </w:rPr>
      </w:pPr>
    </w:p>
    <w:p w:rsidR="00000000" w:rsidRDefault="00037CAA">
      <w:pPr>
        <w:jc w:val="both"/>
        <w:rPr>
          <w:sz w:val="24"/>
        </w:rPr>
      </w:pPr>
      <w:r>
        <w:rPr>
          <w:sz w:val="24"/>
        </w:rPr>
        <w:t>La limite entre le contrôle et l’audit n’est donc pas clairement établie en recherche clinique.</w:t>
      </w:r>
    </w:p>
    <w:p w:rsidR="00000000" w:rsidRDefault="00037CAA">
      <w:pPr>
        <w:jc w:val="both"/>
        <w:rPr>
          <w:sz w:val="24"/>
        </w:rPr>
      </w:pPr>
    </w:p>
    <w:p w:rsidR="00000000" w:rsidRDefault="00037CAA">
      <w:pPr>
        <w:jc w:val="both"/>
        <w:rPr>
          <w:sz w:val="24"/>
        </w:rPr>
      </w:pPr>
    </w:p>
    <w:p w:rsidR="00000000" w:rsidRDefault="00037CAA">
      <w:pPr>
        <w:ind w:left="2124"/>
        <w:jc w:val="both"/>
        <w:rPr>
          <w:sz w:val="24"/>
        </w:rPr>
      </w:pPr>
      <w:r>
        <w:rPr>
          <w:sz w:val="24"/>
        </w:rPr>
        <w:t>3.3.2 - L</w:t>
      </w:r>
      <w:r>
        <w:rPr>
          <w:sz w:val="24"/>
        </w:rPr>
        <w:t>es audits</w:t>
      </w:r>
    </w:p>
    <w:p w:rsidR="00000000" w:rsidRDefault="00037CAA">
      <w:pPr>
        <w:jc w:val="both"/>
        <w:rPr>
          <w:sz w:val="24"/>
        </w:rPr>
      </w:pPr>
    </w:p>
    <w:p w:rsidR="00000000" w:rsidRDefault="00037CAA">
      <w:pPr>
        <w:jc w:val="both"/>
        <w:rPr>
          <w:sz w:val="24"/>
        </w:rPr>
      </w:pPr>
      <w:r>
        <w:rPr>
          <w:sz w:val="24"/>
        </w:rPr>
        <w:t>Selon l’ICH (CPMP/ICH/135/95), l’audit se définit comme :</w:t>
      </w:r>
    </w:p>
    <w:p w:rsidR="00000000" w:rsidRDefault="00037CAA">
      <w:pPr>
        <w:jc w:val="both"/>
        <w:rPr>
          <w:sz w:val="24"/>
        </w:rPr>
      </w:pPr>
    </w:p>
    <w:p w:rsidR="00000000" w:rsidRDefault="00037CAA">
      <w:pPr>
        <w:jc w:val="both"/>
        <w:rPr>
          <w:sz w:val="24"/>
        </w:rPr>
      </w:pPr>
      <w:r>
        <w:rPr>
          <w:sz w:val="24"/>
        </w:rPr>
        <w:t>«</w:t>
      </w:r>
      <w:r>
        <w:rPr>
          <w:sz w:val="24"/>
          <w:lang w:val="en-GB"/>
        </w:rPr>
        <w:t>A systematic and independent examination of trial related activities and documents to determine whether the evaluated trial related activities were conducted, and the data were recorded, analyzed and accurately reported according to the protocol, sponsor's standard operating procedures (SOPs), Good Clinical Practice (GCP), and the applicable regulatory requirement(s).</w:t>
      </w:r>
      <w:r>
        <w:rPr>
          <w:sz w:val="24"/>
        </w:rPr>
        <w:t>»</w:t>
      </w:r>
    </w:p>
    <w:p w:rsidR="00000000" w:rsidRDefault="00037CAA">
      <w:pPr>
        <w:jc w:val="both"/>
        <w:rPr>
          <w:sz w:val="24"/>
        </w:rPr>
      </w:pPr>
    </w:p>
    <w:p w:rsidR="00000000" w:rsidRDefault="00037CAA">
      <w:pPr>
        <w:jc w:val="both"/>
        <w:rPr>
          <w:sz w:val="24"/>
        </w:rPr>
      </w:pPr>
      <w:bookmarkStart w:id="1" w:name="_Toc406757382"/>
      <w:r>
        <w:rPr>
          <w:sz w:val="24"/>
        </w:rPr>
        <w:t>Selon les textes législatifs et réglementaires fran</w:t>
      </w:r>
      <w:bookmarkEnd w:id="1"/>
      <w:r>
        <w:rPr>
          <w:sz w:val="24"/>
        </w:rPr>
        <w:t>çais, il est défi</w:t>
      </w:r>
      <w:r>
        <w:rPr>
          <w:sz w:val="24"/>
        </w:rPr>
        <w:t>ni que dans le cadre du contrôle de qualité ou de l'assurance de qualité d'une recherche, le promoteur peut être amené à faire vérifier si les données recueillies sont conformes aux données de base contenues dans des documents-sources et si les consentements ont bien été recueillis. Ces vérifications, prévues dans le cadre des Bonnes Pratiques Cliniques, impliquent, en fait, la consultation directe du dossier médical des participants et de leur consentement. Elles doivent donc elles aussi obéir à des règles</w:t>
      </w:r>
      <w:r>
        <w:rPr>
          <w:sz w:val="24"/>
        </w:rPr>
        <w:t xml:space="preserve"> très strictes en matière de confidentialité.</w:t>
      </w:r>
    </w:p>
    <w:p w:rsidR="00000000" w:rsidRDefault="00037CAA">
      <w:pPr>
        <w:jc w:val="both"/>
        <w:rPr>
          <w:sz w:val="24"/>
        </w:rPr>
      </w:pPr>
      <w:r>
        <w:rPr>
          <w:sz w:val="24"/>
        </w:rPr>
        <w:t>Les personnes qui en sont chargées (moniteurs, assistants de recherche clinique, professionnels de l'audit) doivent avoir été individuellement mandatées à cet effet par un médecin responsable des recherches ou de l'assurance de qualité chez le promoteur. En tant que "personnes appelées à collaborer aux essais", elles sont bien entendu astreintes au secret professionnel, au même titre que les investigateurs eux-mêmes (article R. 5120). Elles pourront donc avoir a</w:t>
      </w:r>
      <w:r>
        <w:rPr>
          <w:sz w:val="24"/>
        </w:rPr>
        <w:t>ccès à tous les documents-sources pertinents au regard du protocole (y compris les consentements écrits), à l'exclusion d'éventuelles notes personnelles du médecin.</w:t>
      </w:r>
    </w:p>
    <w:p w:rsidR="00000000" w:rsidRDefault="00037CAA">
      <w:pPr>
        <w:jc w:val="both"/>
        <w:rPr>
          <w:sz w:val="24"/>
        </w:rPr>
      </w:pPr>
      <w:r>
        <w:rPr>
          <w:sz w:val="24"/>
        </w:rPr>
        <w:t xml:space="preserve">Enfin, les personnes se prêtant à la recherche doivent avoir expressément consenti à une telle consultation. </w:t>
      </w:r>
    </w:p>
    <w:p w:rsidR="00000000" w:rsidRDefault="00037CAA">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4"/>
        </w:rPr>
      </w:pPr>
    </w:p>
    <w:p w:rsidR="00000000" w:rsidRDefault="00037CAA">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4"/>
        </w:rPr>
      </w:pPr>
    </w:p>
    <w:p w:rsidR="00000000" w:rsidRDefault="00037CAA">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4"/>
        </w:rPr>
      </w:pPr>
      <w:r>
        <w:rPr>
          <w:sz w:val="24"/>
        </w:rPr>
        <w:t>L’audit d'un essai est une comparaison des données brutes et des relevés correspondants avec le rapport intermédiaire ou final afin de :</w:t>
      </w:r>
    </w:p>
    <w:p w:rsidR="00000000" w:rsidRDefault="00037CAA" w:rsidP="00037CAA">
      <w:pPr>
        <w:pStyle w:val="B1"/>
        <w:numPr>
          <w:ilvl w:val="0"/>
          <w:numId w:val="22"/>
        </w:numPr>
        <w:ind w:left="511" w:hanging="284"/>
        <w:jc w:val="both"/>
        <w:rPr>
          <w:sz w:val="24"/>
        </w:rPr>
      </w:pPr>
      <w:r>
        <w:rPr>
          <w:sz w:val="24"/>
        </w:rPr>
        <w:t>contrôler que les données brutes ont été correctement rapportées ;</w:t>
      </w:r>
    </w:p>
    <w:p w:rsidR="00000000" w:rsidRDefault="00037CAA" w:rsidP="00037CAA">
      <w:pPr>
        <w:pStyle w:val="B1"/>
        <w:numPr>
          <w:ilvl w:val="0"/>
          <w:numId w:val="22"/>
        </w:numPr>
        <w:ind w:left="511" w:hanging="284"/>
        <w:jc w:val="both"/>
        <w:rPr>
          <w:sz w:val="24"/>
        </w:rPr>
      </w:pPr>
      <w:r>
        <w:rPr>
          <w:sz w:val="24"/>
        </w:rPr>
        <w:t>contrôler que l'essai s'est bie</w:t>
      </w:r>
      <w:r>
        <w:rPr>
          <w:sz w:val="24"/>
        </w:rPr>
        <w:t>n déroulé selon le protocole et les procédures opératoires standards ;</w:t>
      </w:r>
    </w:p>
    <w:p w:rsidR="00000000" w:rsidRDefault="00037CAA" w:rsidP="00037CAA">
      <w:pPr>
        <w:pStyle w:val="B1"/>
        <w:numPr>
          <w:ilvl w:val="0"/>
          <w:numId w:val="22"/>
        </w:numPr>
        <w:ind w:left="511" w:hanging="284"/>
        <w:jc w:val="both"/>
        <w:rPr>
          <w:sz w:val="24"/>
        </w:rPr>
      </w:pPr>
      <w:r>
        <w:rPr>
          <w:sz w:val="24"/>
        </w:rPr>
        <w:t>obtenir des informations supplémentaires n'apparaissant pas dans le rapport final ;</w:t>
      </w:r>
    </w:p>
    <w:p w:rsidR="00000000" w:rsidRDefault="00037CAA" w:rsidP="00037CAA">
      <w:pPr>
        <w:pStyle w:val="B1"/>
        <w:numPr>
          <w:ilvl w:val="0"/>
          <w:numId w:val="22"/>
        </w:numPr>
        <w:ind w:left="511" w:hanging="284"/>
        <w:jc w:val="both"/>
        <w:rPr>
          <w:sz w:val="24"/>
        </w:rPr>
      </w:pPr>
      <w:r>
        <w:rPr>
          <w:sz w:val="24"/>
        </w:rPr>
        <w:t>rechercher si certains moyens ou procédures utilisés pour l'obtention des données ne sont pas de nature à mettre en cause la validité de celles-ci.</w:t>
      </w:r>
    </w:p>
    <w:p w:rsidR="00000000" w:rsidRDefault="00037CAA" w:rsidP="00037CAA">
      <w:pPr>
        <w:pStyle w:val="B1"/>
        <w:numPr>
          <w:ilvl w:val="0"/>
          <w:numId w:val="0"/>
        </w:numPr>
        <w:ind w:left="227"/>
        <w:jc w:val="both"/>
        <w:rPr>
          <w:sz w:val="24"/>
        </w:rPr>
      </w:pPr>
    </w:p>
    <w:p w:rsidR="00000000" w:rsidRDefault="00037CAA">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4"/>
        </w:rPr>
      </w:pPr>
      <w:r>
        <w:rPr>
          <w:sz w:val="24"/>
        </w:rPr>
        <w:t>Les audits doivent être menés soit par le promoteur, mais par une équipe indépendante des services responsables de la recherche clinique, soit par un prestataire de service.</w:t>
      </w:r>
    </w:p>
    <w:p w:rsidR="00000000" w:rsidRDefault="00037CAA">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4"/>
        </w:rPr>
      </w:pPr>
      <w:r>
        <w:rPr>
          <w:sz w:val="24"/>
        </w:rPr>
        <w:t>Un certificat d'audit est une décl</w:t>
      </w:r>
      <w:r>
        <w:rPr>
          <w:sz w:val="24"/>
        </w:rPr>
        <w:t>aration certifiant qu'un audit adapté a bien été réalisé.</w:t>
      </w:r>
    </w:p>
    <w:p w:rsidR="00000000" w:rsidRDefault="00037CAA">
      <w:pPr>
        <w:rPr>
          <w:sz w:val="24"/>
        </w:rPr>
      </w:pPr>
    </w:p>
    <w:p w:rsidR="00000000" w:rsidRDefault="00037CAA">
      <w:pPr>
        <w:rPr>
          <w:sz w:val="24"/>
        </w:rPr>
      </w:pPr>
      <w:r>
        <w:rPr>
          <w:sz w:val="24"/>
        </w:rPr>
        <w:t xml:space="preserve">Le principe d'indépendance des auditeurs implique qu’ils n’aient pas de responsabilités dans la conduite de l'étude clinique. Le Responsable Assurance Qualité ne dépend pas hiérarchiquement du Directeur Médical, ou bien le Service d'Assurance Qualité est lui-même audité par des auditeurs externes au Département Médical (auditeurs internes à la société, consultants externes, organisme de certification). </w:t>
      </w:r>
    </w:p>
    <w:p w:rsidR="00000000" w:rsidRDefault="00037CAA">
      <w:pPr>
        <w:rPr>
          <w:sz w:val="24"/>
        </w:rPr>
      </w:pPr>
      <w:r>
        <w:rPr>
          <w:sz w:val="24"/>
        </w:rPr>
        <w:t>Ce sont le promoteur, les moniteurs et les inv</w:t>
      </w:r>
      <w:r>
        <w:rPr>
          <w:sz w:val="24"/>
        </w:rPr>
        <w:t>estigateurs qui ont des responsabilités individuelles dans la production de la qualité des données. Il est essentiel, dans le début d’une étude clinique, que des lois soient clairement définies pour qu’une bonne communication puisse s’établir dans un climat de transparence, de confiance mutuelle et de respect. Chacun doit se rappeler que le but essentiel des GCP est de protéger les droits du patient, assurer la précision des enregistrements et prévenir les négligences et les erreurs.</w:t>
      </w:r>
    </w:p>
    <w:p w:rsidR="00000000" w:rsidRDefault="00037CAA">
      <w:pPr>
        <w:jc w:val="both"/>
        <w:rPr>
          <w:sz w:val="24"/>
        </w:rPr>
      </w:pPr>
      <w:r>
        <w:rPr>
          <w:sz w:val="24"/>
        </w:rPr>
        <w:t xml:space="preserve">Les GCP requièrent des </w:t>
      </w:r>
      <w:r>
        <w:rPr>
          <w:sz w:val="24"/>
        </w:rPr>
        <w:t>Good Communication Practice.</w:t>
      </w:r>
    </w:p>
    <w:p w:rsidR="00000000" w:rsidRDefault="00037CAA">
      <w:pPr>
        <w:jc w:val="both"/>
        <w:rPr>
          <w:sz w:val="24"/>
        </w:rPr>
      </w:pPr>
    </w:p>
    <w:p w:rsidR="00000000" w:rsidRDefault="00037CAA">
      <w:pPr>
        <w:jc w:val="both"/>
        <w:rPr>
          <w:sz w:val="24"/>
        </w:rPr>
      </w:pPr>
    </w:p>
    <w:p w:rsidR="00000000" w:rsidRDefault="00037CAA">
      <w:pPr>
        <w:ind w:left="2124"/>
        <w:jc w:val="both"/>
        <w:rPr>
          <w:sz w:val="24"/>
        </w:rPr>
      </w:pPr>
      <w:r>
        <w:rPr>
          <w:sz w:val="24"/>
        </w:rPr>
        <w:t>3.3.3 - Les objectifs</w:t>
      </w:r>
    </w:p>
    <w:p w:rsidR="00000000" w:rsidRDefault="00037CAA">
      <w:pPr>
        <w:jc w:val="both"/>
        <w:rPr>
          <w:sz w:val="24"/>
        </w:rPr>
      </w:pPr>
    </w:p>
    <w:p w:rsidR="00000000" w:rsidRDefault="00037CAA">
      <w:pPr>
        <w:jc w:val="both"/>
        <w:rPr>
          <w:sz w:val="24"/>
        </w:rPr>
      </w:pPr>
      <w:r>
        <w:rPr>
          <w:sz w:val="24"/>
        </w:rPr>
        <w:t>Il est indiqué dans le guide des GCP européennes que la responsabilité du promoteur est de mettre en oeuvre et de maintenir un système d’Assurance Qualité intégrant le Contrôle Qualité et les activités d’audit dans le but de confirmer que les rapports d’étude clinique proviennent de sources fiables.</w:t>
      </w:r>
    </w:p>
    <w:p w:rsidR="00000000" w:rsidRDefault="00037CAA">
      <w:pPr>
        <w:jc w:val="both"/>
        <w:rPr>
          <w:sz w:val="24"/>
        </w:rPr>
      </w:pPr>
    </w:p>
    <w:p w:rsidR="00000000" w:rsidRDefault="00037CAA">
      <w:pPr>
        <w:jc w:val="both"/>
        <w:rPr>
          <w:sz w:val="24"/>
        </w:rPr>
      </w:pPr>
      <w:r>
        <w:rPr>
          <w:sz w:val="24"/>
        </w:rPr>
        <w:t>Les premiers objectifs de mesures systématiques établies dans les GCP sont d’assurer que les études cliniques sont conduites en conformité avec les règles d</w:t>
      </w:r>
      <w:r>
        <w:rPr>
          <w:sz w:val="24"/>
        </w:rPr>
        <w:t>’éthiques strictes définies sur la base de la déclaration d’Helsinki, sont performantes, en accord avec les hauts standards de qualité, et résultent de données scientifiques fiables, authentiques et vérifiables.</w:t>
      </w:r>
    </w:p>
    <w:p w:rsidR="00000000" w:rsidRDefault="00037CAA">
      <w:pPr>
        <w:jc w:val="both"/>
        <w:rPr>
          <w:sz w:val="24"/>
        </w:rPr>
      </w:pPr>
    </w:p>
    <w:p w:rsidR="00000000" w:rsidRDefault="00037CAA">
      <w:pPr>
        <w:jc w:val="both"/>
        <w:rPr>
          <w:sz w:val="24"/>
        </w:rPr>
      </w:pPr>
      <w:r>
        <w:rPr>
          <w:sz w:val="24"/>
        </w:rPr>
        <w:t>Les différents aspects du management qualité en recherche clinique passent par plusieurs points, dont le principal est la définition du rôle et des objectifs d’un groupe d’assurance qualité.</w:t>
      </w:r>
    </w:p>
    <w:p w:rsidR="00000000" w:rsidRDefault="00037CAA">
      <w:pPr>
        <w:jc w:val="both"/>
        <w:rPr>
          <w:sz w:val="24"/>
        </w:rPr>
      </w:pPr>
    </w:p>
    <w:p w:rsidR="00000000" w:rsidRDefault="00037CAA">
      <w:pPr>
        <w:jc w:val="both"/>
        <w:rPr>
          <w:sz w:val="24"/>
        </w:rPr>
      </w:pPr>
      <w:r>
        <w:rPr>
          <w:sz w:val="24"/>
        </w:rPr>
        <w:t>Une nouvelle classe de spécialistes se développe : les auditeurs qualité en recherche clinique.</w:t>
      </w:r>
    </w:p>
    <w:p w:rsidR="00000000" w:rsidRDefault="00037CAA">
      <w:pPr>
        <w:jc w:val="both"/>
        <w:rPr>
          <w:sz w:val="24"/>
        </w:rPr>
      </w:pPr>
    </w:p>
    <w:p w:rsidR="00000000" w:rsidRDefault="00037CAA">
      <w:pPr>
        <w:jc w:val="both"/>
        <w:rPr>
          <w:i/>
          <w:sz w:val="24"/>
        </w:rPr>
      </w:pPr>
      <w:r>
        <w:rPr>
          <w:sz w:val="24"/>
        </w:rPr>
        <w:t>Le premier</w:t>
      </w:r>
      <w:r>
        <w:rPr>
          <w:sz w:val="24"/>
        </w:rPr>
        <w:t xml:space="preserve"> objectif est d’assurer, à tous les niveaux hiérarchiques, que les activités de recherche clinique et les informations qui en résultent sont partie intégrante d’un système continu d’amélioration de la qualité.</w:t>
      </w:r>
    </w:p>
    <w:p w:rsidR="00000000" w:rsidRDefault="00037CAA">
      <w:pPr>
        <w:jc w:val="both"/>
        <w:rPr>
          <w:sz w:val="24"/>
        </w:rPr>
      </w:pPr>
      <w:r>
        <w:rPr>
          <w:sz w:val="24"/>
        </w:rPr>
        <w:t>La conduite des études cliniques et l’efficacité des systèmes utilisés pour collecter les données cliniques sont évalués dans un objectif principal pour définir un programme d’audit, par rapport à des protocoles approuvés, des procédures standards de l’entreprise et des lois existantes.</w:t>
      </w:r>
    </w:p>
    <w:p w:rsidR="00000000" w:rsidRDefault="00037CAA">
      <w:pPr>
        <w:jc w:val="both"/>
        <w:rPr>
          <w:sz w:val="24"/>
        </w:rPr>
      </w:pPr>
    </w:p>
    <w:p w:rsidR="00000000" w:rsidRDefault="00037CAA">
      <w:pPr>
        <w:jc w:val="both"/>
        <w:rPr>
          <w:sz w:val="24"/>
        </w:rPr>
      </w:pPr>
      <w:r>
        <w:rPr>
          <w:sz w:val="24"/>
        </w:rPr>
        <w:t>Les activités</w:t>
      </w:r>
      <w:r>
        <w:rPr>
          <w:sz w:val="24"/>
        </w:rPr>
        <w:t xml:space="preserve"> d’audit consistent en l’évaluation des différents aspects en accord avec 3 principaux axes : </w:t>
      </w:r>
    </w:p>
    <w:p w:rsidR="00000000" w:rsidRDefault="00037CAA">
      <w:pPr>
        <w:ind w:left="708"/>
        <w:jc w:val="both"/>
        <w:rPr>
          <w:sz w:val="24"/>
        </w:rPr>
      </w:pPr>
      <w:r>
        <w:rPr>
          <w:sz w:val="24"/>
        </w:rPr>
        <w:t>- le premier axe gère les études cliniques et englobe les audits concernant à la fois la conduite et la documentation de l’étude (phase I à phase IV du développement clinique) ;</w:t>
      </w:r>
    </w:p>
    <w:p w:rsidR="00000000" w:rsidRDefault="00037CAA">
      <w:pPr>
        <w:ind w:left="708"/>
        <w:jc w:val="both"/>
        <w:rPr>
          <w:sz w:val="24"/>
        </w:rPr>
      </w:pPr>
      <w:r>
        <w:rPr>
          <w:sz w:val="24"/>
        </w:rPr>
        <w:t>- le second axe correspond aux audits des organismes de recherche impliqués dans le développement ;</w:t>
      </w:r>
    </w:p>
    <w:p w:rsidR="00000000" w:rsidRDefault="00037CAA">
      <w:pPr>
        <w:ind w:left="708"/>
        <w:jc w:val="both"/>
        <w:rPr>
          <w:sz w:val="24"/>
        </w:rPr>
      </w:pPr>
      <w:r>
        <w:rPr>
          <w:sz w:val="24"/>
        </w:rPr>
        <w:t xml:space="preserve">- le dernier axe concerne l’audit des systèmes cliniques qui assure le suivi des événements indésirables sérieux, la collecte des données, </w:t>
      </w:r>
      <w:r>
        <w:rPr>
          <w:sz w:val="24"/>
        </w:rPr>
        <w:t>et le management des centres d’investigation et celui du promoteur.</w:t>
      </w:r>
    </w:p>
    <w:p w:rsidR="00000000" w:rsidRDefault="00037CAA">
      <w:pPr>
        <w:jc w:val="both"/>
        <w:rPr>
          <w:sz w:val="24"/>
        </w:rPr>
      </w:pPr>
    </w:p>
    <w:p w:rsidR="00000000" w:rsidRDefault="00037CAA">
      <w:pPr>
        <w:jc w:val="both"/>
        <w:rPr>
          <w:sz w:val="24"/>
        </w:rPr>
      </w:pPr>
      <w:r>
        <w:rPr>
          <w:sz w:val="24"/>
        </w:rPr>
        <w:t>Le second objectif est de promouvoir la qualité, sans se limiter uniquement aux activités d’audit. Ceci est obtenu par la formation et le conseil grâce à l’intégration de la qualité et de la transparence. Dans de telles circonstances, l’assurance de qualité en recherche clinique devrait être capable de résoudre des problèmes rencontrés lors des processus d’étude, et ainsi, aboutit à des systèmes et des procédure plus efficaces.</w:t>
      </w:r>
    </w:p>
    <w:p w:rsidR="00000000" w:rsidRDefault="00037CAA">
      <w:pPr>
        <w:jc w:val="both"/>
        <w:rPr>
          <w:sz w:val="24"/>
        </w:rPr>
      </w:pPr>
    </w:p>
    <w:p w:rsidR="00000000" w:rsidRDefault="00037CAA">
      <w:pPr>
        <w:jc w:val="both"/>
        <w:rPr>
          <w:sz w:val="24"/>
        </w:rPr>
      </w:pPr>
      <w:r>
        <w:rPr>
          <w:sz w:val="24"/>
        </w:rPr>
        <w:t>Le troisiè</w:t>
      </w:r>
      <w:r>
        <w:rPr>
          <w:sz w:val="24"/>
        </w:rPr>
        <w:t>me objectif est la nécessité pour l’assurance qualité en recherche clinique d’assister l’équipe de recherche et les investigateurs dans la préparation des inspections des autorités réglementaires.</w:t>
      </w:r>
    </w:p>
    <w:p w:rsidR="00000000" w:rsidRDefault="00037CAA">
      <w:pPr>
        <w:jc w:val="both"/>
        <w:rPr>
          <w:sz w:val="24"/>
        </w:rPr>
      </w:pPr>
    </w:p>
    <w:p w:rsidR="00000000" w:rsidRDefault="00037CAA">
      <w:pPr>
        <w:jc w:val="both"/>
        <w:rPr>
          <w:sz w:val="24"/>
        </w:rPr>
      </w:pPr>
      <w:r>
        <w:rPr>
          <w:sz w:val="24"/>
        </w:rPr>
        <w:t>Tous ces objectifs participent à des actions complémentaires qui contribuent à un partenariat, positif, constructif et fructueux entre l’assurance qualité et les départements de développement clinique.</w:t>
      </w:r>
    </w:p>
    <w:p w:rsidR="00000000" w:rsidRDefault="00037CAA">
      <w:pPr>
        <w:jc w:val="both"/>
        <w:rPr>
          <w:sz w:val="24"/>
        </w:rPr>
      </w:pPr>
    </w:p>
    <w:p w:rsidR="00000000" w:rsidRDefault="00037CAA">
      <w:pPr>
        <w:jc w:val="both"/>
        <w:rPr>
          <w:b/>
          <w:sz w:val="24"/>
          <w:u w:val="single"/>
        </w:rPr>
      </w:pPr>
      <w:r>
        <w:rPr>
          <w:b/>
          <w:sz w:val="24"/>
          <w:u w:val="single"/>
        </w:rPr>
        <w:t>4 - Coûts relatifs à la qualité</w:t>
      </w:r>
    </w:p>
    <w:p w:rsidR="00000000" w:rsidRDefault="00037CAA">
      <w:pPr>
        <w:jc w:val="both"/>
        <w:rPr>
          <w:sz w:val="24"/>
        </w:rPr>
      </w:pPr>
    </w:p>
    <w:p w:rsidR="00000000" w:rsidRDefault="00037CAA">
      <w:pPr>
        <w:jc w:val="both"/>
        <w:rPr>
          <w:sz w:val="24"/>
        </w:rPr>
      </w:pPr>
    </w:p>
    <w:p w:rsidR="00000000" w:rsidRDefault="00037CAA">
      <w:pPr>
        <w:ind w:left="708"/>
        <w:jc w:val="both"/>
        <w:rPr>
          <w:sz w:val="24"/>
        </w:rPr>
      </w:pPr>
      <w:r>
        <w:rPr>
          <w:sz w:val="24"/>
        </w:rPr>
        <w:t>4.1 - Origine</w:t>
      </w:r>
    </w:p>
    <w:p w:rsidR="00000000" w:rsidRDefault="00037CAA">
      <w:pPr>
        <w:jc w:val="both"/>
        <w:rPr>
          <w:sz w:val="24"/>
        </w:rPr>
      </w:pPr>
    </w:p>
    <w:p w:rsidR="00000000" w:rsidRDefault="00037CAA">
      <w:pPr>
        <w:jc w:val="both"/>
        <w:rPr>
          <w:sz w:val="24"/>
        </w:rPr>
      </w:pPr>
    </w:p>
    <w:p w:rsidR="00000000" w:rsidRDefault="00037CAA">
      <w:pPr>
        <w:jc w:val="both"/>
        <w:rPr>
          <w:sz w:val="24"/>
        </w:rPr>
      </w:pPr>
      <w:r>
        <w:rPr>
          <w:sz w:val="24"/>
        </w:rPr>
        <w:tab/>
        <w:t>Les coûts relatifs à la qualité comprennent les coûts de con</w:t>
      </w:r>
      <w:r>
        <w:rPr>
          <w:sz w:val="24"/>
        </w:rPr>
        <w:t>formité et les coûts de non qualité. Les différentes catégories des coûts relatifs à la qualité sont (NF X 50-126 - 1996) :</w:t>
      </w:r>
    </w:p>
    <w:p w:rsidR="00000000" w:rsidRDefault="00037CAA">
      <w:pPr>
        <w:jc w:val="both"/>
        <w:rPr>
          <w:sz w:val="24"/>
        </w:rPr>
      </w:pPr>
    </w:p>
    <w:p w:rsidR="00000000" w:rsidRDefault="00037CAA" w:rsidP="00037CAA">
      <w:pPr>
        <w:numPr>
          <w:ilvl w:val="0"/>
          <w:numId w:val="16"/>
        </w:numPr>
        <w:ind w:left="991"/>
        <w:jc w:val="both"/>
        <w:rPr>
          <w:sz w:val="24"/>
        </w:rPr>
      </w:pPr>
      <w:r>
        <w:rPr>
          <w:sz w:val="24"/>
        </w:rPr>
        <w:t>coûts des anomalies internes : frais encourus lorsque le produit ne satisfait pas aux exigences de qualité avant d’avoir quitté l’entreprise ;</w:t>
      </w:r>
    </w:p>
    <w:p w:rsidR="00000000" w:rsidRDefault="00037CAA" w:rsidP="00037CAA">
      <w:pPr>
        <w:numPr>
          <w:ilvl w:val="12"/>
          <w:numId w:val="0"/>
        </w:numPr>
        <w:ind w:left="991" w:hanging="283"/>
        <w:jc w:val="both"/>
        <w:rPr>
          <w:sz w:val="24"/>
        </w:rPr>
      </w:pPr>
    </w:p>
    <w:p w:rsidR="00000000" w:rsidRDefault="00037CAA" w:rsidP="00037CAA">
      <w:pPr>
        <w:numPr>
          <w:ilvl w:val="0"/>
          <w:numId w:val="16"/>
        </w:numPr>
        <w:ind w:left="991"/>
        <w:jc w:val="both"/>
        <w:rPr>
          <w:sz w:val="24"/>
        </w:rPr>
      </w:pPr>
      <w:r>
        <w:rPr>
          <w:sz w:val="24"/>
        </w:rPr>
        <w:t>coûts des anomalies externes : frais encourus lorsque le produit ne répond pas aux exigences de qualité après avoir quitté l’entreprise ;</w:t>
      </w:r>
    </w:p>
    <w:p w:rsidR="00000000" w:rsidRDefault="00037CAA" w:rsidP="00037CAA">
      <w:pPr>
        <w:numPr>
          <w:ilvl w:val="12"/>
          <w:numId w:val="0"/>
        </w:numPr>
        <w:ind w:left="991" w:hanging="283"/>
        <w:jc w:val="both"/>
        <w:rPr>
          <w:sz w:val="24"/>
        </w:rPr>
      </w:pPr>
    </w:p>
    <w:p w:rsidR="00000000" w:rsidRDefault="00037CAA" w:rsidP="00037CAA">
      <w:pPr>
        <w:numPr>
          <w:ilvl w:val="0"/>
          <w:numId w:val="16"/>
        </w:numPr>
        <w:ind w:left="991"/>
        <w:jc w:val="both"/>
        <w:rPr>
          <w:sz w:val="24"/>
        </w:rPr>
      </w:pPr>
      <w:r>
        <w:rPr>
          <w:sz w:val="24"/>
        </w:rPr>
        <w:t>coûts de détection : dépenses engagées pour vérifier la conformité des produits aux exigences de qualité</w:t>
      </w:r>
      <w:r>
        <w:rPr>
          <w:sz w:val="24"/>
        </w:rPr>
        <w:t>, c’est-à-dire pour financer la recherche des anomalies ;</w:t>
      </w:r>
    </w:p>
    <w:p w:rsidR="00000000" w:rsidRDefault="00037CAA" w:rsidP="00037CAA">
      <w:pPr>
        <w:numPr>
          <w:ilvl w:val="12"/>
          <w:numId w:val="0"/>
        </w:numPr>
        <w:ind w:left="991" w:hanging="283"/>
        <w:jc w:val="both"/>
        <w:rPr>
          <w:sz w:val="24"/>
        </w:rPr>
      </w:pPr>
    </w:p>
    <w:p w:rsidR="00000000" w:rsidRDefault="00037CAA" w:rsidP="00037CAA">
      <w:pPr>
        <w:numPr>
          <w:ilvl w:val="0"/>
          <w:numId w:val="16"/>
        </w:numPr>
        <w:ind w:left="991"/>
        <w:jc w:val="both"/>
        <w:rPr>
          <w:sz w:val="24"/>
        </w:rPr>
      </w:pPr>
      <w:r>
        <w:rPr>
          <w:sz w:val="24"/>
        </w:rPr>
        <w:t>coûts de prévention : investissements humains et matériels engagés pour vérifier, prévenir et réduire les anomalies, c’est-à-dire pour financer les actions menées au niveau des causes des anomalies.</w:t>
      </w:r>
    </w:p>
    <w:p w:rsidR="00000000" w:rsidRDefault="00037CAA">
      <w:pPr>
        <w:jc w:val="both"/>
        <w:rPr>
          <w:sz w:val="24"/>
        </w:rPr>
      </w:pPr>
    </w:p>
    <w:p w:rsidR="00000000" w:rsidRDefault="00037CAA">
      <w:pPr>
        <w:jc w:val="both"/>
        <w:rPr>
          <w:sz w:val="24"/>
        </w:rPr>
      </w:pPr>
      <w:r>
        <w:rPr>
          <w:sz w:val="24"/>
        </w:rPr>
        <w:tab/>
      </w:r>
      <w:r>
        <w:rPr>
          <w:sz w:val="24"/>
          <w:u w:val="single"/>
        </w:rPr>
        <w:t>Analyse des coûts relatifs à la qualité</w:t>
      </w:r>
    </w:p>
    <w:p w:rsidR="00000000" w:rsidRDefault="00037CAA">
      <w:pPr>
        <w:jc w:val="both"/>
        <w:rPr>
          <w:sz w:val="24"/>
        </w:rPr>
      </w:pPr>
    </w:p>
    <w:p w:rsidR="00000000" w:rsidRDefault="00037CAA">
      <w:pPr>
        <w:jc w:val="both"/>
        <w:rPr>
          <w:sz w:val="24"/>
        </w:rPr>
      </w:pPr>
      <w:r>
        <w:rPr>
          <w:sz w:val="24"/>
        </w:rPr>
        <w:tab/>
        <w:t>Une bonne gestion de la qualité équivaut à trouver le meilleur compromis économique entre les dépenses de prévention et de saisie de données (contrôles normaux programmés), et les dépenses de non-qualité.</w:t>
      </w:r>
    </w:p>
    <w:p w:rsidR="00000000" w:rsidRDefault="00037CAA">
      <w:pPr>
        <w:jc w:val="both"/>
        <w:rPr>
          <w:sz w:val="24"/>
        </w:rPr>
      </w:pPr>
      <w:r>
        <w:rPr>
          <w:sz w:val="24"/>
        </w:rPr>
        <w:tab/>
        <w:t xml:space="preserve">Les </w:t>
      </w:r>
      <w:r>
        <w:rPr>
          <w:sz w:val="24"/>
        </w:rPr>
        <w:t>coûts relatifs à la qualité peuvent être classés en 4 catégories qui sont représentées dans le diagramme suivant :</w:t>
      </w: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b/>
          <w:sz w:val="24"/>
        </w:rPr>
      </w:pPr>
      <w:r>
        <w:rPr>
          <w:b/>
          <w:sz w:val="24"/>
        </w:rPr>
        <w:tab/>
        <w:t xml:space="preserve">Figure 2 - </w:t>
      </w:r>
      <w:r>
        <w:rPr>
          <w:noProof/>
          <w:sz w:val="24"/>
        </w:rPr>
        <mc:AlternateContent>
          <mc:Choice Requires="wps">
            <w:drawing>
              <wp:anchor distT="0" distB="0" distL="114300" distR="114300" simplePos="0" relativeHeight="251651584" behindDoc="0" locked="0" layoutInCell="0" allowOverlap="1">
                <wp:simplePos x="0" y="0"/>
                <wp:positionH relativeFrom="column">
                  <wp:posOffset>453390</wp:posOffset>
                </wp:positionH>
                <wp:positionV relativeFrom="paragraph">
                  <wp:posOffset>22860</wp:posOffset>
                </wp:positionV>
                <wp:extent cx="3066415" cy="271145"/>
                <wp:effectExtent l="0" t="0" r="0" b="0"/>
                <wp:wrapNone/>
                <wp:docPr id="2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66415" cy="27114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cap="flat">
                              <a:solidFill>
                                <a:srgbClr val="000000"/>
                              </a:solidFill>
                              <a:round/>
                              <a:headEnd type="none" w="sm" len="sm"/>
                              <a:tailEnd type="none" w="sm" len="sm"/>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flip: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pt,1.8pt" to="277.15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" o:allowincell="f" stroked="f">
                <v:stroke startarrowwidth="narrow" startarrowlength="short" endarrowwidth="narrow" endarrowlength="short"/>
              </v:line>
            </w:pict>
          </mc:Fallback>
        </mc:AlternateContent>
      </w:r>
      <w:r>
        <w:rPr>
          <w:b/>
          <w:sz w:val="24"/>
        </w:rPr>
        <w:t>Modèle économique traditionnel de conformité à la qualité.</w:t>
      </w:r>
    </w:p>
    <w:p w:rsidR="00000000" w:rsidRDefault="00037CAA">
      <w:pPr>
        <w:jc w:val="both"/>
        <w:rPr>
          <w:b/>
          <w:sz w:val="24"/>
        </w:rPr>
      </w:pPr>
    </w:p>
    <w:p w:rsidR="00000000" w:rsidRDefault="00037CAA">
      <w:pPr>
        <w:jc w:val="both"/>
        <w:rPr>
          <w:sz w:val="24"/>
        </w:rPr>
      </w:pPr>
    </w:p>
    <w:p w:rsidR="00000000" w:rsidRDefault="00037CAA">
      <w:pPr>
        <w:jc w:val="both"/>
        <w:rPr>
          <w:sz w:val="24"/>
        </w:rPr>
      </w:pPr>
      <w:r>
        <w:rPr>
          <w:sz w:val="24"/>
        </w:rPr>
        <w:tab/>
        <w:t>Ce diagramme montre que les coûts de non qualité sont très élevés si l’on ne fait aucun contrôle ni aucune action de prévention ; inversement, si l’on passe toute la production au tri, le coût de saisie des données sera très élevé et le coût de défectueux sera beaucoup plus faible.</w:t>
      </w:r>
      <w:r>
        <w:rPr>
          <w:sz w:val="24"/>
        </w:rPr>
        <w:t xml:space="preserve"> La courbe de coût total de la qualité ou balance économique s’obtient en cumulant les ordonnées de la courbe de prévention et saisie des données et la courbe des coûts de non-qualité. Elle présente un minimum qui correspond au meilleur compromis économique. Cependant, ce minimum n’est souvent pas connu, ni facile à déterminer. De plus, il varie dans le temps. Il est cependant très intéressant de suivre l’évolution des coûts suivant un tel diagramme pour déterminer la zone dans laquelle se trouve l’entrepri</w:t>
      </w:r>
      <w:r>
        <w:rPr>
          <w:sz w:val="24"/>
        </w:rPr>
        <w:t>se.</w:t>
      </w:r>
    </w:p>
    <w:p w:rsidR="00000000" w:rsidRDefault="00037CAA">
      <w:pPr>
        <w:jc w:val="both"/>
        <w:rPr>
          <w:sz w:val="24"/>
        </w:rPr>
      </w:pPr>
    </w:p>
    <w:p w:rsidR="00000000" w:rsidRDefault="00037CAA">
      <w:pPr>
        <w:jc w:val="both"/>
        <w:rPr>
          <w:sz w:val="24"/>
        </w:rPr>
      </w:pPr>
      <w:r>
        <w:rPr>
          <w:sz w:val="24"/>
        </w:rPr>
        <w:t>Si l’on agrandit la zone minimum de la balance économique, on peut définir 3 zones :</w:t>
      </w: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pPr>
        <w:ind w:firstLine="708"/>
        <w:jc w:val="both"/>
        <w:rPr>
          <w:b/>
          <w:sz w:val="24"/>
        </w:rPr>
      </w:pPr>
      <w:r>
        <w:rPr>
          <w:b/>
          <w:sz w:val="24"/>
        </w:rPr>
        <w:t>Figure 3 - Zoom sur la zone minimum de la balance économique.</w:t>
      </w:r>
    </w:p>
    <w:p w:rsidR="00000000" w:rsidRDefault="00037CAA">
      <w:pPr>
        <w:jc w:val="both"/>
        <w:rPr>
          <w:sz w:val="24"/>
        </w:rPr>
      </w:pPr>
    </w:p>
    <w:p w:rsidR="00000000" w:rsidRDefault="00037CAA">
      <w:pPr>
        <w:jc w:val="both"/>
        <w:rPr>
          <w:sz w:val="24"/>
        </w:rPr>
      </w:pPr>
    </w:p>
    <w:p w:rsidR="00000000" w:rsidRDefault="00037CAA">
      <w:pPr>
        <w:jc w:val="both"/>
        <w:rPr>
          <w:sz w:val="24"/>
        </w:rPr>
      </w:pPr>
      <w:r>
        <w:rPr>
          <w:sz w:val="24"/>
        </w:rPr>
        <w:tab/>
        <w:t>Zone 1 : zone d’amélioration possible :</w:t>
      </w:r>
    </w:p>
    <w:p w:rsidR="00000000" w:rsidRDefault="00037CAA">
      <w:pPr>
        <w:jc w:val="both"/>
        <w:rPr>
          <w:sz w:val="24"/>
        </w:rPr>
      </w:pPr>
      <w:r>
        <w:rPr>
          <w:sz w:val="24"/>
        </w:rPr>
        <w:tab/>
      </w:r>
      <w:r>
        <w:rPr>
          <w:sz w:val="24"/>
        </w:rPr>
        <w:tab/>
      </w:r>
      <w:r>
        <w:rPr>
          <w:sz w:val="24"/>
        </w:rPr>
        <w:tab/>
        <w:t>- coût de la non qualité</w:t>
      </w:r>
      <w:r>
        <w:rPr>
          <w:sz w:val="24"/>
        </w:rPr>
        <w:tab/>
        <w:t>= 70%</w:t>
      </w:r>
    </w:p>
    <w:p w:rsidR="00000000" w:rsidRDefault="00037CAA">
      <w:pPr>
        <w:jc w:val="both"/>
        <w:rPr>
          <w:sz w:val="24"/>
        </w:rPr>
      </w:pPr>
      <w:r>
        <w:rPr>
          <w:sz w:val="24"/>
        </w:rPr>
        <w:tab/>
      </w:r>
      <w:r>
        <w:rPr>
          <w:sz w:val="24"/>
        </w:rPr>
        <w:tab/>
      </w:r>
      <w:r>
        <w:rPr>
          <w:sz w:val="24"/>
        </w:rPr>
        <w:tab/>
        <w:t>- prévention</w:t>
      </w:r>
      <w:r>
        <w:rPr>
          <w:sz w:val="24"/>
        </w:rPr>
        <w:tab/>
      </w:r>
      <w:r>
        <w:rPr>
          <w:sz w:val="24"/>
        </w:rPr>
        <w:tab/>
      </w:r>
      <w:r>
        <w:rPr>
          <w:sz w:val="24"/>
        </w:rPr>
        <w:tab/>
        <w:t>= 10%</w:t>
      </w:r>
    </w:p>
    <w:p w:rsidR="00000000" w:rsidRDefault="00037CAA">
      <w:pPr>
        <w:jc w:val="both"/>
        <w:rPr>
          <w:sz w:val="24"/>
        </w:rPr>
      </w:pPr>
      <w:r>
        <w:rPr>
          <w:sz w:val="24"/>
        </w:rPr>
        <w:t>L’expérience montre qu’il y des actions préventives d’amélioration de la qualité possibles.</w:t>
      </w:r>
    </w:p>
    <w:p w:rsidR="00000000" w:rsidRDefault="00037CAA">
      <w:pPr>
        <w:jc w:val="both"/>
        <w:rPr>
          <w:sz w:val="24"/>
        </w:rPr>
      </w:pPr>
    </w:p>
    <w:p w:rsidR="00000000" w:rsidRDefault="00037CAA">
      <w:pPr>
        <w:jc w:val="both"/>
        <w:rPr>
          <w:sz w:val="24"/>
        </w:rPr>
      </w:pPr>
      <w:r>
        <w:rPr>
          <w:sz w:val="24"/>
        </w:rPr>
        <w:tab/>
        <w:t>Zone 2 : zone d’indifférence :</w:t>
      </w:r>
    </w:p>
    <w:p w:rsidR="00000000" w:rsidRDefault="00037CAA">
      <w:pPr>
        <w:jc w:val="both"/>
        <w:rPr>
          <w:sz w:val="24"/>
        </w:rPr>
      </w:pPr>
      <w:r>
        <w:rPr>
          <w:sz w:val="24"/>
        </w:rPr>
        <w:tab/>
      </w:r>
      <w:r>
        <w:rPr>
          <w:sz w:val="24"/>
        </w:rPr>
        <w:tab/>
      </w:r>
      <w:r>
        <w:rPr>
          <w:sz w:val="24"/>
        </w:rPr>
        <w:tab/>
        <w:t>- coût de la non qualité</w:t>
      </w:r>
      <w:r>
        <w:rPr>
          <w:sz w:val="24"/>
        </w:rPr>
        <w:tab/>
      </w:r>
      <w:r>
        <w:rPr>
          <w:sz w:val="24"/>
        </w:rPr>
        <w:tab/>
        <w:t>= 50%</w:t>
      </w:r>
    </w:p>
    <w:p w:rsidR="00000000" w:rsidRDefault="00037CAA">
      <w:pPr>
        <w:jc w:val="both"/>
        <w:rPr>
          <w:sz w:val="24"/>
        </w:rPr>
      </w:pPr>
      <w:r>
        <w:rPr>
          <w:sz w:val="24"/>
        </w:rPr>
        <w:tab/>
      </w:r>
      <w:r>
        <w:rPr>
          <w:sz w:val="24"/>
        </w:rPr>
        <w:tab/>
      </w:r>
      <w:r>
        <w:rPr>
          <w:sz w:val="24"/>
        </w:rPr>
        <w:tab/>
        <w:t>- prévention</w:t>
      </w:r>
      <w:r>
        <w:rPr>
          <w:sz w:val="24"/>
        </w:rPr>
        <w:tab/>
      </w:r>
      <w:r>
        <w:rPr>
          <w:sz w:val="24"/>
        </w:rPr>
        <w:tab/>
      </w:r>
      <w:r>
        <w:rPr>
          <w:sz w:val="24"/>
        </w:rPr>
        <w:tab/>
      </w:r>
      <w:r>
        <w:rPr>
          <w:sz w:val="24"/>
        </w:rPr>
        <w:tab/>
        <w:t>= 10%</w:t>
      </w:r>
    </w:p>
    <w:p w:rsidR="00000000" w:rsidRDefault="00037CAA">
      <w:pPr>
        <w:jc w:val="both"/>
        <w:rPr>
          <w:sz w:val="24"/>
        </w:rPr>
      </w:pPr>
      <w:r>
        <w:rPr>
          <w:sz w:val="24"/>
        </w:rPr>
        <w:t>Si on trouve plus de nouvelles actions qui améliorent la q</w:t>
      </w:r>
      <w:r>
        <w:rPr>
          <w:sz w:val="24"/>
        </w:rPr>
        <w:t>ualité, on peut essayer de réduire les contrôles (mais il faut être prudent).</w:t>
      </w:r>
    </w:p>
    <w:p w:rsidR="00000000" w:rsidRDefault="00037CAA">
      <w:pPr>
        <w:jc w:val="both"/>
        <w:rPr>
          <w:sz w:val="24"/>
        </w:rPr>
      </w:pPr>
    </w:p>
    <w:p w:rsidR="00000000" w:rsidRDefault="00037CAA">
      <w:pPr>
        <w:jc w:val="both"/>
        <w:rPr>
          <w:sz w:val="24"/>
        </w:rPr>
      </w:pPr>
      <w:r>
        <w:rPr>
          <w:sz w:val="24"/>
        </w:rPr>
        <w:tab/>
        <w:t>Zone 3 : zone de perfectionnisme :</w:t>
      </w:r>
    </w:p>
    <w:p w:rsidR="00000000" w:rsidRDefault="00037CAA">
      <w:pPr>
        <w:jc w:val="both"/>
        <w:rPr>
          <w:sz w:val="24"/>
        </w:rPr>
      </w:pPr>
      <w:r>
        <w:rPr>
          <w:sz w:val="24"/>
        </w:rPr>
        <w:tab/>
      </w:r>
      <w:r>
        <w:rPr>
          <w:sz w:val="24"/>
        </w:rPr>
        <w:tab/>
      </w:r>
      <w:r>
        <w:rPr>
          <w:sz w:val="24"/>
        </w:rPr>
        <w:tab/>
        <w:t>- coût de la non qualité</w:t>
      </w:r>
      <w:r>
        <w:rPr>
          <w:sz w:val="24"/>
        </w:rPr>
        <w:tab/>
      </w:r>
      <w:r>
        <w:rPr>
          <w:sz w:val="24"/>
        </w:rPr>
        <w:tab/>
        <w:t>= 40%</w:t>
      </w:r>
    </w:p>
    <w:p w:rsidR="00000000" w:rsidRDefault="00037CAA">
      <w:pPr>
        <w:jc w:val="both"/>
        <w:rPr>
          <w:sz w:val="24"/>
        </w:rPr>
      </w:pPr>
      <w:r>
        <w:rPr>
          <w:sz w:val="24"/>
        </w:rPr>
        <w:tab/>
      </w:r>
      <w:r>
        <w:rPr>
          <w:sz w:val="24"/>
        </w:rPr>
        <w:tab/>
      </w:r>
      <w:r>
        <w:rPr>
          <w:sz w:val="24"/>
        </w:rPr>
        <w:tab/>
        <w:t>- saisie de données</w:t>
      </w:r>
      <w:r>
        <w:rPr>
          <w:sz w:val="24"/>
        </w:rPr>
        <w:tab/>
      </w:r>
      <w:r>
        <w:rPr>
          <w:sz w:val="24"/>
        </w:rPr>
        <w:tab/>
      </w:r>
      <w:r>
        <w:rPr>
          <w:sz w:val="24"/>
        </w:rPr>
        <w:tab/>
        <w:t>= 50%</w:t>
      </w:r>
    </w:p>
    <w:p w:rsidR="00000000" w:rsidRDefault="00037CAA">
      <w:pPr>
        <w:jc w:val="both"/>
        <w:rPr>
          <w:sz w:val="24"/>
        </w:rPr>
      </w:pPr>
    </w:p>
    <w:p w:rsidR="00000000" w:rsidRDefault="00037CAA">
      <w:pPr>
        <w:jc w:val="both"/>
        <w:rPr>
          <w:sz w:val="24"/>
        </w:rPr>
      </w:pPr>
    </w:p>
    <w:p w:rsidR="00000000" w:rsidRDefault="00037CAA">
      <w:pPr>
        <w:jc w:val="both"/>
        <w:rPr>
          <w:sz w:val="24"/>
        </w:rPr>
      </w:pPr>
      <w:r>
        <w:rPr>
          <w:sz w:val="24"/>
        </w:rPr>
        <w:tab/>
        <w:t>4.2 - Quantification des coûts de non-qualité (NF X 50-126, 1996)</w:t>
      </w:r>
    </w:p>
    <w:p w:rsidR="00000000" w:rsidRDefault="00037CAA">
      <w:pPr>
        <w:jc w:val="both"/>
        <w:rPr>
          <w:sz w:val="24"/>
        </w:rPr>
      </w:pPr>
    </w:p>
    <w:p w:rsidR="00000000" w:rsidRDefault="00037CAA">
      <w:pPr>
        <w:jc w:val="both"/>
        <w:rPr>
          <w:sz w:val="24"/>
        </w:rPr>
      </w:pPr>
    </w:p>
    <w:p w:rsidR="00000000" w:rsidRDefault="00037CAA">
      <w:pPr>
        <w:jc w:val="both"/>
        <w:rPr>
          <w:sz w:val="24"/>
        </w:rPr>
      </w:pPr>
      <w:r>
        <w:rPr>
          <w:sz w:val="24"/>
        </w:rPr>
        <w:tab/>
        <w:t>L’évaluation des coûts résultant de la non-qualité constitue l’une des premières étapes de la mise en œuvre par l’entreprise d’un système de gestion de la qualité qui s’inscrit dans une politique qualité.</w:t>
      </w:r>
    </w:p>
    <w:p w:rsidR="00000000" w:rsidRDefault="00037CAA">
      <w:pPr>
        <w:jc w:val="both"/>
        <w:rPr>
          <w:sz w:val="24"/>
        </w:rPr>
      </w:pPr>
      <w:r>
        <w:rPr>
          <w:sz w:val="24"/>
        </w:rPr>
        <w:tab/>
        <w:t>La norme NF X 50-126 permet d’évaluer concrètement le</w:t>
      </w:r>
      <w:r>
        <w:rPr>
          <w:sz w:val="24"/>
        </w:rPr>
        <w:t>s coûts résultant de la non qualité.</w:t>
      </w:r>
    </w:p>
    <w:p w:rsidR="00000000" w:rsidRDefault="00037CAA">
      <w:pPr>
        <w:jc w:val="both"/>
        <w:rPr>
          <w:sz w:val="24"/>
        </w:rPr>
      </w:pPr>
      <w:r>
        <w:rPr>
          <w:sz w:val="24"/>
        </w:rPr>
        <w:tab/>
        <w:t>Comme définit précédemment, ces différents coûts sont :</w:t>
      </w:r>
    </w:p>
    <w:p w:rsidR="00000000" w:rsidRDefault="00037CAA">
      <w:pPr>
        <w:ind w:left="1416"/>
        <w:jc w:val="both"/>
        <w:rPr>
          <w:sz w:val="24"/>
        </w:rPr>
      </w:pPr>
      <w:r>
        <w:rPr>
          <w:sz w:val="24"/>
        </w:rPr>
        <w:t>- coûts des anomalies,</w:t>
      </w:r>
    </w:p>
    <w:p w:rsidR="00000000" w:rsidRDefault="00037CAA">
      <w:pPr>
        <w:ind w:left="1416"/>
        <w:jc w:val="both"/>
        <w:rPr>
          <w:sz w:val="24"/>
        </w:rPr>
      </w:pPr>
      <w:r>
        <w:rPr>
          <w:sz w:val="24"/>
        </w:rPr>
        <w:t>- coûts des anomalies externes,</w:t>
      </w:r>
    </w:p>
    <w:p w:rsidR="00000000" w:rsidRDefault="00037CAA">
      <w:pPr>
        <w:ind w:left="1416"/>
        <w:jc w:val="both"/>
        <w:rPr>
          <w:sz w:val="24"/>
        </w:rPr>
      </w:pPr>
      <w:r>
        <w:rPr>
          <w:sz w:val="24"/>
        </w:rPr>
        <w:t>- coûts de détection,</w:t>
      </w:r>
    </w:p>
    <w:p w:rsidR="00000000" w:rsidRDefault="00037CAA">
      <w:pPr>
        <w:ind w:left="1416"/>
        <w:jc w:val="both"/>
        <w:rPr>
          <w:sz w:val="24"/>
        </w:rPr>
      </w:pPr>
      <w:r>
        <w:rPr>
          <w:sz w:val="24"/>
        </w:rPr>
        <w:t>- coûts de prévention.</w:t>
      </w:r>
    </w:p>
    <w:p w:rsidR="00000000" w:rsidRDefault="00037CAA">
      <w:pPr>
        <w:jc w:val="both"/>
        <w:rPr>
          <w:sz w:val="24"/>
        </w:rPr>
      </w:pPr>
    </w:p>
    <w:p w:rsidR="00000000" w:rsidRDefault="00037CAA">
      <w:pPr>
        <w:jc w:val="both"/>
        <w:rPr>
          <w:sz w:val="24"/>
        </w:rPr>
      </w:pPr>
      <w:r>
        <w:rPr>
          <w:sz w:val="24"/>
        </w:rPr>
        <w:tab/>
        <w:t>Les modalités d’évaluation des coûts résultant de la non-qualité s’appuient sur un questionnaire. Les éléments retenus correspondent à ceux les plus facilement chiffrables puisque le calcul de ces coûts s’appuie sur des données qui existent dans l’entreprise et qu’il faut collecter :</w:t>
      </w:r>
    </w:p>
    <w:p w:rsidR="00000000" w:rsidRDefault="00037CAA">
      <w:pPr>
        <w:ind w:left="708"/>
        <w:jc w:val="both"/>
        <w:rPr>
          <w:sz w:val="24"/>
        </w:rPr>
      </w:pPr>
      <w:r>
        <w:rPr>
          <w:sz w:val="24"/>
        </w:rPr>
        <w:t>- soit dans la comptabilité gén</w:t>
      </w:r>
      <w:r>
        <w:rPr>
          <w:sz w:val="24"/>
        </w:rPr>
        <w:t>érale ;</w:t>
      </w:r>
    </w:p>
    <w:p w:rsidR="00000000" w:rsidRDefault="00037CAA">
      <w:pPr>
        <w:ind w:left="708"/>
        <w:jc w:val="both"/>
        <w:rPr>
          <w:sz w:val="24"/>
        </w:rPr>
      </w:pPr>
      <w:r>
        <w:rPr>
          <w:sz w:val="24"/>
        </w:rPr>
        <w:t>- soit dans la comptabilité analytique ;</w:t>
      </w:r>
    </w:p>
    <w:p w:rsidR="00000000" w:rsidRDefault="00037CAA">
      <w:pPr>
        <w:ind w:left="708"/>
        <w:jc w:val="both"/>
        <w:rPr>
          <w:sz w:val="24"/>
        </w:rPr>
      </w:pPr>
      <w:r>
        <w:rPr>
          <w:sz w:val="24"/>
        </w:rPr>
        <w:t>- soit dans des documents administratifs, techniques ou commerciaux ;</w:t>
      </w:r>
    </w:p>
    <w:p w:rsidR="00000000" w:rsidRDefault="00037CAA">
      <w:pPr>
        <w:ind w:left="708"/>
        <w:jc w:val="both"/>
        <w:rPr>
          <w:sz w:val="24"/>
        </w:rPr>
      </w:pPr>
      <w:r>
        <w:rPr>
          <w:sz w:val="24"/>
        </w:rPr>
        <w:t>- soit à partir d’enquêtes par sondage ou auprès des personnes de l’entreprise qui disposent des informations permettant d’effectuer ou d’évaluer le chiffrage.</w:t>
      </w:r>
    </w:p>
    <w:p w:rsidR="00000000" w:rsidRDefault="00037CAA">
      <w:pPr>
        <w:jc w:val="both"/>
        <w:rPr>
          <w:sz w:val="24"/>
        </w:rPr>
      </w:pPr>
    </w:p>
    <w:p w:rsidR="00000000" w:rsidRDefault="00037CAA">
      <w:pPr>
        <w:jc w:val="both"/>
        <w:rPr>
          <w:sz w:val="24"/>
        </w:rPr>
      </w:pPr>
      <w:r>
        <w:rPr>
          <w:sz w:val="24"/>
        </w:rPr>
        <w:t>Pour effectuer une analyse crédible, il est souhaitable que les chiffres :</w:t>
      </w:r>
    </w:p>
    <w:p w:rsidR="00000000" w:rsidRDefault="00037CAA">
      <w:pPr>
        <w:ind w:left="708"/>
        <w:jc w:val="both"/>
        <w:rPr>
          <w:sz w:val="24"/>
        </w:rPr>
      </w:pPr>
      <w:r>
        <w:rPr>
          <w:sz w:val="24"/>
        </w:rPr>
        <w:t>- correspondent au dernier exercice connu,</w:t>
      </w:r>
    </w:p>
    <w:p w:rsidR="00000000" w:rsidRDefault="00037CAA">
      <w:pPr>
        <w:ind w:left="708"/>
        <w:jc w:val="both"/>
        <w:rPr>
          <w:sz w:val="24"/>
        </w:rPr>
      </w:pPr>
      <w:r>
        <w:rPr>
          <w:sz w:val="24"/>
        </w:rPr>
        <w:t>- soient incontestables, c’est-à-dire que le chiffrage soit effectué en prenant compte « 0 défaut » comme référenc</w:t>
      </w:r>
      <w:r>
        <w:rPr>
          <w:sz w:val="24"/>
        </w:rPr>
        <w:t>e pour chaque anomalie,</w:t>
      </w:r>
    </w:p>
    <w:p w:rsidR="00000000" w:rsidRDefault="00037CAA">
      <w:pPr>
        <w:ind w:left="708"/>
        <w:jc w:val="both"/>
        <w:rPr>
          <w:sz w:val="24"/>
        </w:rPr>
      </w:pPr>
      <w:r>
        <w:rPr>
          <w:sz w:val="24"/>
        </w:rPr>
        <w:t>- représentent des informations bien identifiées et exploitables, soit au niveau de l’entreprise dans son ensemble, soit au niveau d’un ou plusieurs secteurs de l’entreprise.</w:t>
      </w:r>
    </w:p>
    <w:p w:rsidR="00000000" w:rsidRDefault="00037CAA">
      <w:pPr>
        <w:jc w:val="both"/>
        <w:rPr>
          <w:sz w:val="24"/>
        </w:rPr>
      </w:pPr>
    </w:p>
    <w:p w:rsidR="00000000" w:rsidRDefault="00037CAA">
      <w:pPr>
        <w:jc w:val="both"/>
        <w:rPr>
          <w:sz w:val="24"/>
        </w:rPr>
      </w:pPr>
      <w:r>
        <w:rPr>
          <w:sz w:val="24"/>
        </w:rPr>
        <w:t>Cependant, lorsqu’une telle saisie des coûts n’est pas possible pour certains postes, on pourra :</w:t>
      </w:r>
    </w:p>
    <w:p w:rsidR="00000000" w:rsidRDefault="00037CAA">
      <w:pPr>
        <w:ind w:left="708"/>
        <w:jc w:val="both"/>
        <w:rPr>
          <w:sz w:val="24"/>
        </w:rPr>
      </w:pPr>
      <w:r>
        <w:rPr>
          <w:sz w:val="24"/>
        </w:rPr>
        <w:t>- effectuer de simples évaluations crédibles à partir des données existant dans l’entreprise,</w:t>
      </w:r>
    </w:p>
    <w:p w:rsidR="00000000" w:rsidRDefault="00037CAA">
      <w:pPr>
        <w:ind w:left="708"/>
        <w:jc w:val="both"/>
        <w:rPr>
          <w:sz w:val="24"/>
        </w:rPr>
      </w:pPr>
      <w:r>
        <w:rPr>
          <w:sz w:val="24"/>
        </w:rPr>
        <w:t>- calculer ou évaluer les coûts à partir d’une période pour laquelle on dispose d’informations, puis extrapoler les résu</w:t>
      </w:r>
      <w:r>
        <w:rPr>
          <w:sz w:val="24"/>
        </w:rPr>
        <w:t>ltats de ce calcul ou de cette estimation au dernier exercice connu,</w:t>
      </w:r>
    </w:p>
    <w:p w:rsidR="00000000" w:rsidRDefault="00037CAA">
      <w:pPr>
        <w:ind w:left="708"/>
        <w:jc w:val="both"/>
        <w:rPr>
          <w:sz w:val="24"/>
        </w:rPr>
      </w:pPr>
      <w:r>
        <w:rPr>
          <w:sz w:val="24"/>
        </w:rPr>
        <w:t>- calculer ou évaluer les coûts à partir des informations disponibles dans un domaine jugé représentatif de l’entreprise, puis extrapoler les résultats de ce calcul ou de cette estimation à toute l’entreprise.</w:t>
      </w:r>
    </w:p>
    <w:p w:rsidR="00000000" w:rsidRDefault="00037CAA">
      <w:pPr>
        <w:jc w:val="both"/>
        <w:rPr>
          <w:sz w:val="24"/>
        </w:rPr>
      </w:pPr>
    </w:p>
    <w:p w:rsidR="00000000" w:rsidRDefault="00037CAA">
      <w:pPr>
        <w:jc w:val="both"/>
        <w:rPr>
          <w:sz w:val="24"/>
        </w:rPr>
      </w:pPr>
      <w:r>
        <w:rPr>
          <w:sz w:val="24"/>
        </w:rPr>
        <w:t>L’évaluation des coûts se fait d’une façon générale en supposant les moyens de l’entreprise fixés, c’est-à-dire, sans remettre en cause l’existence de ces moyens, ou envisager des investissements matériels ou humains.</w:t>
      </w:r>
    </w:p>
    <w:p w:rsidR="00000000" w:rsidRDefault="00037CAA">
      <w:pPr>
        <w:jc w:val="both"/>
        <w:rPr>
          <w:sz w:val="24"/>
        </w:rPr>
      </w:pPr>
    </w:p>
    <w:p w:rsidR="00000000" w:rsidRDefault="00037CAA">
      <w:pPr>
        <w:jc w:val="both"/>
        <w:rPr>
          <w:sz w:val="24"/>
        </w:rPr>
      </w:pPr>
      <w:r>
        <w:rPr>
          <w:sz w:val="24"/>
        </w:rPr>
        <w:t>Le questionna</w:t>
      </w:r>
      <w:r>
        <w:rPr>
          <w:sz w:val="24"/>
        </w:rPr>
        <w:t>ire d’évaluation des coûts résultant de la non-qualité comprend :</w:t>
      </w:r>
    </w:p>
    <w:p w:rsidR="00000000" w:rsidRDefault="00037CAA">
      <w:pPr>
        <w:ind w:left="708"/>
        <w:jc w:val="both"/>
        <w:rPr>
          <w:sz w:val="24"/>
        </w:rPr>
      </w:pPr>
      <w:r>
        <w:rPr>
          <w:sz w:val="24"/>
        </w:rPr>
        <w:t>- une première partie permettant de répertorier les montants correspondant à chaque élément de coût et la nature des sources d’informations utilisées,</w:t>
      </w:r>
    </w:p>
    <w:p w:rsidR="00000000" w:rsidRDefault="00037CAA">
      <w:pPr>
        <w:ind w:left="708"/>
        <w:jc w:val="both"/>
        <w:rPr>
          <w:sz w:val="24"/>
        </w:rPr>
      </w:pPr>
      <w:r>
        <w:rPr>
          <w:sz w:val="24"/>
        </w:rPr>
        <w:t>- une deuxième partie ayant pour objet de représenter les résultats de l’évaluation,</w:t>
      </w:r>
    </w:p>
    <w:p w:rsidR="00000000" w:rsidRDefault="00037CAA">
      <w:pPr>
        <w:ind w:left="708"/>
        <w:jc w:val="both"/>
        <w:rPr>
          <w:sz w:val="24"/>
        </w:rPr>
      </w:pPr>
      <w:r>
        <w:rPr>
          <w:sz w:val="24"/>
        </w:rPr>
        <w:t>- une troisième partie où peuvent être mentionnées les conclusions d’une première réflexion menée à partir des résultats de l’évaluation.</w:t>
      </w:r>
    </w:p>
    <w:p w:rsidR="00000000" w:rsidRDefault="00037CAA">
      <w:pPr>
        <w:jc w:val="both"/>
        <w:rPr>
          <w:sz w:val="24"/>
        </w:rPr>
      </w:pPr>
    </w:p>
    <w:p w:rsidR="00000000" w:rsidRDefault="00037CAA">
      <w:pPr>
        <w:jc w:val="both"/>
        <w:rPr>
          <w:sz w:val="24"/>
        </w:rPr>
      </w:pPr>
      <w:r>
        <w:rPr>
          <w:sz w:val="24"/>
        </w:rPr>
        <w:t>Pour chaque coût, on remplit donc le questionnaire en fonction des donn</w:t>
      </w:r>
      <w:r>
        <w:rPr>
          <w:sz w:val="24"/>
        </w:rPr>
        <w:t>ées recueillies dans l’entreprise. A partir de celles-ci, les ratios suivant peuvent être calculés en fonction de l’effectif de l’entreprise :</w:t>
      </w:r>
    </w:p>
    <w:p w:rsidR="00000000" w:rsidRDefault="00037CAA">
      <w:pPr>
        <w:jc w:val="both"/>
        <w:rPr>
          <w:sz w:val="24"/>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166"/>
        <w:gridCol w:w="3046"/>
      </w:tblGrid>
      <w:tr w:rsidR="00000000">
        <w:tblPrEx>
          <w:tblCellMar>
            <w:top w:w="0" w:type="dxa"/>
            <w:bottom w:w="0" w:type="dxa"/>
          </w:tblCellMar>
        </w:tblPrEx>
        <w:tc>
          <w:tcPr>
            <w:tcW w:w="6166" w:type="dxa"/>
          </w:tcPr>
          <w:p w:rsidR="00000000" w:rsidRDefault="00037CAA">
            <w:pPr>
              <w:jc w:val="center"/>
              <w:rPr>
                <w:sz w:val="24"/>
              </w:rPr>
            </w:pPr>
            <w:r>
              <w:rPr>
                <w:b/>
                <w:sz w:val="24"/>
              </w:rPr>
              <w:t>Ratios</w:t>
            </w:r>
          </w:p>
        </w:tc>
        <w:tc>
          <w:tcPr>
            <w:tcW w:w="3046" w:type="dxa"/>
          </w:tcPr>
          <w:p w:rsidR="00000000" w:rsidRDefault="00037CAA">
            <w:pPr>
              <w:jc w:val="center"/>
              <w:rPr>
                <w:sz w:val="24"/>
              </w:rPr>
            </w:pPr>
            <w:r>
              <w:rPr>
                <w:b/>
                <w:sz w:val="24"/>
              </w:rPr>
              <w:t>Résultats</w:t>
            </w:r>
          </w:p>
        </w:tc>
      </w:tr>
      <w:tr w:rsidR="00000000">
        <w:tblPrEx>
          <w:tblCellMar>
            <w:top w:w="0" w:type="dxa"/>
            <w:bottom w:w="0" w:type="dxa"/>
          </w:tblCellMar>
        </w:tblPrEx>
        <w:tc>
          <w:tcPr>
            <w:tcW w:w="6166" w:type="dxa"/>
          </w:tcPr>
          <w:p w:rsidR="00000000" w:rsidRDefault="00037CAA">
            <w:pPr>
              <w:rPr>
                <w:sz w:val="24"/>
              </w:rPr>
            </w:pPr>
          </w:p>
          <w:p w:rsidR="00000000" w:rsidRDefault="00037CAA">
            <w:pPr>
              <w:rPr>
                <w:sz w:val="24"/>
              </w:rPr>
            </w:pPr>
            <w:r>
              <w:rPr>
                <w:sz w:val="24"/>
              </w:rPr>
              <w:t xml:space="preserve">Coûts résultant de la non-qualité    </w:t>
            </w:r>
          </w:p>
          <w:p w:rsidR="00000000" w:rsidRDefault="00037CAA">
            <w:pPr>
              <w:rPr>
                <w:sz w:val="24"/>
              </w:rPr>
            </w:pP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t xml:space="preserve">  =  </w:t>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t xml:space="preserve">  soit</w:t>
            </w:r>
          </w:p>
          <w:p w:rsidR="00000000" w:rsidRDefault="00037CAA">
            <w:pPr>
              <w:ind w:firstLine="708"/>
              <w:rPr>
                <w:sz w:val="24"/>
              </w:rPr>
            </w:pPr>
            <w:r>
              <w:rPr>
                <w:sz w:val="24"/>
              </w:rPr>
              <w:t>Chiffre d’affaires</w:t>
            </w:r>
          </w:p>
          <w:p w:rsidR="00000000" w:rsidRDefault="00037CAA">
            <w:pPr>
              <w:rPr>
                <w:sz w:val="24"/>
              </w:rPr>
            </w:pPr>
          </w:p>
          <w:p w:rsidR="00000000" w:rsidRDefault="00037CAA">
            <w:pPr>
              <w:rPr>
                <w:sz w:val="24"/>
              </w:rPr>
            </w:pPr>
          </w:p>
          <w:p w:rsidR="00000000" w:rsidRDefault="00037CAA">
            <w:pPr>
              <w:rPr>
                <w:sz w:val="24"/>
              </w:rPr>
            </w:pPr>
            <w:r>
              <w:rPr>
                <w:sz w:val="24"/>
              </w:rPr>
              <w:t xml:space="preserve">Coûts résultant de la non-qualité    </w:t>
            </w:r>
          </w:p>
          <w:p w:rsidR="00000000" w:rsidRDefault="00037CAA">
            <w:pPr>
              <w:rPr>
                <w:sz w:val="24"/>
              </w:rPr>
            </w:pP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t xml:space="preserve">  =  </w:t>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t xml:space="preserve">  soit</w:t>
            </w:r>
          </w:p>
          <w:p w:rsidR="00000000" w:rsidRDefault="00037CAA">
            <w:pPr>
              <w:ind w:firstLine="708"/>
              <w:rPr>
                <w:sz w:val="24"/>
              </w:rPr>
            </w:pPr>
            <w:r>
              <w:rPr>
                <w:sz w:val="24"/>
              </w:rPr>
              <w:t>Valeur ajoutée</w:t>
            </w:r>
          </w:p>
          <w:p w:rsidR="00000000" w:rsidRDefault="00037CAA">
            <w:pPr>
              <w:rPr>
                <w:sz w:val="24"/>
              </w:rPr>
            </w:pPr>
          </w:p>
          <w:p w:rsidR="00000000" w:rsidRDefault="00037CAA">
            <w:pPr>
              <w:rPr>
                <w:sz w:val="24"/>
              </w:rPr>
            </w:pPr>
          </w:p>
          <w:p w:rsidR="00000000" w:rsidRDefault="00037CAA">
            <w:pPr>
              <w:rPr>
                <w:sz w:val="24"/>
              </w:rPr>
            </w:pPr>
            <w:r>
              <w:rPr>
                <w:sz w:val="24"/>
              </w:rPr>
              <w:t xml:space="preserve">Coûts résultant de la non-qualité    </w:t>
            </w:r>
          </w:p>
          <w:p w:rsidR="00000000" w:rsidRDefault="00037CAA">
            <w:pPr>
              <w:rPr>
                <w:sz w:val="24"/>
              </w:rPr>
            </w:pP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t xml:space="preserve">  =  </w:t>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t xml:space="preserve">  soit</w:t>
            </w:r>
          </w:p>
          <w:p w:rsidR="00000000" w:rsidRDefault="00037CAA">
            <w:pPr>
              <w:ind w:firstLine="708"/>
              <w:rPr>
                <w:sz w:val="24"/>
              </w:rPr>
            </w:pPr>
            <w:r>
              <w:rPr>
                <w:sz w:val="24"/>
              </w:rPr>
              <w:t>Effectif de l’entreprise</w:t>
            </w:r>
          </w:p>
          <w:p w:rsidR="00000000" w:rsidRDefault="00037CAA">
            <w:pPr>
              <w:rPr>
                <w:sz w:val="24"/>
              </w:rPr>
            </w:pPr>
          </w:p>
        </w:tc>
        <w:tc>
          <w:tcPr>
            <w:tcW w:w="3046" w:type="dxa"/>
          </w:tcPr>
          <w:p w:rsidR="00000000" w:rsidRDefault="00037CAA">
            <w:pPr>
              <w:rPr>
                <w:sz w:val="24"/>
              </w:rPr>
            </w:pPr>
          </w:p>
          <w:p w:rsidR="00000000" w:rsidRDefault="00037CAA">
            <w:pPr>
              <w:rPr>
                <w:sz w:val="24"/>
              </w:rPr>
            </w:pPr>
          </w:p>
          <w:p w:rsidR="00000000" w:rsidRDefault="00037CAA">
            <w:pPr>
              <w:rPr>
                <w:sz w:val="24"/>
              </w:rPr>
            </w:pP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t xml:space="preserve"> % du C.A.</w:t>
            </w:r>
          </w:p>
          <w:p w:rsidR="00000000" w:rsidRDefault="00037CAA">
            <w:pPr>
              <w:rPr>
                <w:sz w:val="24"/>
              </w:rPr>
            </w:pPr>
          </w:p>
          <w:p w:rsidR="00000000" w:rsidRDefault="00037CAA">
            <w:pPr>
              <w:rPr>
                <w:sz w:val="24"/>
              </w:rPr>
            </w:pPr>
          </w:p>
          <w:p w:rsidR="00000000" w:rsidRDefault="00037CAA">
            <w:pPr>
              <w:rPr>
                <w:sz w:val="24"/>
              </w:rPr>
            </w:pPr>
          </w:p>
          <w:p w:rsidR="00000000" w:rsidRDefault="00037CAA">
            <w:pPr>
              <w:rPr>
                <w:sz w:val="24"/>
              </w:rPr>
            </w:pPr>
          </w:p>
          <w:p w:rsidR="00000000" w:rsidRDefault="00037CAA">
            <w:pPr>
              <w:rPr>
                <w:sz w:val="24"/>
              </w:rPr>
            </w:pP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t xml:space="preserve"> % du V.A. </w:t>
            </w:r>
          </w:p>
          <w:p w:rsidR="00000000" w:rsidRDefault="00037CAA">
            <w:pPr>
              <w:rPr>
                <w:sz w:val="24"/>
              </w:rPr>
            </w:pPr>
          </w:p>
          <w:p w:rsidR="00000000" w:rsidRDefault="00037CAA">
            <w:pPr>
              <w:rPr>
                <w:sz w:val="24"/>
              </w:rPr>
            </w:pPr>
          </w:p>
          <w:p w:rsidR="00000000" w:rsidRDefault="00037CAA">
            <w:pPr>
              <w:rPr>
                <w:sz w:val="24"/>
              </w:rPr>
            </w:pPr>
          </w:p>
          <w:p w:rsidR="00000000" w:rsidRDefault="00037CAA">
            <w:pPr>
              <w:rPr>
                <w:sz w:val="24"/>
              </w:rPr>
            </w:pPr>
          </w:p>
          <w:p w:rsidR="00000000" w:rsidRDefault="00037CAA">
            <w:pPr>
              <w:rPr>
                <w:sz w:val="24"/>
              </w:rPr>
            </w:pP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t xml:space="preserve"> F par personne</w:t>
            </w:r>
          </w:p>
          <w:p w:rsidR="00000000" w:rsidRDefault="00037CAA">
            <w:pPr>
              <w:rPr>
                <w:sz w:val="24"/>
              </w:rPr>
            </w:pPr>
          </w:p>
        </w:tc>
      </w:tr>
    </w:tbl>
    <w:p w:rsidR="00000000" w:rsidRDefault="00037CAA">
      <w:pPr>
        <w:jc w:val="both"/>
        <w:rPr>
          <w:sz w:val="24"/>
        </w:rPr>
      </w:pPr>
    </w:p>
    <w:p w:rsidR="00000000" w:rsidRDefault="00037CAA">
      <w:pPr>
        <w:jc w:val="both"/>
        <w:rPr>
          <w:sz w:val="24"/>
        </w:rPr>
      </w:pPr>
    </w:p>
    <w:p w:rsidR="00000000" w:rsidRDefault="00037CAA">
      <w:pPr>
        <w:jc w:val="both"/>
        <w:rPr>
          <w:sz w:val="24"/>
        </w:rPr>
      </w:pPr>
      <w:r>
        <w:rPr>
          <w:sz w:val="24"/>
        </w:rPr>
        <w:t>Il e</w:t>
      </w:r>
      <w:r>
        <w:rPr>
          <w:sz w:val="24"/>
        </w:rPr>
        <w:t>st à noter que :</w:t>
      </w:r>
    </w:p>
    <w:p w:rsidR="00000000" w:rsidRDefault="00037CAA">
      <w:pPr>
        <w:ind w:left="708"/>
        <w:jc w:val="both"/>
        <w:rPr>
          <w:sz w:val="24"/>
        </w:rPr>
      </w:pPr>
      <w:r>
        <w:rPr>
          <w:sz w:val="24"/>
        </w:rPr>
        <w:t>- les ratios proposés, bien qu’étant couramment utilisés, ne constituent pas des indicateurs absolus,</w:t>
      </w:r>
    </w:p>
    <w:p w:rsidR="00000000" w:rsidRDefault="00037CAA">
      <w:pPr>
        <w:ind w:left="708"/>
        <w:jc w:val="both"/>
        <w:rPr>
          <w:sz w:val="24"/>
        </w:rPr>
      </w:pPr>
      <w:r>
        <w:rPr>
          <w:sz w:val="24"/>
        </w:rPr>
        <w:t>- l’analyse des coûts résultant de la non-qualité repose sur la crédibilité des résultats de l’évaluation de ces coûts,</w:t>
      </w:r>
    </w:p>
    <w:p w:rsidR="00000000" w:rsidRDefault="00037CAA">
      <w:pPr>
        <w:ind w:left="708"/>
        <w:jc w:val="both"/>
        <w:rPr>
          <w:sz w:val="24"/>
        </w:rPr>
      </w:pPr>
      <w:r>
        <w:rPr>
          <w:sz w:val="24"/>
        </w:rPr>
        <w:t>- l’évaluation et l’analyse précédentes constituent une première étape d’une démarche plus globale qui conduit l’entreprise, en utilisant des outils de gestion appropriés, à prendre, des dispositions visant à améliorer son efficacité.</w:t>
      </w:r>
    </w:p>
    <w:p w:rsidR="00000000" w:rsidRDefault="00037CAA">
      <w:pPr>
        <w:jc w:val="both"/>
        <w:rPr>
          <w:sz w:val="24"/>
        </w:rPr>
      </w:pPr>
    </w:p>
    <w:p w:rsidR="00000000" w:rsidRDefault="00037CAA">
      <w:pPr>
        <w:jc w:val="both"/>
        <w:rPr>
          <w:sz w:val="24"/>
        </w:rPr>
      </w:pPr>
      <w:r>
        <w:rPr>
          <w:sz w:val="24"/>
        </w:rPr>
        <w:t>Les dispositions de la norme sont don</w:t>
      </w:r>
      <w:r>
        <w:rPr>
          <w:sz w:val="24"/>
        </w:rPr>
        <w:t>c à adapter en fonction des caractéristiques propres à l’industrie pharmaceutique. Elles dépendront également de la rentabilité de l’investissement de prévention que l’industrie peut estimer à partir des économies attendues (réduction du coût des anomalies, optimisation des coûts de détection).</w:t>
      </w:r>
    </w:p>
    <w:p w:rsidR="00000000" w:rsidRDefault="00037CAA">
      <w:pPr>
        <w:jc w:val="both"/>
        <w:rPr>
          <w:sz w:val="24"/>
        </w:rPr>
      </w:pPr>
    </w:p>
    <w:p w:rsidR="00000000" w:rsidRDefault="00037CAA">
      <w:pPr>
        <w:jc w:val="both"/>
        <w:rPr>
          <w:sz w:val="24"/>
        </w:rPr>
      </w:pPr>
    </w:p>
    <w:p w:rsidR="00000000" w:rsidRDefault="00037CAA">
      <w:pPr>
        <w:jc w:val="both"/>
        <w:rPr>
          <w:b/>
          <w:sz w:val="24"/>
          <w:u w:val="single"/>
        </w:rPr>
      </w:pPr>
      <w:r>
        <w:rPr>
          <w:b/>
          <w:sz w:val="24"/>
          <w:u w:val="single"/>
        </w:rPr>
        <w:t>5. Méthodes de rationalisation possibles</w:t>
      </w:r>
    </w:p>
    <w:p w:rsidR="00000000" w:rsidRDefault="00037CAA">
      <w:pPr>
        <w:jc w:val="both"/>
        <w:rPr>
          <w:sz w:val="24"/>
        </w:rPr>
      </w:pPr>
    </w:p>
    <w:p w:rsidR="00000000" w:rsidRDefault="00037CAA">
      <w:pPr>
        <w:jc w:val="both"/>
        <w:rPr>
          <w:sz w:val="24"/>
        </w:rPr>
      </w:pPr>
    </w:p>
    <w:p w:rsidR="00000000" w:rsidRDefault="00037CAA">
      <w:pPr>
        <w:jc w:val="both"/>
        <w:rPr>
          <w:sz w:val="24"/>
        </w:rPr>
      </w:pPr>
      <w:r>
        <w:rPr>
          <w:sz w:val="24"/>
        </w:rPr>
        <w:t>Il existe de très nombreuses méthodologies qualité. Citons par exemple :</w:t>
      </w:r>
    </w:p>
    <w:p w:rsidR="00000000" w:rsidRDefault="00037CAA">
      <w:pPr>
        <w:jc w:val="both"/>
        <w:rPr>
          <w:sz w:val="24"/>
        </w:rPr>
      </w:pPr>
    </w:p>
    <w:p w:rsidR="00000000" w:rsidRDefault="00037CAA">
      <w:pPr>
        <w:jc w:val="both"/>
        <w:rPr>
          <w:sz w:val="24"/>
        </w:rPr>
      </w:pPr>
      <w:r>
        <w:rPr>
          <w:sz w:val="24"/>
        </w:rPr>
        <w:t>Assurance qualité</w:t>
      </w:r>
      <w:r>
        <w:rPr>
          <w:sz w:val="24"/>
        </w:rPr>
        <w:tab/>
      </w:r>
      <w:r>
        <w:rPr>
          <w:sz w:val="24"/>
        </w:rPr>
        <w:tab/>
      </w:r>
      <w:r>
        <w:rPr>
          <w:sz w:val="24"/>
        </w:rPr>
        <w:tab/>
        <w:t>plans d’expérience</w:t>
      </w:r>
      <w:r>
        <w:rPr>
          <w:sz w:val="24"/>
        </w:rPr>
        <w:tab/>
      </w:r>
      <w:r>
        <w:rPr>
          <w:sz w:val="24"/>
        </w:rPr>
        <w:tab/>
      </w:r>
      <w:r>
        <w:rPr>
          <w:sz w:val="24"/>
        </w:rPr>
        <w:tab/>
        <w:t>Cercles de qualité</w:t>
      </w:r>
    </w:p>
    <w:p w:rsidR="00000000" w:rsidRDefault="00037CAA">
      <w:pPr>
        <w:jc w:val="both"/>
        <w:rPr>
          <w:sz w:val="24"/>
        </w:rPr>
      </w:pPr>
      <w:r>
        <w:rPr>
          <w:sz w:val="24"/>
        </w:rPr>
        <w:t>Tri à 100%</w:t>
      </w:r>
      <w:r>
        <w:rPr>
          <w:sz w:val="24"/>
        </w:rPr>
        <w:tab/>
      </w:r>
      <w:r>
        <w:rPr>
          <w:sz w:val="24"/>
        </w:rPr>
        <w:tab/>
      </w:r>
      <w:r>
        <w:rPr>
          <w:sz w:val="24"/>
        </w:rPr>
        <w:tab/>
      </w:r>
      <w:r>
        <w:rPr>
          <w:sz w:val="24"/>
        </w:rPr>
        <w:tab/>
        <w:t>Taguchi</w:t>
      </w:r>
      <w:r>
        <w:rPr>
          <w:sz w:val="24"/>
        </w:rPr>
        <w:tab/>
      </w:r>
      <w:r>
        <w:rPr>
          <w:sz w:val="24"/>
        </w:rPr>
        <w:tab/>
      </w:r>
      <w:r>
        <w:rPr>
          <w:sz w:val="24"/>
        </w:rPr>
        <w:tab/>
      </w:r>
      <w:r>
        <w:rPr>
          <w:sz w:val="24"/>
        </w:rPr>
        <w:tab/>
        <w:t>Qualité tota</w:t>
      </w:r>
      <w:r>
        <w:rPr>
          <w:sz w:val="24"/>
        </w:rPr>
        <w:t>le</w:t>
      </w:r>
    </w:p>
    <w:p w:rsidR="00000000" w:rsidRDefault="00037CAA">
      <w:pPr>
        <w:jc w:val="both"/>
        <w:rPr>
          <w:sz w:val="24"/>
        </w:rPr>
      </w:pPr>
      <w:r>
        <w:rPr>
          <w:sz w:val="24"/>
        </w:rPr>
        <w:t>SPC</w:t>
      </w:r>
      <w:r>
        <w:rPr>
          <w:sz w:val="24"/>
        </w:rPr>
        <w:tab/>
      </w:r>
      <w:r>
        <w:rPr>
          <w:sz w:val="24"/>
        </w:rPr>
        <w:tab/>
      </w:r>
      <w:r>
        <w:rPr>
          <w:sz w:val="24"/>
        </w:rPr>
        <w:tab/>
      </w:r>
      <w:r>
        <w:rPr>
          <w:sz w:val="24"/>
        </w:rPr>
        <w:tab/>
      </w:r>
      <w:r>
        <w:rPr>
          <w:sz w:val="24"/>
        </w:rPr>
        <w:tab/>
        <w:t>Management participatif</w:t>
      </w:r>
      <w:r>
        <w:rPr>
          <w:sz w:val="24"/>
        </w:rPr>
        <w:tab/>
      </w:r>
      <w:r>
        <w:rPr>
          <w:sz w:val="24"/>
        </w:rPr>
        <w:tab/>
        <w:t>Crosby</w:t>
      </w:r>
      <w:r>
        <w:rPr>
          <w:sz w:val="24"/>
        </w:rPr>
        <w:tab/>
      </w:r>
    </w:p>
    <w:p w:rsidR="00000000" w:rsidRDefault="00037CAA">
      <w:pPr>
        <w:jc w:val="both"/>
        <w:rPr>
          <w:sz w:val="24"/>
        </w:rPr>
      </w:pPr>
      <w:r>
        <w:rPr>
          <w:sz w:val="24"/>
        </w:rPr>
        <w:t>Contrôle statistique</w:t>
      </w:r>
      <w:r>
        <w:rPr>
          <w:sz w:val="24"/>
        </w:rPr>
        <w:tab/>
      </w:r>
      <w:r>
        <w:rPr>
          <w:sz w:val="24"/>
        </w:rPr>
        <w:tab/>
      </w:r>
      <w:r>
        <w:rPr>
          <w:sz w:val="24"/>
        </w:rPr>
        <w:tab/>
        <w:t>Analyse de la valeur</w:t>
      </w:r>
      <w:r>
        <w:rPr>
          <w:sz w:val="24"/>
        </w:rPr>
        <w:tab/>
      </w:r>
      <w:r>
        <w:rPr>
          <w:sz w:val="24"/>
        </w:rPr>
        <w:tab/>
      </w:r>
      <w:r>
        <w:rPr>
          <w:sz w:val="24"/>
        </w:rPr>
        <w:tab/>
        <w:t>Juran</w:t>
      </w:r>
    </w:p>
    <w:p w:rsidR="00000000" w:rsidRDefault="00037CAA">
      <w:pPr>
        <w:jc w:val="both"/>
        <w:rPr>
          <w:sz w:val="24"/>
        </w:rPr>
      </w:pPr>
      <w:r>
        <w:rPr>
          <w:sz w:val="24"/>
        </w:rPr>
        <w:t>Contrôle qualité</w:t>
      </w:r>
      <w:r>
        <w:rPr>
          <w:sz w:val="24"/>
        </w:rPr>
        <w:tab/>
      </w:r>
      <w:r>
        <w:rPr>
          <w:sz w:val="24"/>
        </w:rPr>
        <w:tab/>
      </w:r>
      <w:r>
        <w:rPr>
          <w:sz w:val="24"/>
        </w:rPr>
        <w:tab/>
        <w:t>Analyse des données</w:t>
      </w:r>
      <w:r>
        <w:rPr>
          <w:sz w:val="24"/>
        </w:rPr>
        <w:tab/>
      </w:r>
      <w:r>
        <w:rPr>
          <w:sz w:val="24"/>
        </w:rPr>
        <w:tab/>
      </w:r>
      <w:r>
        <w:rPr>
          <w:sz w:val="24"/>
        </w:rPr>
        <w:tab/>
        <w:t>Deming</w:t>
      </w:r>
    </w:p>
    <w:p w:rsidR="00000000" w:rsidRDefault="00037CAA">
      <w:pPr>
        <w:jc w:val="both"/>
        <w:rPr>
          <w:sz w:val="24"/>
        </w:rPr>
      </w:pPr>
      <w:r>
        <w:rPr>
          <w:sz w:val="24"/>
        </w:rPr>
        <w:t>AMDEC</w:t>
      </w:r>
      <w:r>
        <w:rPr>
          <w:sz w:val="24"/>
        </w:rPr>
        <w:tab/>
      </w:r>
      <w:r>
        <w:rPr>
          <w:sz w:val="24"/>
        </w:rPr>
        <w:tab/>
      </w:r>
      <w:r>
        <w:rPr>
          <w:sz w:val="24"/>
        </w:rPr>
        <w:tab/>
      </w:r>
      <w:r>
        <w:rPr>
          <w:sz w:val="24"/>
        </w:rPr>
        <w:tab/>
        <w:t xml:space="preserve">Résolution de problèmes </w:t>
      </w:r>
      <w:r>
        <w:rPr>
          <w:sz w:val="24"/>
        </w:rPr>
        <w:tab/>
      </w:r>
      <w:r>
        <w:rPr>
          <w:sz w:val="24"/>
        </w:rPr>
        <w:tab/>
        <w:t>AFNOR</w:t>
      </w:r>
    </w:p>
    <w:p w:rsidR="00000000" w:rsidRDefault="00037CAA">
      <w:pPr>
        <w:jc w:val="both"/>
        <w:rPr>
          <w:sz w:val="24"/>
        </w:rPr>
      </w:pPr>
    </w:p>
    <w:p w:rsidR="00000000" w:rsidRDefault="00037CAA">
      <w:pPr>
        <w:jc w:val="both"/>
        <w:rPr>
          <w:sz w:val="24"/>
        </w:rPr>
      </w:pPr>
      <w:r>
        <w:rPr>
          <w:sz w:val="24"/>
        </w:rPr>
        <w:t>Cependant, toutes ces méthodes ne semblent pas applicables à la recherche clinique.</w:t>
      </w:r>
    </w:p>
    <w:p w:rsidR="00000000" w:rsidRDefault="00037CAA">
      <w:pPr>
        <w:jc w:val="both"/>
        <w:rPr>
          <w:sz w:val="24"/>
        </w:rPr>
      </w:pPr>
    </w:p>
    <w:p w:rsidR="00000000" w:rsidRDefault="00037CAA">
      <w:pPr>
        <w:jc w:val="both"/>
        <w:rPr>
          <w:sz w:val="24"/>
        </w:rPr>
      </w:pPr>
    </w:p>
    <w:p w:rsidR="00000000" w:rsidRDefault="00037CAA">
      <w:pPr>
        <w:jc w:val="both"/>
        <w:rPr>
          <w:sz w:val="24"/>
        </w:rPr>
      </w:pPr>
      <w:r>
        <w:rPr>
          <w:sz w:val="24"/>
        </w:rPr>
        <w:t xml:space="preserve">Pour mener efficacement les actions préventives, correctives et curatives, mais aussi pour anticiper, innover et améliorer, il est nécessaire que l’entreprise utilise les outils et les méthodes appropriés parmi la centaine recensée dans la </w:t>
      </w:r>
      <w:r>
        <w:rPr>
          <w:sz w:val="24"/>
        </w:rPr>
        <w:t>boîte à outils de la qualité.</w:t>
      </w:r>
    </w:p>
    <w:p w:rsidR="00000000" w:rsidRDefault="00037CAA">
      <w:pPr>
        <w:jc w:val="both"/>
        <w:rPr>
          <w:sz w:val="24"/>
        </w:rPr>
      </w:pPr>
    </w:p>
    <w:p w:rsidR="00000000" w:rsidRDefault="00037CAA">
      <w:pPr>
        <w:jc w:val="both"/>
        <w:rPr>
          <w:sz w:val="24"/>
        </w:rPr>
      </w:pPr>
      <w:r>
        <w:rPr>
          <w:sz w:val="24"/>
        </w:rPr>
        <w:t>Le choix d’un outil ou d’une méthode doit prendre en compte trois critères importants :</w:t>
      </w:r>
    </w:p>
    <w:p w:rsidR="00000000" w:rsidRDefault="00037CAA" w:rsidP="00037CAA">
      <w:pPr>
        <w:numPr>
          <w:ilvl w:val="0"/>
          <w:numId w:val="16"/>
        </w:numPr>
        <w:ind w:left="991"/>
        <w:jc w:val="both"/>
        <w:rPr>
          <w:sz w:val="24"/>
        </w:rPr>
      </w:pPr>
      <w:r>
        <w:rPr>
          <w:sz w:val="24"/>
        </w:rPr>
        <w:t>plus la dimension du problème, sa complexité ou le nombre de variables associées seront importantes, plus l’outil ou la méthode choisie devront être structuré ;</w:t>
      </w:r>
    </w:p>
    <w:p w:rsidR="00000000" w:rsidRDefault="00037CAA" w:rsidP="00037CAA">
      <w:pPr>
        <w:numPr>
          <w:ilvl w:val="0"/>
          <w:numId w:val="16"/>
        </w:numPr>
        <w:ind w:left="991"/>
        <w:jc w:val="both"/>
        <w:rPr>
          <w:sz w:val="24"/>
        </w:rPr>
      </w:pPr>
      <w:r>
        <w:rPr>
          <w:sz w:val="24"/>
        </w:rPr>
        <w:t>moins l’entreprise aura de connaissance et d’expérience sur le problème à résoudre et plus elle devra s’appuyer sur des méthodes statistiques ;</w:t>
      </w:r>
    </w:p>
    <w:p w:rsidR="00000000" w:rsidRDefault="00037CAA" w:rsidP="00037CAA">
      <w:pPr>
        <w:numPr>
          <w:ilvl w:val="0"/>
          <w:numId w:val="16"/>
        </w:numPr>
        <w:ind w:left="991"/>
        <w:jc w:val="both"/>
        <w:rPr>
          <w:sz w:val="24"/>
        </w:rPr>
      </w:pPr>
      <w:r>
        <w:rPr>
          <w:sz w:val="24"/>
        </w:rPr>
        <w:t>plus les outils et méthodes seront structurés et mathématiquement complexes, plus les ut</w:t>
      </w:r>
      <w:r>
        <w:rPr>
          <w:sz w:val="24"/>
        </w:rPr>
        <w:t>ilisateurs de ceux-ci devront être qualifiés.</w:t>
      </w:r>
    </w:p>
    <w:p w:rsidR="00000000" w:rsidRDefault="00037CAA">
      <w:pPr>
        <w:jc w:val="both"/>
        <w:rPr>
          <w:i/>
          <w:sz w:val="24"/>
        </w:rPr>
      </w:pPr>
      <w:r>
        <w:rPr>
          <w:sz w:val="24"/>
        </w:rPr>
        <w:t>L’examen des variations, normales ou anormales des différents éléments composant une étude clinique, par les méthodes statistiques adaptées et choisies par l’entreprise, permet de mieux comprendre les causes de non-qualité et leurs effets, et donc d’y remédier.</w:t>
      </w:r>
    </w:p>
    <w:p w:rsidR="00000000" w:rsidRDefault="00037CAA">
      <w:pPr>
        <w:jc w:val="both"/>
        <w:rPr>
          <w:sz w:val="24"/>
        </w:rPr>
      </w:pPr>
    </w:p>
    <w:p w:rsidR="00000000" w:rsidRDefault="00037CAA">
      <w:pPr>
        <w:jc w:val="both"/>
        <w:rPr>
          <w:sz w:val="24"/>
        </w:rPr>
      </w:pPr>
      <w:r>
        <w:rPr>
          <w:sz w:val="24"/>
        </w:rPr>
        <w:t xml:space="preserve">Il existe un guide pour l’utilisation des méthodes statistiques dans le management qualité (NF X 50-129). Il donne les conseils nécessaires à la bonne utilisation des méthodes statistiques. La norme est </w:t>
      </w:r>
      <w:r>
        <w:rPr>
          <w:sz w:val="24"/>
        </w:rPr>
        <w:t>destinée aux dirigeants d’entreprise et au personnel impliqué dans l’utilisation des outils statistiques pour construire, réaliser, maîtriser, contrôler et assurer la qualité de ses produits. Elle est également destinée aux prestataires de services qui recherchent des outils d’aide à la détection des attentes clients, au suivi de la prestation en cours, et au retour d’information sur la perception de la qualité du service par ses destinataires.</w:t>
      </w:r>
    </w:p>
    <w:p w:rsidR="00000000" w:rsidRDefault="00037CAA">
      <w:pPr>
        <w:jc w:val="both"/>
        <w:rPr>
          <w:sz w:val="24"/>
        </w:rPr>
      </w:pPr>
      <w:r>
        <w:rPr>
          <w:sz w:val="24"/>
        </w:rPr>
        <w:t xml:space="preserve">Cette norme propose une réponse aux exigences définies dans le </w:t>
      </w:r>
      <w:r>
        <w:rPr>
          <w:sz w:val="24"/>
        </w:rPr>
        <w:t>chapitre 4.20 de la norme ISO 9000. Elle est facilement applicable en production tandis qu’en recherche clinique son application reste à démontrer.</w:t>
      </w:r>
    </w:p>
    <w:p w:rsidR="00000000" w:rsidRDefault="00037CAA">
      <w:pPr>
        <w:jc w:val="both"/>
        <w:rPr>
          <w:sz w:val="24"/>
        </w:rPr>
      </w:pPr>
      <w:r>
        <w:rPr>
          <w:sz w:val="24"/>
        </w:rPr>
        <w:t>Nous allons donc tenter une approche d’utilisation de méthodes statistiques en recherche clinique.</w:t>
      </w:r>
    </w:p>
    <w:p w:rsidR="00000000" w:rsidRDefault="00037CAA">
      <w:pPr>
        <w:jc w:val="both"/>
        <w:rPr>
          <w:sz w:val="24"/>
        </w:rPr>
      </w:pPr>
    </w:p>
    <w:p w:rsidR="00000000" w:rsidRDefault="00037CAA">
      <w:pPr>
        <w:jc w:val="both"/>
        <w:rPr>
          <w:sz w:val="24"/>
        </w:rPr>
      </w:pPr>
      <w:r>
        <w:rPr>
          <w:sz w:val="24"/>
        </w:rPr>
        <w:t>On peut diviser la qualité en 3 grandes démarches :</w:t>
      </w:r>
    </w:p>
    <w:p w:rsidR="00000000" w:rsidRDefault="00037CAA" w:rsidP="00037CAA">
      <w:pPr>
        <w:numPr>
          <w:ilvl w:val="0"/>
          <w:numId w:val="25"/>
        </w:numPr>
        <w:tabs>
          <w:tab w:val="left" w:pos="360"/>
        </w:tabs>
        <w:jc w:val="both"/>
        <w:rPr>
          <w:sz w:val="24"/>
        </w:rPr>
      </w:pPr>
      <w:r>
        <w:rPr>
          <w:sz w:val="24"/>
        </w:rPr>
        <w:t>celle du Dr Juran : techniques et méthodes à mettre en œuvre à chaque stade (du marketing à la vente du produits),</w:t>
      </w:r>
    </w:p>
    <w:p w:rsidR="00000000" w:rsidRDefault="00037CAA">
      <w:pPr>
        <w:ind w:left="360"/>
        <w:jc w:val="both"/>
        <w:rPr>
          <w:sz w:val="24"/>
        </w:rPr>
      </w:pPr>
      <w:r>
        <w:rPr>
          <w:sz w:val="24"/>
        </w:rPr>
        <w:t>côté « managérial » de la qualité</w:t>
      </w:r>
    </w:p>
    <w:p w:rsidR="00000000" w:rsidRDefault="00037CAA" w:rsidP="00037CAA">
      <w:pPr>
        <w:numPr>
          <w:ilvl w:val="0"/>
          <w:numId w:val="17"/>
        </w:numPr>
        <w:tabs>
          <w:tab w:val="left" w:pos="360"/>
        </w:tabs>
        <w:jc w:val="both"/>
        <w:rPr>
          <w:sz w:val="24"/>
        </w:rPr>
      </w:pPr>
      <w:r>
        <w:rPr>
          <w:sz w:val="24"/>
        </w:rPr>
        <w:t>aspect « culturel » de la qualité, système type Crosby,</w:t>
      </w:r>
    </w:p>
    <w:p w:rsidR="00000000" w:rsidRDefault="00037CAA" w:rsidP="00037CAA">
      <w:pPr>
        <w:numPr>
          <w:ilvl w:val="0"/>
          <w:numId w:val="17"/>
        </w:numPr>
        <w:tabs>
          <w:tab w:val="left" w:pos="360"/>
        </w:tabs>
        <w:jc w:val="both"/>
        <w:rPr>
          <w:sz w:val="24"/>
        </w:rPr>
      </w:pPr>
      <w:r>
        <w:rPr>
          <w:sz w:val="24"/>
        </w:rPr>
        <w:t>aspects</w:t>
      </w:r>
      <w:r>
        <w:rPr>
          <w:sz w:val="24"/>
        </w:rPr>
        <w:t xml:space="preserve"> techniques et scientifiques de la qualité : technique Deming, SPC.</w:t>
      </w:r>
    </w:p>
    <w:p w:rsidR="00000000" w:rsidRDefault="00037CAA">
      <w:pPr>
        <w:tabs>
          <w:tab w:val="left" w:pos="360"/>
        </w:tabs>
        <w:jc w:val="both"/>
        <w:rPr>
          <w:sz w:val="24"/>
        </w:rPr>
      </w:pPr>
      <w:r>
        <w:rPr>
          <w:sz w:val="24"/>
        </w:rPr>
        <w:t>Seul le dernier aspect est développé dans ce rapport.</w:t>
      </w:r>
    </w:p>
    <w:p w:rsidR="00000000" w:rsidRDefault="00037CAA">
      <w:pPr>
        <w:tabs>
          <w:tab w:val="left" w:pos="360"/>
        </w:tabs>
        <w:jc w:val="both"/>
        <w:rPr>
          <w:sz w:val="24"/>
        </w:rPr>
      </w:pPr>
    </w:p>
    <w:p w:rsidR="00000000" w:rsidRDefault="00037CAA">
      <w:pPr>
        <w:tabs>
          <w:tab w:val="left" w:pos="360"/>
        </w:tabs>
        <w:jc w:val="both"/>
        <w:rPr>
          <w:sz w:val="24"/>
        </w:rPr>
      </w:pPr>
    </w:p>
    <w:p w:rsidR="00000000" w:rsidRDefault="00037CAA" w:rsidP="00037CAA">
      <w:pPr>
        <w:numPr>
          <w:ilvl w:val="0"/>
          <w:numId w:val="26"/>
        </w:numPr>
        <w:tabs>
          <w:tab w:val="left" w:pos="360"/>
        </w:tabs>
        <w:jc w:val="both"/>
      </w:pPr>
      <w:r>
        <w:rPr>
          <w:sz w:val="24"/>
        </w:rPr>
        <w:t>- Méthode SPC « Statistical Process Control » ou maîtrise statistique des processus.</w:t>
      </w:r>
    </w:p>
    <w:p w:rsidR="00000000" w:rsidRDefault="00037CAA">
      <w:pPr>
        <w:tabs>
          <w:tab w:val="left" w:pos="360"/>
        </w:tabs>
        <w:jc w:val="both"/>
        <w:rPr>
          <w:sz w:val="24"/>
        </w:rPr>
      </w:pPr>
    </w:p>
    <w:p w:rsidR="00000000" w:rsidRDefault="00037CAA">
      <w:pPr>
        <w:tabs>
          <w:tab w:val="left" w:pos="360"/>
        </w:tabs>
        <w:jc w:val="both"/>
        <w:rPr>
          <w:sz w:val="24"/>
        </w:rPr>
      </w:pPr>
    </w:p>
    <w:p w:rsidR="00000000" w:rsidRDefault="00037CAA">
      <w:pPr>
        <w:tabs>
          <w:tab w:val="left" w:pos="360"/>
        </w:tabs>
        <w:jc w:val="both"/>
        <w:rPr>
          <w:sz w:val="24"/>
        </w:rPr>
      </w:pPr>
      <w:r>
        <w:rPr>
          <w:sz w:val="24"/>
        </w:rPr>
        <w:t>L’idée principale des SPC est la maîtrise du processus (et donc de la non-qualité et des coûts correspondants) et non plus du produit. Elle doit être suivie en permanence.</w:t>
      </w:r>
    </w:p>
    <w:p w:rsidR="00000000" w:rsidRDefault="00037CAA">
      <w:pPr>
        <w:ind w:firstLine="8"/>
        <w:jc w:val="both"/>
        <w:rPr>
          <w:sz w:val="24"/>
        </w:rPr>
      </w:pPr>
      <w:r>
        <w:rPr>
          <w:sz w:val="24"/>
        </w:rPr>
        <w:t>La démarche générale consiste à contrôler des paramètres influents du processus (sensibilisation du personnel, recensement des ca</w:t>
      </w:r>
      <w:r>
        <w:rPr>
          <w:sz w:val="24"/>
        </w:rPr>
        <w:t>ractéristiques du produit et de paramètres correspondant au processus,…) à l’aide de carte de contrôle pour permettre une amélioration continue et sans fin.</w:t>
      </w:r>
    </w:p>
    <w:p w:rsidR="00000000" w:rsidRDefault="00037CAA">
      <w:pPr>
        <w:jc w:val="both"/>
        <w:rPr>
          <w:sz w:val="24"/>
        </w:rPr>
      </w:pPr>
    </w:p>
    <w:p w:rsidR="00000000" w:rsidRDefault="00037CAA">
      <w:pPr>
        <w:jc w:val="both"/>
        <w:rPr>
          <w:sz w:val="24"/>
        </w:rPr>
      </w:pPr>
      <w:r>
        <w:rPr>
          <w:sz w:val="24"/>
        </w:rPr>
        <w:t>La SPC peut être appliquée dès que l’activité du processus est répétitive. Il existe quatre situations de processus :</w:t>
      </w:r>
    </w:p>
    <w:p w:rsidR="00000000" w:rsidRDefault="00037CAA">
      <w:pPr>
        <w:jc w:val="both"/>
        <w:rPr>
          <w:sz w:val="24"/>
          <w:u w:val="single"/>
        </w:rPr>
      </w:pPr>
    </w:p>
    <w:p w:rsidR="00000000" w:rsidRDefault="00037CAA" w:rsidP="00037CAA">
      <w:pPr>
        <w:numPr>
          <w:ilvl w:val="12"/>
          <w:numId w:val="0"/>
        </w:numPr>
        <w:jc w:val="both"/>
        <w:rPr>
          <w:sz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055"/>
        <w:gridCol w:w="3969"/>
        <w:gridCol w:w="3186"/>
      </w:tblGrid>
      <w:tr w:rsidR="00000000">
        <w:tblPrEx>
          <w:tblCellMar>
            <w:top w:w="0" w:type="dxa"/>
            <w:bottom w:w="0" w:type="dxa"/>
          </w:tblCellMar>
        </w:tblPrEx>
        <w:tc>
          <w:tcPr>
            <w:tcW w:w="2055" w:type="dxa"/>
            <w:tcBorders>
              <w:top w:val="nil"/>
              <w:left w:val="nil"/>
            </w:tcBorders>
          </w:tcPr>
          <w:p w:rsidR="00000000" w:rsidRDefault="00037CAA" w:rsidP="00037CAA">
            <w:pPr>
              <w:numPr>
                <w:ilvl w:val="12"/>
                <w:numId w:val="0"/>
              </w:numPr>
              <w:jc w:val="both"/>
              <w:rPr>
                <w:sz w:val="24"/>
              </w:rPr>
            </w:pPr>
          </w:p>
        </w:tc>
        <w:tc>
          <w:tcPr>
            <w:tcW w:w="3969" w:type="dxa"/>
          </w:tcPr>
          <w:p w:rsidR="00000000" w:rsidRDefault="00037CAA" w:rsidP="00037CAA">
            <w:pPr>
              <w:numPr>
                <w:ilvl w:val="12"/>
                <w:numId w:val="0"/>
              </w:numPr>
              <w:jc w:val="both"/>
              <w:rPr>
                <w:sz w:val="24"/>
              </w:rPr>
            </w:pPr>
            <w:r>
              <w:rPr>
                <w:sz w:val="24"/>
              </w:rPr>
              <w:t>Processus sous-contrôle (statistiquement stable)</w:t>
            </w:r>
          </w:p>
        </w:tc>
        <w:tc>
          <w:tcPr>
            <w:tcW w:w="3186" w:type="dxa"/>
          </w:tcPr>
          <w:p w:rsidR="00000000" w:rsidRDefault="00037CAA" w:rsidP="00037CAA">
            <w:pPr>
              <w:numPr>
                <w:ilvl w:val="12"/>
                <w:numId w:val="0"/>
              </w:numPr>
              <w:jc w:val="both"/>
              <w:rPr>
                <w:sz w:val="24"/>
              </w:rPr>
            </w:pPr>
            <w:r>
              <w:rPr>
                <w:sz w:val="24"/>
              </w:rPr>
              <w:t>Processus non sous-contrôle (statistiquement instable)</w:t>
            </w:r>
          </w:p>
        </w:tc>
      </w:tr>
      <w:tr w:rsidR="00000000">
        <w:tblPrEx>
          <w:tblCellMar>
            <w:top w:w="0" w:type="dxa"/>
            <w:bottom w:w="0" w:type="dxa"/>
          </w:tblCellMar>
        </w:tblPrEx>
        <w:tc>
          <w:tcPr>
            <w:tcW w:w="2055" w:type="dxa"/>
            <w:tcBorders>
              <w:bottom w:val="nil"/>
            </w:tcBorders>
          </w:tcPr>
          <w:p w:rsidR="00000000" w:rsidRDefault="00037CAA" w:rsidP="00037CAA">
            <w:pPr>
              <w:numPr>
                <w:ilvl w:val="12"/>
                <w:numId w:val="0"/>
              </w:numPr>
              <w:jc w:val="both"/>
              <w:rPr>
                <w:sz w:val="24"/>
              </w:rPr>
            </w:pPr>
            <w:r>
              <w:rPr>
                <w:sz w:val="24"/>
              </w:rPr>
              <w:t>Dispersion actuelle à l’intérieur des spécifications</w:t>
            </w:r>
          </w:p>
        </w:tc>
        <w:tc>
          <w:tcPr>
            <w:tcW w:w="3969" w:type="dxa"/>
            <w:tcBorders>
              <w:bottom w:val="nil"/>
            </w:tcBorders>
          </w:tcPr>
          <w:p w:rsidR="00000000" w:rsidRDefault="00037CAA" w:rsidP="00037CAA">
            <w:pPr>
              <w:numPr>
                <w:ilvl w:val="12"/>
                <w:numId w:val="0"/>
              </w:numPr>
              <w:jc w:val="both"/>
              <w:rPr>
                <w:sz w:val="24"/>
              </w:rPr>
            </w:pPr>
            <w:r>
              <w:rPr>
                <w:sz w:val="24"/>
              </w:rPr>
              <w:t>SITUATION CONFORTABLE</w:t>
            </w:r>
          </w:p>
          <w:p w:rsidR="00000000" w:rsidRDefault="00037CAA" w:rsidP="00037CAA">
            <w:pPr>
              <w:numPr>
                <w:ilvl w:val="0"/>
                <w:numId w:val="17"/>
              </w:numPr>
              <w:tabs>
                <w:tab w:val="left" w:pos="360"/>
              </w:tabs>
              <w:jc w:val="both"/>
              <w:rPr>
                <w:sz w:val="24"/>
              </w:rPr>
            </w:pPr>
            <w:r>
              <w:rPr>
                <w:sz w:val="24"/>
              </w:rPr>
              <w:t>produits actuels conformes à 100%</w:t>
            </w:r>
          </w:p>
          <w:p w:rsidR="00000000" w:rsidRDefault="00037CAA" w:rsidP="00037CAA">
            <w:pPr>
              <w:numPr>
                <w:ilvl w:val="0"/>
                <w:numId w:val="17"/>
              </w:numPr>
              <w:tabs>
                <w:tab w:val="left" w:pos="360"/>
              </w:tabs>
              <w:jc w:val="both"/>
              <w:rPr>
                <w:sz w:val="24"/>
              </w:rPr>
            </w:pPr>
            <w:r>
              <w:rPr>
                <w:sz w:val="24"/>
              </w:rPr>
              <w:t>mais situation jama</w:t>
            </w:r>
            <w:r>
              <w:rPr>
                <w:sz w:val="24"/>
              </w:rPr>
              <w:t>is acquise</w:t>
            </w:r>
          </w:p>
          <w:p w:rsidR="00000000" w:rsidRDefault="00037CAA" w:rsidP="00037CAA">
            <w:pPr>
              <w:numPr>
                <w:ilvl w:val="0"/>
                <w:numId w:val="17"/>
              </w:numPr>
              <w:tabs>
                <w:tab w:val="left" w:pos="360"/>
              </w:tabs>
              <w:jc w:val="both"/>
              <w:rPr>
                <w:sz w:val="24"/>
              </w:rPr>
            </w:pPr>
            <w:r>
              <w:rPr>
                <w:sz w:val="24"/>
              </w:rPr>
              <w:t>en profiter pour améliorer encore le processus</w:t>
            </w:r>
          </w:p>
        </w:tc>
        <w:tc>
          <w:tcPr>
            <w:tcW w:w="3186" w:type="dxa"/>
            <w:tcBorders>
              <w:bottom w:val="nil"/>
            </w:tcBorders>
          </w:tcPr>
          <w:p w:rsidR="00000000" w:rsidRDefault="00037CAA" w:rsidP="00037CAA">
            <w:pPr>
              <w:numPr>
                <w:ilvl w:val="12"/>
                <w:numId w:val="0"/>
              </w:numPr>
              <w:jc w:val="both"/>
              <w:rPr>
                <w:sz w:val="24"/>
              </w:rPr>
            </w:pPr>
            <w:r>
              <w:rPr>
                <w:sz w:val="24"/>
              </w:rPr>
              <w:t>PROCESSUS AU BORD DU CHAOS</w:t>
            </w:r>
          </w:p>
          <w:p w:rsidR="00000000" w:rsidRDefault="00037CAA" w:rsidP="00037CAA">
            <w:pPr>
              <w:numPr>
                <w:ilvl w:val="0"/>
                <w:numId w:val="17"/>
              </w:numPr>
              <w:tabs>
                <w:tab w:val="left" w:pos="360"/>
              </w:tabs>
              <w:jc w:val="both"/>
              <w:rPr>
                <w:sz w:val="24"/>
              </w:rPr>
            </w:pPr>
            <w:r>
              <w:rPr>
                <w:sz w:val="24"/>
              </w:rPr>
              <w:t>produits actuels conformes à 100%</w:t>
            </w:r>
          </w:p>
          <w:p w:rsidR="00000000" w:rsidRDefault="00037CAA" w:rsidP="00037CAA">
            <w:pPr>
              <w:numPr>
                <w:ilvl w:val="0"/>
                <w:numId w:val="17"/>
              </w:numPr>
              <w:tabs>
                <w:tab w:val="left" w:pos="360"/>
              </w:tabs>
              <w:jc w:val="both"/>
              <w:rPr>
                <w:sz w:val="24"/>
              </w:rPr>
            </w:pPr>
            <w:r>
              <w:rPr>
                <w:sz w:val="24"/>
              </w:rPr>
              <w:t>mais processus instable, tout peut arriver</w:t>
            </w:r>
          </w:p>
          <w:p w:rsidR="00000000" w:rsidRDefault="00037CAA" w:rsidP="00037CAA">
            <w:pPr>
              <w:numPr>
                <w:ilvl w:val="0"/>
                <w:numId w:val="17"/>
              </w:numPr>
              <w:tabs>
                <w:tab w:val="left" w:pos="360"/>
              </w:tabs>
              <w:jc w:val="both"/>
              <w:rPr>
                <w:sz w:val="24"/>
              </w:rPr>
            </w:pPr>
            <w:r>
              <w:rPr>
                <w:sz w:val="24"/>
              </w:rPr>
              <w:t>éliminer causes spéciales</w:t>
            </w:r>
          </w:p>
        </w:tc>
      </w:tr>
      <w:tr w:rsidR="00000000">
        <w:tblPrEx>
          <w:tblCellMar>
            <w:top w:w="0" w:type="dxa"/>
            <w:bottom w:w="0" w:type="dxa"/>
          </w:tblCellMar>
        </w:tblPrEx>
        <w:tc>
          <w:tcPr>
            <w:tcW w:w="2055" w:type="dxa"/>
          </w:tcPr>
          <w:p w:rsidR="00000000" w:rsidRDefault="00037CAA">
            <w:pPr>
              <w:jc w:val="both"/>
              <w:rPr>
                <w:sz w:val="24"/>
              </w:rPr>
            </w:pPr>
            <w:r>
              <w:rPr>
                <w:sz w:val="24"/>
              </w:rPr>
              <w:t>Dispersion actuelle supérieure aux spécifications</w:t>
            </w:r>
          </w:p>
        </w:tc>
        <w:tc>
          <w:tcPr>
            <w:tcW w:w="3969" w:type="dxa"/>
          </w:tcPr>
          <w:p w:rsidR="00000000" w:rsidRDefault="00037CAA">
            <w:pPr>
              <w:jc w:val="both"/>
              <w:rPr>
                <w:sz w:val="24"/>
              </w:rPr>
            </w:pPr>
            <w:r>
              <w:rPr>
                <w:sz w:val="24"/>
              </w:rPr>
              <w:t>CAS LIMITE</w:t>
            </w:r>
          </w:p>
          <w:p w:rsidR="00000000" w:rsidRDefault="00037CAA" w:rsidP="00037CAA">
            <w:pPr>
              <w:numPr>
                <w:ilvl w:val="0"/>
                <w:numId w:val="17"/>
              </w:numPr>
              <w:tabs>
                <w:tab w:val="left" w:pos="360"/>
              </w:tabs>
              <w:jc w:val="both"/>
              <w:rPr>
                <w:sz w:val="24"/>
              </w:rPr>
            </w:pPr>
            <w:r>
              <w:rPr>
                <w:sz w:val="24"/>
              </w:rPr>
              <w:t>améliorer le processus en agissant sur la dispersion</w:t>
            </w:r>
          </w:p>
          <w:p w:rsidR="00000000" w:rsidRDefault="00037CAA" w:rsidP="00037CAA">
            <w:pPr>
              <w:numPr>
                <w:ilvl w:val="0"/>
                <w:numId w:val="17"/>
              </w:numPr>
              <w:tabs>
                <w:tab w:val="left" w:pos="360"/>
              </w:tabs>
              <w:jc w:val="both"/>
              <w:rPr>
                <w:sz w:val="24"/>
              </w:rPr>
            </w:pPr>
            <w:r>
              <w:rPr>
                <w:sz w:val="24"/>
              </w:rPr>
              <w:t>revoir les spécifications</w:t>
            </w:r>
          </w:p>
        </w:tc>
        <w:tc>
          <w:tcPr>
            <w:tcW w:w="3186" w:type="dxa"/>
          </w:tcPr>
          <w:p w:rsidR="00000000" w:rsidRDefault="00037CAA" w:rsidP="00037CAA">
            <w:pPr>
              <w:numPr>
                <w:ilvl w:val="12"/>
                <w:numId w:val="0"/>
              </w:numPr>
              <w:jc w:val="both"/>
              <w:rPr>
                <w:sz w:val="24"/>
              </w:rPr>
            </w:pPr>
            <w:r>
              <w:rPr>
                <w:sz w:val="24"/>
              </w:rPr>
              <w:t>SITUATION CHAOTIQUE</w:t>
            </w:r>
          </w:p>
          <w:p w:rsidR="00000000" w:rsidRDefault="00037CAA" w:rsidP="00037CAA">
            <w:pPr>
              <w:numPr>
                <w:ilvl w:val="0"/>
                <w:numId w:val="17"/>
              </w:numPr>
              <w:tabs>
                <w:tab w:val="left" w:pos="360"/>
              </w:tabs>
              <w:jc w:val="both"/>
              <w:rPr>
                <w:sz w:val="24"/>
              </w:rPr>
            </w:pPr>
            <w:r>
              <w:rPr>
                <w:sz w:val="24"/>
              </w:rPr>
              <w:t>importantes améliorations du processus nécessaires</w:t>
            </w:r>
          </w:p>
          <w:p w:rsidR="00000000" w:rsidRDefault="00037CAA" w:rsidP="00037CAA">
            <w:pPr>
              <w:numPr>
                <w:ilvl w:val="0"/>
                <w:numId w:val="17"/>
              </w:numPr>
              <w:tabs>
                <w:tab w:val="left" w:pos="360"/>
              </w:tabs>
              <w:jc w:val="both"/>
              <w:rPr>
                <w:sz w:val="24"/>
              </w:rPr>
            </w:pPr>
            <w:r>
              <w:rPr>
                <w:sz w:val="24"/>
              </w:rPr>
              <w:t>commencer par stabiliser le processus</w:t>
            </w:r>
          </w:p>
        </w:tc>
      </w:tr>
    </w:tbl>
    <w:p w:rsidR="00000000" w:rsidRDefault="00037CAA">
      <w:pPr>
        <w:jc w:val="both"/>
        <w:rPr>
          <w:sz w:val="24"/>
        </w:rPr>
      </w:pPr>
    </w:p>
    <w:p w:rsidR="00000000" w:rsidRDefault="00037CAA">
      <w:pPr>
        <w:jc w:val="both"/>
        <w:rPr>
          <w:sz w:val="24"/>
        </w:rPr>
      </w:pPr>
    </w:p>
    <w:p w:rsidR="00000000" w:rsidRDefault="00037CAA">
      <w:pPr>
        <w:jc w:val="both"/>
        <w:rPr>
          <w:sz w:val="24"/>
        </w:rPr>
      </w:pPr>
      <w:r>
        <w:rPr>
          <w:sz w:val="24"/>
        </w:rPr>
        <w:t>Les éléments statistiques de base de la SPC sont : histogramme, distrib</w:t>
      </w:r>
      <w:r>
        <w:rPr>
          <w:sz w:val="24"/>
        </w:rPr>
        <w:t>utions, moyenne, écart-type, carte de contrôle (enregistrement chronologique des données sous une forme graphique).</w:t>
      </w:r>
    </w:p>
    <w:p w:rsidR="00000000" w:rsidRDefault="00037CAA">
      <w:pPr>
        <w:jc w:val="both"/>
        <w:rPr>
          <w:sz w:val="24"/>
        </w:rPr>
      </w:pPr>
    </w:p>
    <w:p w:rsidR="00000000" w:rsidRDefault="00037CAA" w:rsidP="00037CAA">
      <w:pPr>
        <w:numPr>
          <w:ilvl w:val="0"/>
          <w:numId w:val="27"/>
        </w:numPr>
        <w:jc w:val="both"/>
        <w:rPr>
          <w:sz w:val="24"/>
        </w:rPr>
      </w:pPr>
      <w:r>
        <w:rPr>
          <w:sz w:val="24"/>
        </w:rPr>
        <w:t>- Etape préliminaire</w:t>
      </w:r>
    </w:p>
    <w:p w:rsidR="00000000" w:rsidRDefault="00037CAA">
      <w:pPr>
        <w:jc w:val="both"/>
        <w:rPr>
          <w:sz w:val="24"/>
        </w:rPr>
      </w:pPr>
    </w:p>
    <w:p w:rsidR="00000000" w:rsidRDefault="00037CAA" w:rsidP="00037CAA">
      <w:pPr>
        <w:numPr>
          <w:ilvl w:val="0"/>
          <w:numId w:val="28"/>
        </w:numPr>
        <w:tabs>
          <w:tab w:val="left" w:pos="360"/>
        </w:tabs>
        <w:jc w:val="both"/>
        <w:rPr>
          <w:sz w:val="24"/>
        </w:rPr>
      </w:pPr>
      <w:r>
        <w:rPr>
          <w:sz w:val="24"/>
        </w:rPr>
        <w:t>Première méthode : Analyse des modes de défaillances et étude de criticité AMDEC</w:t>
      </w:r>
    </w:p>
    <w:p w:rsidR="00000000" w:rsidRDefault="00037CAA">
      <w:pPr>
        <w:jc w:val="both"/>
        <w:rPr>
          <w:sz w:val="24"/>
        </w:rPr>
      </w:pPr>
    </w:p>
    <w:p w:rsidR="00000000" w:rsidRDefault="00037CAA">
      <w:pPr>
        <w:jc w:val="both"/>
        <w:rPr>
          <w:sz w:val="24"/>
        </w:rPr>
      </w:pPr>
      <w:r>
        <w:rPr>
          <w:sz w:val="24"/>
        </w:rPr>
        <w:t>Cette méthode permet la détection des caractéristiques critiques et des non-conformités potentielles correspondantes.</w:t>
      </w:r>
    </w:p>
    <w:p w:rsidR="00000000" w:rsidRDefault="00037CAA">
      <w:pPr>
        <w:jc w:val="both"/>
        <w:rPr>
          <w:sz w:val="24"/>
        </w:rPr>
      </w:pPr>
    </w:p>
    <w:p w:rsidR="00000000" w:rsidRDefault="00037CAA">
      <w:pPr>
        <w:jc w:val="both"/>
        <w:rPr>
          <w:sz w:val="24"/>
        </w:rPr>
      </w:pPr>
      <w:r>
        <w:rPr>
          <w:sz w:val="24"/>
        </w:rPr>
        <w:t>Les questions de base à se poser avant la mise en place de la méthode AMDEC sont les suivantes :</w:t>
      </w:r>
      <w:r>
        <w:rPr>
          <w:sz w:val="24"/>
        </w:rPr>
        <w:tab/>
        <w:t xml:space="preserve">Quel type de non-conformité peut se produire ? </w:t>
      </w:r>
    </w:p>
    <w:p w:rsidR="00000000" w:rsidRDefault="00037CAA">
      <w:pPr>
        <w:ind w:left="708" w:firstLine="708"/>
        <w:jc w:val="both"/>
        <w:rPr>
          <w:sz w:val="24"/>
        </w:rPr>
      </w:pPr>
      <w:r>
        <w:rPr>
          <w:sz w:val="24"/>
        </w:rPr>
        <w:t xml:space="preserve">Comment et quand peut-elle </w:t>
      </w:r>
      <w:r>
        <w:rPr>
          <w:sz w:val="24"/>
        </w:rPr>
        <w:t xml:space="preserve">se produire ? </w:t>
      </w:r>
    </w:p>
    <w:p w:rsidR="00000000" w:rsidRDefault="00037CAA">
      <w:pPr>
        <w:ind w:left="708" w:firstLine="708"/>
        <w:jc w:val="both"/>
        <w:rPr>
          <w:sz w:val="24"/>
        </w:rPr>
      </w:pPr>
      <w:r>
        <w:rPr>
          <w:sz w:val="24"/>
        </w:rPr>
        <w:t xml:space="preserve">Quelle en est sa cause ? </w:t>
      </w:r>
    </w:p>
    <w:p w:rsidR="00000000" w:rsidRDefault="00037CAA">
      <w:pPr>
        <w:ind w:left="708" w:firstLine="708"/>
        <w:jc w:val="both"/>
        <w:rPr>
          <w:sz w:val="24"/>
        </w:rPr>
      </w:pPr>
      <w:r>
        <w:rPr>
          <w:sz w:val="24"/>
        </w:rPr>
        <w:t>Quelle solution peut l’empêcher ? …</w:t>
      </w:r>
    </w:p>
    <w:p w:rsidR="00000000" w:rsidRDefault="00037CAA">
      <w:pPr>
        <w:ind w:left="360"/>
        <w:jc w:val="both"/>
        <w:rPr>
          <w:sz w:val="24"/>
        </w:rPr>
      </w:pPr>
    </w:p>
    <w:p w:rsidR="00000000" w:rsidRDefault="00037CAA">
      <w:pPr>
        <w:jc w:val="both"/>
        <w:rPr>
          <w:sz w:val="24"/>
        </w:rPr>
      </w:pPr>
    </w:p>
    <w:p w:rsidR="00000000" w:rsidRDefault="00037CAA">
      <w:pPr>
        <w:jc w:val="both"/>
        <w:rPr>
          <w:sz w:val="24"/>
        </w:rPr>
      </w:pPr>
      <w:r>
        <w:rPr>
          <w:sz w:val="24"/>
        </w:rPr>
        <w:t>Les principales étapes de la mise en oeuvre de l’AMDEC suivent la procédure suivante :</w:t>
      </w:r>
    </w:p>
    <w:p w:rsidR="00000000" w:rsidRDefault="00037CAA">
      <w:pPr>
        <w:jc w:val="both"/>
        <w:rPr>
          <w:sz w:val="24"/>
        </w:rPr>
      </w:pPr>
    </w:p>
    <w:p w:rsidR="00000000" w:rsidRDefault="00037CAA" w:rsidP="00037CAA">
      <w:pPr>
        <w:numPr>
          <w:ilvl w:val="0"/>
          <w:numId w:val="17"/>
        </w:numPr>
        <w:tabs>
          <w:tab w:val="left" w:pos="360"/>
        </w:tabs>
        <w:jc w:val="both"/>
        <w:rPr>
          <w:sz w:val="24"/>
        </w:rPr>
      </w:pPr>
      <w:r>
        <w:rPr>
          <w:sz w:val="24"/>
        </w:rPr>
        <w:t>décomposition fonctionnelle du produit. Etablir la liste de tous les composants</w:t>
      </w:r>
    </w:p>
    <w:p w:rsidR="00000000" w:rsidRDefault="00037CAA" w:rsidP="00037CAA">
      <w:pPr>
        <w:numPr>
          <w:ilvl w:val="0"/>
          <w:numId w:val="17"/>
        </w:numPr>
        <w:tabs>
          <w:tab w:val="left" w:pos="360"/>
        </w:tabs>
        <w:jc w:val="both"/>
        <w:rPr>
          <w:sz w:val="24"/>
        </w:rPr>
      </w:pPr>
      <w:r>
        <w:rPr>
          <w:sz w:val="24"/>
        </w:rPr>
        <w:t>étude fonctionnelle de chaque composant</w:t>
      </w:r>
    </w:p>
    <w:p w:rsidR="00000000" w:rsidRDefault="00037CAA" w:rsidP="00037CAA">
      <w:pPr>
        <w:numPr>
          <w:ilvl w:val="0"/>
          <w:numId w:val="17"/>
        </w:numPr>
        <w:tabs>
          <w:tab w:val="left" w:pos="360"/>
        </w:tabs>
        <w:jc w:val="both"/>
        <w:rPr>
          <w:sz w:val="24"/>
        </w:rPr>
      </w:pPr>
      <w:r>
        <w:rPr>
          <w:sz w:val="24"/>
        </w:rPr>
        <w:t>lister les défaillances possibles</w:t>
      </w:r>
    </w:p>
    <w:p w:rsidR="00000000" w:rsidRDefault="00037CAA" w:rsidP="00037CAA">
      <w:pPr>
        <w:numPr>
          <w:ilvl w:val="0"/>
          <w:numId w:val="17"/>
        </w:numPr>
        <w:tabs>
          <w:tab w:val="left" w:pos="360"/>
        </w:tabs>
        <w:jc w:val="both"/>
        <w:rPr>
          <w:sz w:val="24"/>
        </w:rPr>
      </w:pPr>
      <w:r>
        <w:rPr>
          <w:sz w:val="24"/>
        </w:rPr>
        <w:t>étudier l’effet de chaque défaillance possible sur le composant et le système</w:t>
      </w:r>
    </w:p>
    <w:p w:rsidR="00000000" w:rsidRDefault="00037CAA" w:rsidP="00037CAA">
      <w:pPr>
        <w:numPr>
          <w:ilvl w:val="0"/>
          <w:numId w:val="17"/>
        </w:numPr>
        <w:tabs>
          <w:tab w:val="left" w:pos="360"/>
        </w:tabs>
        <w:jc w:val="both"/>
        <w:rPr>
          <w:sz w:val="24"/>
        </w:rPr>
      </w:pPr>
      <w:r>
        <w:rPr>
          <w:sz w:val="24"/>
        </w:rPr>
        <w:t>attribuer à chaque défaillance traitée sa gravité, sa probabilité d’occurrence et sa probabilité de non-détection</w:t>
      </w:r>
    </w:p>
    <w:p w:rsidR="00000000" w:rsidRDefault="00037CAA" w:rsidP="00037CAA">
      <w:pPr>
        <w:numPr>
          <w:ilvl w:val="0"/>
          <w:numId w:val="17"/>
        </w:numPr>
        <w:tabs>
          <w:tab w:val="left" w:pos="360"/>
        </w:tabs>
        <w:jc w:val="both"/>
        <w:rPr>
          <w:sz w:val="24"/>
        </w:rPr>
      </w:pPr>
      <w:r>
        <w:rPr>
          <w:sz w:val="24"/>
        </w:rPr>
        <w:t xml:space="preserve">calculer la criticité </w:t>
      </w:r>
    </w:p>
    <w:p w:rsidR="00000000" w:rsidRDefault="00037CAA" w:rsidP="00037CAA">
      <w:pPr>
        <w:numPr>
          <w:ilvl w:val="0"/>
          <w:numId w:val="17"/>
        </w:numPr>
        <w:tabs>
          <w:tab w:val="left" w:pos="360"/>
        </w:tabs>
        <w:jc w:val="both"/>
        <w:rPr>
          <w:sz w:val="24"/>
        </w:rPr>
      </w:pPr>
      <w:r>
        <w:rPr>
          <w:sz w:val="24"/>
        </w:rPr>
        <w:t>engager un plan d’action pour réduire cette criticité</w:t>
      </w:r>
    </w:p>
    <w:p w:rsidR="00000000" w:rsidRDefault="00037CAA" w:rsidP="00037CAA">
      <w:pPr>
        <w:numPr>
          <w:ilvl w:val="0"/>
          <w:numId w:val="17"/>
        </w:numPr>
        <w:tabs>
          <w:tab w:val="left" w:pos="360"/>
        </w:tabs>
        <w:jc w:val="both"/>
        <w:rPr>
          <w:sz w:val="24"/>
        </w:rPr>
      </w:pPr>
      <w:r>
        <w:rPr>
          <w:sz w:val="24"/>
        </w:rPr>
        <w:t>réitérer à mesure que le projet avance.</w:t>
      </w:r>
    </w:p>
    <w:p w:rsidR="00000000" w:rsidRDefault="00037CAA">
      <w:pPr>
        <w:tabs>
          <w:tab w:val="left" w:pos="360"/>
        </w:tabs>
        <w:jc w:val="both"/>
        <w:rPr>
          <w:sz w:val="24"/>
        </w:rPr>
      </w:pPr>
    </w:p>
    <w:p w:rsidR="00000000" w:rsidRDefault="00037CAA">
      <w:pPr>
        <w:jc w:val="both"/>
        <w:rPr>
          <w:sz w:val="24"/>
        </w:rPr>
      </w:pPr>
    </w:p>
    <w:p w:rsidR="00000000" w:rsidRDefault="00037CAA">
      <w:pPr>
        <w:tabs>
          <w:tab w:val="left" w:pos="360"/>
        </w:tabs>
        <w:jc w:val="both"/>
        <w:rPr>
          <w:sz w:val="24"/>
        </w:rPr>
      </w:pPr>
      <w:r>
        <w:rPr>
          <w:sz w:val="24"/>
        </w:rPr>
        <w:t>b) Deuxième méthode : Plans d’expérience</w:t>
      </w:r>
    </w:p>
    <w:p w:rsidR="00000000" w:rsidRDefault="00037CAA">
      <w:pPr>
        <w:jc w:val="both"/>
        <w:rPr>
          <w:sz w:val="24"/>
        </w:rPr>
      </w:pPr>
    </w:p>
    <w:p w:rsidR="00000000" w:rsidRDefault="00037CAA">
      <w:pPr>
        <w:jc w:val="both"/>
        <w:rPr>
          <w:sz w:val="24"/>
        </w:rPr>
      </w:pPr>
      <w:r>
        <w:rPr>
          <w:sz w:val="24"/>
        </w:rPr>
        <w:t>Les objectifs sont  :</w:t>
      </w:r>
    </w:p>
    <w:p w:rsidR="00000000" w:rsidRDefault="00037CAA">
      <w:pPr>
        <w:jc w:val="both"/>
        <w:rPr>
          <w:sz w:val="24"/>
        </w:rPr>
      </w:pPr>
    </w:p>
    <w:p w:rsidR="00000000" w:rsidRDefault="00037CAA" w:rsidP="00037CAA">
      <w:pPr>
        <w:numPr>
          <w:ilvl w:val="0"/>
          <w:numId w:val="17"/>
        </w:numPr>
        <w:tabs>
          <w:tab w:val="left" w:pos="360"/>
        </w:tabs>
        <w:jc w:val="both"/>
        <w:rPr>
          <w:sz w:val="24"/>
        </w:rPr>
      </w:pPr>
      <w:r>
        <w:rPr>
          <w:sz w:val="24"/>
        </w:rPr>
        <w:t>déterminer les paramètres critiques qui conditionnent le comportement d’un processus,</w:t>
      </w:r>
    </w:p>
    <w:p w:rsidR="00000000" w:rsidRDefault="00037CAA" w:rsidP="00037CAA">
      <w:pPr>
        <w:numPr>
          <w:ilvl w:val="0"/>
          <w:numId w:val="17"/>
        </w:numPr>
        <w:tabs>
          <w:tab w:val="left" w:pos="360"/>
        </w:tabs>
        <w:jc w:val="both"/>
        <w:rPr>
          <w:sz w:val="24"/>
        </w:rPr>
      </w:pPr>
      <w:r>
        <w:rPr>
          <w:sz w:val="24"/>
        </w:rPr>
        <w:t>optimiser la conception d’un processus,</w:t>
      </w:r>
    </w:p>
    <w:p w:rsidR="00000000" w:rsidRDefault="00037CAA" w:rsidP="00037CAA">
      <w:pPr>
        <w:numPr>
          <w:ilvl w:val="0"/>
          <w:numId w:val="17"/>
        </w:numPr>
        <w:tabs>
          <w:tab w:val="left" w:pos="360"/>
        </w:tabs>
        <w:jc w:val="both"/>
        <w:rPr>
          <w:sz w:val="24"/>
        </w:rPr>
      </w:pPr>
      <w:r>
        <w:rPr>
          <w:sz w:val="24"/>
        </w:rPr>
        <w:t>réduire les coûts des essais,</w:t>
      </w:r>
    </w:p>
    <w:p w:rsidR="00000000" w:rsidRDefault="00037CAA" w:rsidP="00037CAA">
      <w:pPr>
        <w:numPr>
          <w:ilvl w:val="0"/>
          <w:numId w:val="17"/>
        </w:numPr>
        <w:tabs>
          <w:tab w:val="left" w:pos="360"/>
        </w:tabs>
        <w:jc w:val="both"/>
        <w:rPr>
          <w:sz w:val="24"/>
        </w:rPr>
      </w:pPr>
      <w:r>
        <w:rPr>
          <w:sz w:val="24"/>
        </w:rPr>
        <w:t>accélérer la phase de développement du produit.</w:t>
      </w:r>
    </w:p>
    <w:p w:rsidR="00000000" w:rsidRDefault="00037CAA">
      <w:pPr>
        <w:tabs>
          <w:tab w:val="left" w:pos="360"/>
        </w:tabs>
        <w:jc w:val="both"/>
        <w:rPr>
          <w:sz w:val="24"/>
        </w:rPr>
      </w:pPr>
    </w:p>
    <w:p w:rsidR="00000000" w:rsidRDefault="00037CAA" w:rsidP="00037CAA">
      <w:pPr>
        <w:numPr>
          <w:ilvl w:val="12"/>
          <w:numId w:val="0"/>
        </w:numPr>
        <w:jc w:val="both"/>
        <w:rPr>
          <w:sz w:val="24"/>
        </w:rPr>
      </w:pPr>
    </w:p>
    <w:p w:rsidR="00000000" w:rsidRDefault="00037CAA" w:rsidP="00037CAA">
      <w:pPr>
        <w:numPr>
          <w:ilvl w:val="12"/>
          <w:numId w:val="0"/>
        </w:numPr>
        <w:jc w:val="both"/>
        <w:rPr>
          <w:sz w:val="24"/>
        </w:rPr>
      </w:pPr>
    </w:p>
    <w:p w:rsidR="00000000" w:rsidRDefault="00037CAA" w:rsidP="00037CAA">
      <w:pPr>
        <w:numPr>
          <w:ilvl w:val="12"/>
          <w:numId w:val="0"/>
        </w:numPr>
        <w:jc w:val="both"/>
        <w:rPr>
          <w:sz w:val="24"/>
        </w:rPr>
      </w:pPr>
      <w:r>
        <w:rPr>
          <w:sz w:val="24"/>
        </w:rPr>
        <w:t>Les étapes de mise en place d’un plan d’expérience type sont :</w:t>
      </w:r>
    </w:p>
    <w:p w:rsidR="00000000" w:rsidRDefault="00037CAA" w:rsidP="00037CAA">
      <w:pPr>
        <w:numPr>
          <w:ilvl w:val="12"/>
          <w:numId w:val="0"/>
        </w:numPr>
        <w:jc w:val="both"/>
        <w:rPr>
          <w:sz w:val="24"/>
        </w:rPr>
      </w:pPr>
    </w:p>
    <w:p w:rsidR="00000000" w:rsidRDefault="00037CAA" w:rsidP="00037CAA">
      <w:pPr>
        <w:numPr>
          <w:ilvl w:val="12"/>
          <w:numId w:val="0"/>
        </w:numPr>
        <w:jc w:val="both"/>
        <w:rPr>
          <w:sz w:val="24"/>
        </w:rPr>
      </w:pPr>
      <w:r>
        <w:rPr>
          <w:sz w:val="24"/>
        </w:rPr>
        <w:t>- caractériser le problème et fixer les objectifs,</w:t>
      </w:r>
    </w:p>
    <w:p w:rsidR="00000000" w:rsidRDefault="00037CAA" w:rsidP="00037CAA">
      <w:pPr>
        <w:numPr>
          <w:ilvl w:val="12"/>
          <w:numId w:val="0"/>
        </w:numPr>
        <w:jc w:val="both"/>
        <w:rPr>
          <w:sz w:val="24"/>
        </w:rPr>
      </w:pPr>
      <w:r>
        <w:rPr>
          <w:sz w:val="24"/>
        </w:rPr>
        <w:t>- for</w:t>
      </w:r>
      <w:r>
        <w:rPr>
          <w:sz w:val="24"/>
        </w:rPr>
        <w:t>muler les hypothèses,</w:t>
      </w:r>
    </w:p>
    <w:p w:rsidR="00000000" w:rsidRDefault="00037CAA" w:rsidP="00037CAA">
      <w:pPr>
        <w:numPr>
          <w:ilvl w:val="12"/>
          <w:numId w:val="0"/>
        </w:numPr>
        <w:jc w:val="both"/>
        <w:rPr>
          <w:sz w:val="24"/>
        </w:rPr>
      </w:pPr>
      <w:r>
        <w:rPr>
          <w:sz w:val="24"/>
        </w:rPr>
        <w:t>- établir le plan d’expérience,</w:t>
      </w:r>
    </w:p>
    <w:p w:rsidR="00000000" w:rsidRDefault="00037CAA" w:rsidP="00037CAA">
      <w:pPr>
        <w:numPr>
          <w:ilvl w:val="12"/>
          <w:numId w:val="0"/>
        </w:numPr>
        <w:jc w:val="both"/>
        <w:rPr>
          <w:sz w:val="24"/>
        </w:rPr>
      </w:pPr>
      <w:r>
        <w:rPr>
          <w:sz w:val="24"/>
        </w:rPr>
        <w:t>- réaliser les essais,</w:t>
      </w:r>
    </w:p>
    <w:p w:rsidR="00000000" w:rsidRDefault="00037CAA" w:rsidP="00037CAA">
      <w:pPr>
        <w:numPr>
          <w:ilvl w:val="12"/>
          <w:numId w:val="0"/>
        </w:numPr>
        <w:jc w:val="both"/>
        <w:rPr>
          <w:sz w:val="24"/>
        </w:rPr>
      </w:pPr>
      <w:r>
        <w:rPr>
          <w:sz w:val="24"/>
        </w:rPr>
        <w:t>- vérifier la validité des essais,</w:t>
      </w:r>
    </w:p>
    <w:p w:rsidR="00000000" w:rsidRDefault="00037CAA" w:rsidP="00037CAA">
      <w:pPr>
        <w:numPr>
          <w:ilvl w:val="12"/>
          <w:numId w:val="0"/>
        </w:numPr>
        <w:jc w:val="both"/>
        <w:rPr>
          <w:sz w:val="24"/>
        </w:rPr>
      </w:pPr>
      <w:r>
        <w:rPr>
          <w:sz w:val="24"/>
        </w:rPr>
        <w:t xml:space="preserve">- analyser les résultats : </w:t>
      </w:r>
    </w:p>
    <w:p w:rsidR="00000000" w:rsidRDefault="00037CAA">
      <w:pPr>
        <w:tabs>
          <w:tab w:val="left" w:pos="360"/>
        </w:tabs>
        <w:ind w:left="708"/>
        <w:jc w:val="both"/>
        <w:rPr>
          <w:sz w:val="24"/>
        </w:rPr>
      </w:pPr>
      <w:r>
        <w:rPr>
          <w:sz w:val="24"/>
        </w:rPr>
        <w:t>* analyse de la variance à une dimension,</w:t>
      </w:r>
    </w:p>
    <w:p w:rsidR="00000000" w:rsidRDefault="00037CAA">
      <w:pPr>
        <w:tabs>
          <w:tab w:val="left" w:pos="360"/>
        </w:tabs>
        <w:ind w:left="708"/>
        <w:jc w:val="both"/>
        <w:rPr>
          <w:sz w:val="24"/>
        </w:rPr>
      </w:pPr>
      <w:r>
        <w:rPr>
          <w:sz w:val="24"/>
        </w:rPr>
        <w:t>* analyse de la variance à deux dimensions sans répétition,</w:t>
      </w:r>
    </w:p>
    <w:p w:rsidR="00000000" w:rsidRDefault="00037CAA">
      <w:pPr>
        <w:tabs>
          <w:tab w:val="left" w:pos="360"/>
        </w:tabs>
        <w:ind w:left="708"/>
        <w:jc w:val="both"/>
        <w:rPr>
          <w:sz w:val="24"/>
        </w:rPr>
      </w:pPr>
      <w:r>
        <w:rPr>
          <w:sz w:val="24"/>
        </w:rPr>
        <w:t>* méthode des blocs,</w:t>
      </w:r>
    </w:p>
    <w:p w:rsidR="00000000" w:rsidRDefault="00037CAA">
      <w:pPr>
        <w:tabs>
          <w:tab w:val="left" w:pos="360"/>
        </w:tabs>
        <w:ind w:left="708"/>
        <w:jc w:val="both"/>
        <w:rPr>
          <w:sz w:val="24"/>
        </w:rPr>
      </w:pPr>
      <w:r>
        <w:rPr>
          <w:sz w:val="24"/>
        </w:rPr>
        <w:t>* analyse de la variance à deux dimensions avec répétition,</w:t>
      </w:r>
    </w:p>
    <w:p w:rsidR="00000000" w:rsidRDefault="00037CAA">
      <w:pPr>
        <w:tabs>
          <w:tab w:val="left" w:pos="360"/>
        </w:tabs>
        <w:ind w:left="708"/>
        <w:jc w:val="both"/>
        <w:rPr>
          <w:sz w:val="24"/>
        </w:rPr>
      </w:pPr>
      <w:r>
        <w:rPr>
          <w:sz w:val="24"/>
        </w:rPr>
        <w:t>* analyse de la variance d’un plan en carré latin,</w:t>
      </w:r>
    </w:p>
    <w:p w:rsidR="00000000" w:rsidRDefault="00037CAA">
      <w:pPr>
        <w:tabs>
          <w:tab w:val="left" w:pos="360"/>
        </w:tabs>
        <w:jc w:val="both"/>
        <w:rPr>
          <w:sz w:val="24"/>
        </w:rPr>
      </w:pPr>
      <w:r>
        <w:rPr>
          <w:sz w:val="24"/>
        </w:rPr>
        <w:t>- valider par des essais les solutions trouvées,</w:t>
      </w:r>
    </w:p>
    <w:p w:rsidR="00000000" w:rsidRDefault="00037CAA">
      <w:pPr>
        <w:tabs>
          <w:tab w:val="left" w:pos="360"/>
        </w:tabs>
        <w:jc w:val="both"/>
        <w:rPr>
          <w:sz w:val="24"/>
        </w:rPr>
      </w:pPr>
      <w:r>
        <w:rPr>
          <w:sz w:val="24"/>
        </w:rPr>
        <w:t>- établir les conclusions finales du plan d’expérience et les recommandations.</w:t>
      </w:r>
    </w:p>
    <w:p w:rsidR="00000000" w:rsidRDefault="00037CAA">
      <w:pPr>
        <w:jc w:val="both"/>
        <w:rPr>
          <w:sz w:val="24"/>
        </w:rPr>
      </w:pPr>
    </w:p>
    <w:p w:rsidR="00000000" w:rsidRDefault="00037CAA">
      <w:pPr>
        <w:jc w:val="both"/>
        <w:rPr>
          <w:sz w:val="24"/>
        </w:rPr>
      </w:pPr>
      <w:r>
        <w:rPr>
          <w:sz w:val="24"/>
        </w:rPr>
        <w:t>Les théor</w:t>
      </w:r>
      <w:r>
        <w:rPr>
          <w:sz w:val="24"/>
        </w:rPr>
        <w:t>ies ont été transformées en tables facilement applicables par Taguchi.</w:t>
      </w:r>
    </w:p>
    <w:p w:rsidR="00000000" w:rsidRDefault="00037CAA">
      <w:pPr>
        <w:jc w:val="both"/>
        <w:rPr>
          <w:sz w:val="24"/>
        </w:rPr>
      </w:pPr>
    </w:p>
    <w:p w:rsidR="00000000" w:rsidRDefault="00037CAA">
      <w:pPr>
        <w:tabs>
          <w:tab w:val="left" w:pos="360"/>
        </w:tabs>
        <w:jc w:val="both"/>
        <w:rPr>
          <w:sz w:val="24"/>
        </w:rPr>
      </w:pPr>
    </w:p>
    <w:p w:rsidR="00000000" w:rsidRDefault="00037CAA">
      <w:pPr>
        <w:tabs>
          <w:tab w:val="left" w:pos="360"/>
        </w:tabs>
        <w:ind w:left="708"/>
        <w:jc w:val="both"/>
        <w:rPr>
          <w:sz w:val="24"/>
        </w:rPr>
      </w:pPr>
      <w:r>
        <w:rPr>
          <w:sz w:val="24"/>
        </w:rPr>
        <w:t>5.1.2 - Mise en œuvre de la SPC</w:t>
      </w:r>
    </w:p>
    <w:p w:rsidR="00000000" w:rsidRDefault="00037CAA">
      <w:pPr>
        <w:jc w:val="both"/>
        <w:rPr>
          <w:sz w:val="24"/>
        </w:rPr>
      </w:pPr>
    </w:p>
    <w:p w:rsidR="00000000" w:rsidRDefault="00037CAA">
      <w:pPr>
        <w:jc w:val="both"/>
        <w:rPr>
          <w:sz w:val="24"/>
          <w:u w:val="single"/>
        </w:rPr>
      </w:pPr>
      <w:r>
        <w:rPr>
          <w:sz w:val="24"/>
        </w:rPr>
        <w:t>Les 12 étapes de la mise en œuvre sont :</w:t>
      </w:r>
    </w:p>
    <w:p w:rsidR="00000000" w:rsidRDefault="00037CAA" w:rsidP="00037CAA">
      <w:pPr>
        <w:numPr>
          <w:ilvl w:val="0"/>
          <w:numId w:val="17"/>
        </w:numPr>
        <w:tabs>
          <w:tab w:val="left" w:pos="360"/>
          <w:tab w:val="left" w:pos="1560"/>
        </w:tabs>
        <w:jc w:val="both"/>
        <w:rPr>
          <w:sz w:val="24"/>
        </w:rPr>
      </w:pPr>
      <w:r>
        <w:rPr>
          <w:sz w:val="24"/>
        </w:rPr>
        <w:t>information et sensibilisation du management,</w:t>
      </w:r>
    </w:p>
    <w:p w:rsidR="00000000" w:rsidRDefault="00037CAA" w:rsidP="00037CAA">
      <w:pPr>
        <w:numPr>
          <w:ilvl w:val="0"/>
          <w:numId w:val="17"/>
        </w:numPr>
        <w:tabs>
          <w:tab w:val="left" w:pos="360"/>
        </w:tabs>
        <w:jc w:val="both"/>
        <w:rPr>
          <w:sz w:val="24"/>
        </w:rPr>
      </w:pPr>
      <w:r>
        <w:rPr>
          <w:sz w:val="24"/>
        </w:rPr>
        <w:t>engagement du management et formation des responsables,</w:t>
      </w:r>
    </w:p>
    <w:p w:rsidR="00000000" w:rsidRDefault="00037CAA" w:rsidP="00037CAA">
      <w:pPr>
        <w:numPr>
          <w:ilvl w:val="0"/>
          <w:numId w:val="17"/>
        </w:numPr>
        <w:tabs>
          <w:tab w:val="left" w:pos="360"/>
        </w:tabs>
        <w:jc w:val="both"/>
        <w:rPr>
          <w:sz w:val="24"/>
        </w:rPr>
      </w:pPr>
      <w:r>
        <w:rPr>
          <w:sz w:val="24"/>
        </w:rPr>
        <w:t>informer et former le personnel,</w:t>
      </w:r>
    </w:p>
    <w:p w:rsidR="00000000" w:rsidRDefault="00037CAA" w:rsidP="00037CAA">
      <w:pPr>
        <w:numPr>
          <w:ilvl w:val="0"/>
          <w:numId w:val="17"/>
        </w:numPr>
        <w:tabs>
          <w:tab w:val="left" w:pos="360"/>
        </w:tabs>
        <w:jc w:val="both"/>
        <w:rPr>
          <w:sz w:val="24"/>
        </w:rPr>
      </w:pPr>
      <w:r>
        <w:rPr>
          <w:sz w:val="24"/>
        </w:rPr>
        <w:t>identifier (et commencer par) les processus prioritaires (en matière de coûts),</w:t>
      </w:r>
    </w:p>
    <w:p w:rsidR="00000000" w:rsidRDefault="00037CAA" w:rsidP="00037CAA">
      <w:pPr>
        <w:numPr>
          <w:ilvl w:val="0"/>
          <w:numId w:val="17"/>
        </w:numPr>
        <w:tabs>
          <w:tab w:val="left" w:pos="360"/>
        </w:tabs>
        <w:jc w:val="both"/>
        <w:rPr>
          <w:sz w:val="24"/>
        </w:rPr>
      </w:pPr>
      <w:r>
        <w:rPr>
          <w:sz w:val="24"/>
        </w:rPr>
        <w:t>analyser le produit (recenser les caractéristiques vraies + liaisons caractéristiques vraies/substitutives, spécifications + leurs définitions opérati</w:t>
      </w:r>
      <w:r>
        <w:rPr>
          <w:sz w:val="24"/>
        </w:rPr>
        <w:t>onnelles, hiérarchisation des caractéristiques substitutives, constituer un fichier des caractéristiques du produit),</w:t>
      </w:r>
    </w:p>
    <w:p w:rsidR="00000000" w:rsidRDefault="00037CAA" w:rsidP="00037CAA">
      <w:pPr>
        <w:numPr>
          <w:ilvl w:val="0"/>
          <w:numId w:val="17"/>
        </w:numPr>
        <w:tabs>
          <w:tab w:val="left" w:pos="360"/>
        </w:tabs>
        <w:jc w:val="both"/>
        <w:rPr>
          <w:sz w:val="24"/>
        </w:rPr>
      </w:pPr>
      <w:r>
        <w:rPr>
          <w:sz w:val="24"/>
        </w:rPr>
        <w:t>analyser le processus,</w:t>
      </w:r>
    </w:p>
    <w:p w:rsidR="00000000" w:rsidRDefault="00037CAA" w:rsidP="00037CAA">
      <w:pPr>
        <w:numPr>
          <w:ilvl w:val="0"/>
          <w:numId w:val="17"/>
        </w:numPr>
        <w:tabs>
          <w:tab w:val="left" w:pos="360"/>
        </w:tabs>
        <w:jc w:val="both"/>
        <w:rPr>
          <w:sz w:val="24"/>
        </w:rPr>
      </w:pPr>
      <w:r>
        <w:rPr>
          <w:sz w:val="24"/>
        </w:rPr>
        <w:t>analyser le processus de mesure,</w:t>
      </w:r>
    </w:p>
    <w:p w:rsidR="00000000" w:rsidRDefault="00037CAA" w:rsidP="00037CAA">
      <w:pPr>
        <w:numPr>
          <w:ilvl w:val="0"/>
          <w:numId w:val="17"/>
        </w:numPr>
        <w:tabs>
          <w:tab w:val="left" w:pos="360"/>
        </w:tabs>
        <w:jc w:val="both"/>
        <w:rPr>
          <w:sz w:val="24"/>
        </w:rPr>
      </w:pPr>
      <w:r>
        <w:rPr>
          <w:sz w:val="24"/>
        </w:rPr>
        <w:t>analyser le système d’information et de contrôle du processus,</w:t>
      </w:r>
    </w:p>
    <w:p w:rsidR="00000000" w:rsidRDefault="00037CAA" w:rsidP="00037CAA">
      <w:pPr>
        <w:numPr>
          <w:ilvl w:val="0"/>
          <w:numId w:val="17"/>
        </w:numPr>
        <w:tabs>
          <w:tab w:val="left" w:pos="360"/>
        </w:tabs>
        <w:jc w:val="both"/>
        <w:rPr>
          <w:sz w:val="24"/>
        </w:rPr>
      </w:pPr>
      <w:r>
        <w:rPr>
          <w:sz w:val="24"/>
        </w:rPr>
        <w:t>corriger les dysfonctionnements identifiés,</w:t>
      </w:r>
    </w:p>
    <w:p w:rsidR="00000000" w:rsidRDefault="00037CAA" w:rsidP="00037CAA">
      <w:pPr>
        <w:numPr>
          <w:ilvl w:val="0"/>
          <w:numId w:val="17"/>
        </w:numPr>
        <w:tabs>
          <w:tab w:val="left" w:pos="360"/>
        </w:tabs>
        <w:jc w:val="both"/>
        <w:rPr>
          <w:sz w:val="24"/>
        </w:rPr>
      </w:pPr>
      <w:r>
        <w:rPr>
          <w:sz w:val="24"/>
        </w:rPr>
        <w:t>expérimenter et valider la mise en place de la carte de contrôle (construire la carte et calculer les limites provisoires, étude de la carte de contrôle, éliminer les causes spéciales),</w:t>
      </w:r>
    </w:p>
    <w:p w:rsidR="00000000" w:rsidRDefault="00037CAA" w:rsidP="00037CAA">
      <w:pPr>
        <w:numPr>
          <w:ilvl w:val="0"/>
          <w:numId w:val="17"/>
        </w:numPr>
        <w:tabs>
          <w:tab w:val="left" w:pos="360"/>
        </w:tabs>
        <w:jc w:val="both"/>
        <w:rPr>
          <w:sz w:val="24"/>
        </w:rPr>
      </w:pPr>
      <w:r>
        <w:rPr>
          <w:sz w:val="24"/>
        </w:rPr>
        <w:t>mettre sous-contrôle le processus,</w:t>
      </w:r>
    </w:p>
    <w:p w:rsidR="00000000" w:rsidRDefault="00037CAA" w:rsidP="00037CAA">
      <w:pPr>
        <w:numPr>
          <w:ilvl w:val="0"/>
          <w:numId w:val="17"/>
        </w:numPr>
        <w:tabs>
          <w:tab w:val="left" w:pos="360"/>
        </w:tabs>
        <w:jc w:val="both"/>
        <w:rPr>
          <w:sz w:val="24"/>
        </w:rPr>
      </w:pPr>
      <w:r>
        <w:rPr>
          <w:sz w:val="24"/>
        </w:rPr>
        <w:t>évaluer la</w:t>
      </w:r>
      <w:r>
        <w:rPr>
          <w:sz w:val="24"/>
        </w:rPr>
        <w:t xml:space="preserve"> capabilité du processus,</w:t>
      </w:r>
    </w:p>
    <w:p w:rsidR="00000000" w:rsidRDefault="00037CAA" w:rsidP="00037CAA">
      <w:pPr>
        <w:numPr>
          <w:ilvl w:val="0"/>
          <w:numId w:val="17"/>
        </w:numPr>
        <w:tabs>
          <w:tab w:val="left" w:pos="360"/>
        </w:tabs>
        <w:jc w:val="both"/>
        <w:rPr>
          <w:sz w:val="24"/>
        </w:rPr>
      </w:pPr>
      <w:r>
        <w:rPr>
          <w:sz w:val="24"/>
        </w:rPr>
        <w:t>engager le processus d’amélioration continue.</w:t>
      </w:r>
    </w:p>
    <w:p w:rsidR="00000000" w:rsidRDefault="00037CAA" w:rsidP="00037CAA">
      <w:pPr>
        <w:numPr>
          <w:ilvl w:val="12"/>
          <w:numId w:val="0"/>
        </w:numPr>
        <w:jc w:val="both"/>
        <w:rPr>
          <w:sz w:val="24"/>
        </w:rPr>
      </w:pPr>
    </w:p>
    <w:p w:rsidR="00000000" w:rsidRDefault="00037CAA" w:rsidP="00037CAA">
      <w:pPr>
        <w:numPr>
          <w:ilvl w:val="12"/>
          <w:numId w:val="0"/>
        </w:numPr>
        <w:jc w:val="both"/>
        <w:rPr>
          <w:sz w:val="24"/>
        </w:rPr>
      </w:pPr>
    </w:p>
    <w:p w:rsidR="00000000" w:rsidRDefault="00037CAA" w:rsidP="00037CAA">
      <w:pPr>
        <w:numPr>
          <w:ilvl w:val="12"/>
          <w:numId w:val="0"/>
        </w:numPr>
        <w:jc w:val="both"/>
        <w:rPr>
          <w:sz w:val="24"/>
          <w:u w:val="single"/>
        </w:rPr>
      </w:pPr>
      <w:r>
        <w:rPr>
          <w:sz w:val="24"/>
        </w:rPr>
        <w:t>La carte de contrôle possède de nombreux avantages :</w:t>
      </w:r>
      <w:r>
        <w:rPr>
          <w:sz w:val="24"/>
          <w:u w:val="single"/>
        </w:rPr>
        <w:t xml:space="preserve"> </w:t>
      </w:r>
    </w:p>
    <w:p w:rsidR="00000000" w:rsidRDefault="00037CAA">
      <w:pPr>
        <w:tabs>
          <w:tab w:val="left" w:pos="360"/>
        </w:tabs>
        <w:jc w:val="both"/>
        <w:rPr>
          <w:sz w:val="24"/>
        </w:rPr>
      </w:pPr>
    </w:p>
    <w:p w:rsidR="00000000" w:rsidRDefault="00037CAA" w:rsidP="00037CAA">
      <w:pPr>
        <w:numPr>
          <w:ilvl w:val="0"/>
          <w:numId w:val="17"/>
        </w:numPr>
        <w:tabs>
          <w:tab w:val="left" w:pos="360"/>
        </w:tabs>
        <w:jc w:val="both"/>
        <w:rPr>
          <w:sz w:val="24"/>
        </w:rPr>
      </w:pPr>
      <w:r>
        <w:rPr>
          <w:sz w:val="24"/>
        </w:rPr>
        <w:t>permettre au processus de produire une qualité et une quantité constantes et prévisibles,</w:t>
      </w:r>
    </w:p>
    <w:p w:rsidR="00000000" w:rsidRDefault="00037CAA" w:rsidP="00037CAA">
      <w:pPr>
        <w:numPr>
          <w:ilvl w:val="0"/>
          <w:numId w:val="17"/>
        </w:numPr>
        <w:tabs>
          <w:tab w:val="left" w:pos="360"/>
        </w:tabs>
        <w:jc w:val="both"/>
        <w:rPr>
          <w:sz w:val="24"/>
        </w:rPr>
      </w:pPr>
      <w:r>
        <w:rPr>
          <w:sz w:val="24"/>
        </w:rPr>
        <w:t>permettre au processus d’atteindre une qualité meilleure, un coût faible,</w:t>
      </w:r>
    </w:p>
    <w:p w:rsidR="00000000" w:rsidRDefault="00037CAA" w:rsidP="00037CAA">
      <w:pPr>
        <w:numPr>
          <w:ilvl w:val="0"/>
          <w:numId w:val="17"/>
        </w:numPr>
        <w:tabs>
          <w:tab w:val="left" w:pos="360"/>
        </w:tabs>
        <w:jc w:val="both"/>
        <w:rPr>
          <w:sz w:val="24"/>
        </w:rPr>
      </w:pPr>
      <w:r>
        <w:rPr>
          <w:sz w:val="24"/>
        </w:rPr>
        <w:t>constituer un langage commun pour discuter les performances du processus,</w:t>
      </w:r>
    </w:p>
    <w:p w:rsidR="00000000" w:rsidRDefault="00037CAA" w:rsidP="00037CAA">
      <w:pPr>
        <w:numPr>
          <w:ilvl w:val="0"/>
          <w:numId w:val="17"/>
        </w:numPr>
        <w:tabs>
          <w:tab w:val="left" w:pos="360"/>
        </w:tabs>
        <w:jc w:val="both"/>
        <w:rPr>
          <w:b/>
        </w:rPr>
      </w:pPr>
      <w:r>
        <w:rPr>
          <w:sz w:val="24"/>
        </w:rPr>
        <w:t>délimiter la responsabilité de chacun.</w:t>
      </w:r>
    </w:p>
    <w:p w:rsidR="00000000" w:rsidRDefault="00037CAA">
      <w:pPr>
        <w:tabs>
          <w:tab w:val="left" w:pos="360"/>
        </w:tabs>
        <w:jc w:val="both"/>
        <w:rPr>
          <w:sz w:val="24"/>
        </w:rPr>
      </w:pPr>
    </w:p>
    <w:p w:rsidR="00000000" w:rsidRDefault="00037CAA">
      <w:pPr>
        <w:tabs>
          <w:tab w:val="left" w:pos="360"/>
        </w:tabs>
        <w:jc w:val="both"/>
        <w:rPr>
          <w:sz w:val="24"/>
        </w:rPr>
      </w:pPr>
    </w:p>
    <w:p w:rsidR="00000000" w:rsidRDefault="00037CAA" w:rsidP="00037CAA">
      <w:pPr>
        <w:numPr>
          <w:ilvl w:val="12"/>
          <w:numId w:val="0"/>
        </w:numPr>
        <w:ind w:left="708"/>
        <w:jc w:val="both"/>
        <w:rPr>
          <w:b/>
          <w:i/>
          <w:sz w:val="24"/>
        </w:rPr>
      </w:pPr>
      <w:r>
        <w:rPr>
          <w:b/>
          <w:sz w:val="24"/>
        </w:rPr>
        <w:t>5.2 - Analyse de la valeur</w:t>
      </w:r>
    </w:p>
    <w:p w:rsidR="00000000" w:rsidRDefault="00037CAA" w:rsidP="00037CAA">
      <w:pPr>
        <w:numPr>
          <w:ilvl w:val="12"/>
          <w:numId w:val="0"/>
        </w:numPr>
        <w:jc w:val="both"/>
        <w:rPr>
          <w:sz w:val="24"/>
        </w:rPr>
      </w:pPr>
    </w:p>
    <w:p w:rsidR="00000000" w:rsidRDefault="00037CAA" w:rsidP="00037CAA">
      <w:pPr>
        <w:numPr>
          <w:ilvl w:val="12"/>
          <w:numId w:val="0"/>
        </w:numPr>
        <w:jc w:val="both"/>
        <w:rPr>
          <w:sz w:val="24"/>
        </w:rPr>
      </w:pPr>
      <w:r>
        <w:rPr>
          <w:sz w:val="24"/>
        </w:rPr>
        <w:t>L’analyse de la valeur s’appuie sur 3 systèmes principaux de valeur :</w:t>
      </w:r>
    </w:p>
    <w:p w:rsidR="00000000" w:rsidRDefault="00037CAA" w:rsidP="00037CAA">
      <w:pPr>
        <w:numPr>
          <w:ilvl w:val="12"/>
          <w:numId w:val="0"/>
        </w:numPr>
        <w:jc w:val="both"/>
        <w:rPr>
          <w:sz w:val="24"/>
        </w:rPr>
      </w:pPr>
    </w:p>
    <w:p w:rsidR="00000000" w:rsidRDefault="00037CAA" w:rsidP="00037CAA">
      <w:pPr>
        <w:numPr>
          <w:ilvl w:val="0"/>
          <w:numId w:val="17"/>
        </w:numPr>
        <w:tabs>
          <w:tab w:val="left" w:pos="360"/>
        </w:tabs>
        <w:jc w:val="both"/>
        <w:rPr>
          <w:sz w:val="24"/>
        </w:rPr>
      </w:pPr>
      <w:r>
        <w:rPr>
          <w:sz w:val="24"/>
        </w:rPr>
        <w:t>valeu</w:t>
      </w:r>
      <w:r>
        <w:rPr>
          <w:sz w:val="24"/>
        </w:rPr>
        <w:t>r de coût : total des coûts de main-d’œuvre, de matières et des autres dépenses nécessaires à la production du produit (frais généraux frais de structure, …),</w:t>
      </w:r>
    </w:p>
    <w:p w:rsidR="00000000" w:rsidRDefault="00037CAA" w:rsidP="00037CAA">
      <w:pPr>
        <w:numPr>
          <w:ilvl w:val="0"/>
          <w:numId w:val="17"/>
        </w:numPr>
        <w:tabs>
          <w:tab w:val="left" w:pos="360"/>
        </w:tabs>
        <w:jc w:val="both"/>
        <w:rPr>
          <w:sz w:val="24"/>
        </w:rPr>
      </w:pPr>
      <w:r>
        <w:rPr>
          <w:sz w:val="24"/>
        </w:rPr>
        <w:t>valeur d’usage : valeur de réponse du produit au besoin du consommateur (« fonctions » du produit),</w:t>
      </w:r>
    </w:p>
    <w:p w:rsidR="00000000" w:rsidRDefault="00037CAA" w:rsidP="00037CAA">
      <w:pPr>
        <w:numPr>
          <w:ilvl w:val="0"/>
          <w:numId w:val="17"/>
        </w:numPr>
        <w:tabs>
          <w:tab w:val="left" w:pos="360"/>
        </w:tabs>
        <w:jc w:val="both"/>
        <w:rPr>
          <w:sz w:val="24"/>
        </w:rPr>
      </w:pPr>
      <w:r>
        <w:rPr>
          <w:sz w:val="24"/>
        </w:rPr>
        <w:t>valeur d’estime : constituée par les propriétés d’un produit capables de déclencher le désir de possession.</w:t>
      </w:r>
    </w:p>
    <w:p w:rsidR="00000000" w:rsidRDefault="00037CAA" w:rsidP="00037CAA">
      <w:pPr>
        <w:numPr>
          <w:ilvl w:val="12"/>
          <w:numId w:val="0"/>
        </w:numPr>
        <w:jc w:val="both"/>
        <w:rPr>
          <w:sz w:val="24"/>
        </w:rPr>
      </w:pPr>
    </w:p>
    <w:p w:rsidR="00000000" w:rsidRDefault="00037CAA" w:rsidP="00037CAA">
      <w:pPr>
        <w:numPr>
          <w:ilvl w:val="12"/>
          <w:numId w:val="0"/>
        </w:numPr>
        <w:jc w:val="both"/>
        <w:rPr>
          <w:b/>
          <w:u w:val="single"/>
        </w:rPr>
      </w:pPr>
      <w:r>
        <w:rPr>
          <w:sz w:val="24"/>
        </w:rPr>
        <w:t>Les deux principaux objectifs de cette méthode sont de gommer les coûts inutiles et d’optimiser la valeur utile.</w:t>
      </w:r>
    </w:p>
    <w:p w:rsidR="00000000" w:rsidRDefault="00037CAA" w:rsidP="00037CAA">
      <w:pPr>
        <w:numPr>
          <w:ilvl w:val="12"/>
          <w:numId w:val="0"/>
        </w:numPr>
        <w:jc w:val="both"/>
        <w:rPr>
          <w:sz w:val="24"/>
        </w:rPr>
      </w:pPr>
    </w:p>
    <w:p w:rsidR="00000000" w:rsidRDefault="00037CAA">
      <w:pPr>
        <w:tabs>
          <w:tab w:val="left" w:pos="360"/>
        </w:tabs>
        <w:jc w:val="both"/>
        <w:rPr>
          <w:sz w:val="24"/>
        </w:rPr>
      </w:pPr>
    </w:p>
    <w:p w:rsidR="00000000" w:rsidRDefault="00037CAA">
      <w:pPr>
        <w:tabs>
          <w:tab w:val="left" w:pos="360"/>
        </w:tabs>
        <w:jc w:val="both"/>
        <w:rPr>
          <w:sz w:val="24"/>
        </w:rPr>
      </w:pPr>
      <w:r>
        <w:rPr>
          <w:sz w:val="24"/>
        </w:rPr>
        <w:t>Les méthodes d’aide à l’optim</w:t>
      </w:r>
      <w:r>
        <w:rPr>
          <w:sz w:val="24"/>
        </w:rPr>
        <w:t>isation aident :</w:t>
      </w:r>
    </w:p>
    <w:p w:rsidR="00000000" w:rsidRDefault="00037CAA" w:rsidP="00037CAA">
      <w:pPr>
        <w:numPr>
          <w:ilvl w:val="0"/>
          <w:numId w:val="17"/>
        </w:numPr>
        <w:tabs>
          <w:tab w:val="left" w:pos="360"/>
        </w:tabs>
        <w:jc w:val="both"/>
        <w:rPr>
          <w:sz w:val="24"/>
        </w:rPr>
      </w:pPr>
      <w:r>
        <w:rPr>
          <w:sz w:val="24"/>
        </w:rPr>
        <w:t>à l’expression du besoin (analyse fonctionnelle externe),</w:t>
      </w:r>
    </w:p>
    <w:p w:rsidR="00000000" w:rsidRDefault="00037CAA" w:rsidP="00037CAA">
      <w:pPr>
        <w:numPr>
          <w:ilvl w:val="0"/>
          <w:numId w:val="17"/>
        </w:numPr>
        <w:tabs>
          <w:tab w:val="left" w:pos="360"/>
        </w:tabs>
        <w:jc w:val="both"/>
        <w:rPr>
          <w:sz w:val="24"/>
        </w:rPr>
      </w:pPr>
      <w:r>
        <w:rPr>
          <w:sz w:val="24"/>
        </w:rPr>
        <w:t>à la conception ( créativité, recherche d’idées dans le cadre de l’AV),</w:t>
      </w:r>
    </w:p>
    <w:p w:rsidR="00000000" w:rsidRDefault="00037CAA" w:rsidP="00037CAA">
      <w:pPr>
        <w:numPr>
          <w:ilvl w:val="0"/>
          <w:numId w:val="17"/>
        </w:numPr>
        <w:tabs>
          <w:tab w:val="left" w:pos="360"/>
        </w:tabs>
        <w:jc w:val="both"/>
        <w:rPr>
          <w:sz w:val="24"/>
        </w:rPr>
      </w:pPr>
      <w:r>
        <w:rPr>
          <w:sz w:val="24"/>
        </w:rPr>
        <w:t>à la décision multicritères (principe de la somme pondérée : principes de surclassement, théorie de l’utilité),</w:t>
      </w:r>
    </w:p>
    <w:p w:rsidR="00000000" w:rsidRDefault="00037CAA" w:rsidP="00037CAA">
      <w:pPr>
        <w:numPr>
          <w:ilvl w:val="0"/>
          <w:numId w:val="17"/>
        </w:numPr>
        <w:tabs>
          <w:tab w:val="left" w:pos="360"/>
        </w:tabs>
        <w:jc w:val="both"/>
        <w:rPr>
          <w:sz w:val="24"/>
        </w:rPr>
      </w:pPr>
      <w:r>
        <w:rPr>
          <w:sz w:val="24"/>
        </w:rPr>
        <w:t>à l’optimisation en général (théorie des graphes : PERT, programmation dynamique, chaînes et processus de Markov, analyses de causes d’anomalies, analyse de risques d’application).</w:t>
      </w:r>
    </w:p>
    <w:p w:rsidR="00000000" w:rsidRDefault="00037CAA">
      <w:pPr>
        <w:tabs>
          <w:tab w:val="left" w:pos="360"/>
        </w:tabs>
        <w:jc w:val="both"/>
        <w:rPr>
          <w:sz w:val="24"/>
        </w:rPr>
      </w:pPr>
    </w:p>
    <w:p w:rsidR="00000000" w:rsidRDefault="00037CAA" w:rsidP="00037CAA">
      <w:pPr>
        <w:numPr>
          <w:ilvl w:val="12"/>
          <w:numId w:val="0"/>
        </w:numPr>
        <w:jc w:val="both"/>
        <w:rPr>
          <w:sz w:val="24"/>
        </w:rPr>
      </w:pPr>
    </w:p>
    <w:p w:rsidR="00000000" w:rsidRDefault="00037CAA" w:rsidP="00037CAA">
      <w:pPr>
        <w:numPr>
          <w:ilvl w:val="12"/>
          <w:numId w:val="0"/>
        </w:numPr>
        <w:ind w:left="708"/>
        <w:jc w:val="both"/>
        <w:rPr>
          <w:b/>
          <w:sz w:val="24"/>
        </w:rPr>
      </w:pPr>
      <w:r>
        <w:rPr>
          <w:b/>
          <w:sz w:val="24"/>
        </w:rPr>
        <w:t>5.3 - Normes sur l’échantillonnage</w:t>
      </w:r>
    </w:p>
    <w:p w:rsidR="00000000" w:rsidRDefault="00037CAA">
      <w:pPr>
        <w:jc w:val="both"/>
        <w:rPr>
          <w:sz w:val="24"/>
        </w:rPr>
      </w:pPr>
    </w:p>
    <w:p w:rsidR="00000000" w:rsidRDefault="00037CAA">
      <w:pPr>
        <w:jc w:val="both"/>
        <w:rPr>
          <w:sz w:val="24"/>
        </w:rPr>
      </w:pPr>
      <w:r>
        <w:rPr>
          <w:sz w:val="24"/>
        </w:rPr>
        <w:t>Certaines normes sur l’échantillon</w:t>
      </w:r>
      <w:r>
        <w:rPr>
          <w:sz w:val="24"/>
        </w:rPr>
        <w:t>nage traitent des cas où il faut tenir compte du désaccord entre la valeur vraie et les valeurs expérimentales. Ces normes sont les suivantes :</w:t>
      </w:r>
    </w:p>
    <w:p w:rsidR="00000000" w:rsidRDefault="00037CAA" w:rsidP="00037CAA">
      <w:pPr>
        <w:numPr>
          <w:ilvl w:val="0"/>
          <w:numId w:val="17"/>
        </w:numPr>
        <w:tabs>
          <w:tab w:val="left" w:pos="360"/>
        </w:tabs>
        <w:jc w:val="both"/>
        <w:rPr>
          <w:sz w:val="24"/>
        </w:rPr>
      </w:pPr>
      <w:r>
        <w:rPr>
          <w:sz w:val="24"/>
        </w:rPr>
        <w:t>NF X 06-045 et 06-046 (erreur de mesurage sur les données)</w:t>
      </w:r>
    </w:p>
    <w:p w:rsidR="00000000" w:rsidRDefault="00037CAA" w:rsidP="00037CAA">
      <w:pPr>
        <w:numPr>
          <w:ilvl w:val="0"/>
          <w:numId w:val="17"/>
        </w:numPr>
        <w:tabs>
          <w:tab w:val="left" w:pos="360"/>
        </w:tabs>
        <w:jc w:val="both"/>
        <w:rPr>
          <w:sz w:val="24"/>
        </w:rPr>
      </w:pPr>
      <w:r>
        <w:rPr>
          <w:sz w:val="24"/>
        </w:rPr>
        <w:t>NF X 07-020</w:t>
      </w:r>
    </w:p>
    <w:p w:rsidR="00000000" w:rsidRDefault="00037CAA" w:rsidP="00037CAA">
      <w:pPr>
        <w:numPr>
          <w:ilvl w:val="0"/>
          <w:numId w:val="17"/>
        </w:numPr>
        <w:tabs>
          <w:tab w:val="left" w:pos="360"/>
        </w:tabs>
        <w:jc w:val="both"/>
        <w:rPr>
          <w:sz w:val="24"/>
        </w:rPr>
      </w:pPr>
      <w:r>
        <w:rPr>
          <w:sz w:val="24"/>
        </w:rPr>
        <w:t>NF X 06-041 : test de Dixon (données aberrantes)</w:t>
      </w:r>
    </w:p>
    <w:p w:rsidR="00000000" w:rsidRDefault="00037CAA" w:rsidP="00037CAA">
      <w:pPr>
        <w:numPr>
          <w:ilvl w:val="0"/>
          <w:numId w:val="17"/>
        </w:numPr>
        <w:tabs>
          <w:tab w:val="left" w:pos="360"/>
        </w:tabs>
        <w:jc w:val="both"/>
        <w:rPr>
          <w:sz w:val="24"/>
        </w:rPr>
      </w:pPr>
      <w:r>
        <w:rPr>
          <w:sz w:val="24"/>
        </w:rPr>
        <w:t>NF X 06-022 - Application de la statistique</w:t>
      </w:r>
    </w:p>
    <w:p w:rsidR="00000000" w:rsidRDefault="00037CAA">
      <w:pPr>
        <w:jc w:val="both"/>
        <w:rPr>
          <w:sz w:val="24"/>
        </w:rPr>
      </w:pPr>
    </w:p>
    <w:p w:rsidR="00000000" w:rsidRDefault="00037CAA">
      <w:pPr>
        <w:jc w:val="both"/>
        <w:rPr>
          <w:sz w:val="24"/>
        </w:rPr>
      </w:pPr>
    </w:p>
    <w:p w:rsidR="00000000" w:rsidRDefault="00037CAA">
      <w:pPr>
        <w:jc w:val="both"/>
        <w:rPr>
          <w:sz w:val="24"/>
        </w:rPr>
      </w:pPr>
      <w:r>
        <w:rPr>
          <w:sz w:val="24"/>
        </w:rPr>
        <w:t>La norme NF X 06-022 donne une sélection de plans d’échantillonnage pour le contrôle du pourcentage d’individus non conformes ou du nombre moyen de non-conformités par 100 unités. Ces plans ont été conç</w:t>
      </w:r>
      <w:r>
        <w:rPr>
          <w:sz w:val="24"/>
        </w:rPr>
        <w:t xml:space="preserve">us pour le contrôle de séries continues de lots suffisamment importantes, suivant les conditions spécifiées aux articles 5 et 6 de la norme, pour permettre l’application des règles de modification du contrôle qui : </w:t>
      </w:r>
    </w:p>
    <w:p w:rsidR="00000000" w:rsidRDefault="00037CAA" w:rsidP="00037CAA">
      <w:pPr>
        <w:numPr>
          <w:ilvl w:val="0"/>
          <w:numId w:val="16"/>
        </w:numPr>
        <w:ind w:left="991"/>
        <w:jc w:val="both"/>
        <w:rPr>
          <w:sz w:val="24"/>
        </w:rPr>
      </w:pPr>
      <w:r>
        <w:rPr>
          <w:sz w:val="24"/>
        </w:rPr>
        <w:t>assurent la protection automatique du promoteur en cas de détection d’une détérioration de la qualité au niveau du centre d’investigation (par le passage à un contrôle renforcé ou l’interruption du contrôle) ;</w:t>
      </w:r>
    </w:p>
    <w:p w:rsidR="00000000" w:rsidRDefault="00037CAA" w:rsidP="00037CAA">
      <w:pPr>
        <w:numPr>
          <w:ilvl w:val="0"/>
          <w:numId w:val="16"/>
        </w:numPr>
        <w:ind w:left="991"/>
        <w:jc w:val="both"/>
        <w:rPr>
          <w:sz w:val="24"/>
        </w:rPr>
      </w:pPr>
      <w:r>
        <w:rPr>
          <w:sz w:val="24"/>
        </w:rPr>
        <w:t>constituent une incitation à réduire les coûts de contrôle (à la discrétion de l’autor</w:t>
      </w:r>
      <w:r>
        <w:rPr>
          <w:sz w:val="24"/>
        </w:rPr>
        <w:t>ité responsable) si la qualité se maintient continuellement bonne (par passage à un contrôle réduit).</w:t>
      </w:r>
    </w:p>
    <w:p w:rsidR="00000000" w:rsidRDefault="00037CAA">
      <w:pPr>
        <w:jc w:val="both"/>
        <w:rPr>
          <w:sz w:val="24"/>
        </w:rPr>
      </w:pPr>
    </w:p>
    <w:p w:rsidR="00000000" w:rsidRDefault="00037CAA">
      <w:pPr>
        <w:jc w:val="both"/>
        <w:rPr>
          <w:sz w:val="24"/>
        </w:rPr>
      </w:pPr>
    </w:p>
    <w:p w:rsidR="00000000" w:rsidRDefault="00037CAA">
      <w:pPr>
        <w:jc w:val="both"/>
        <w:rPr>
          <w:sz w:val="24"/>
        </w:rPr>
      </w:pPr>
      <w:r>
        <w:rPr>
          <w:sz w:val="24"/>
        </w:rPr>
        <w:t>La norme ne concerne que le contrôle de données susceptibles d’être individualisés.</w:t>
      </w:r>
    </w:p>
    <w:p w:rsidR="00000000" w:rsidRDefault="00037CAA">
      <w:pPr>
        <w:jc w:val="both"/>
        <w:rPr>
          <w:sz w:val="24"/>
        </w:rPr>
      </w:pPr>
    </w:p>
    <w:p w:rsidR="00000000" w:rsidRDefault="00037CAA">
      <w:pPr>
        <w:jc w:val="both"/>
        <w:rPr>
          <w:sz w:val="24"/>
        </w:rPr>
      </w:pPr>
      <w:r>
        <w:rPr>
          <w:sz w:val="24"/>
        </w:rPr>
        <w:t>La première étape d’un plan d’échantillonnage correspond à la définition d’un niveau de qualité acceptable NQA.</w:t>
      </w:r>
    </w:p>
    <w:p w:rsidR="00000000" w:rsidRDefault="00037CAA">
      <w:pPr>
        <w:tabs>
          <w:tab w:val="left" w:pos="3402"/>
        </w:tabs>
        <w:jc w:val="both"/>
        <w:rPr>
          <w:sz w:val="24"/>
        </w:rPr>
      </w:pPr>
      <w:r>
        <w:rPr>
          <w:sz w:val="24"/>
        </w:rPr>
        <w:t>Le NQA est, sur une série continue de lots, le niveau de qualité qui, pour le contrôle par échantillonnage, constitue la limite acceptable pour la qualité moyenne d’une fabrication.</w:t>
      </w:r>
    </w:p>
    <w:p w:rsidR="00000000" w:rsidRDefault="00037CAA">
      <w:pPr>
        <w:jc w:val="both"/>
        <w:rPr>
          <w:sz w:val="24"/>
        </w:rPr>
      </w:pPr>
      <w:r>
        <w:rPr>
          <w:sz w:val="24"/>
        </w:rPr>
        <w:t>C’est donc le pourcentage d’i</w:t>
      </w:r>
      <w:r>
        <w:rPr>
          <w:sz w:val="24"/>
        </w:rPr>
        <w:t>ndividus non conformes ou le nombre moyen de non-conformités par 100 unités qui ne doit pas être dépassé pour qu’une production, contrôlée sur une série de lots, puisse être considérée comme acceptable.</w:t>
      </w:r>
    </w:p>
    <w:p w:rsidR="00000000" w:rsidRDefault="00037CAA">
      <w:pPr>
        <w:jc w:val="both"/>
        <w:rPr>
          <w:sz w:val="24"/>
        </w:rPr>
      </w:pPr>
      <w:r>
        <w:rPr>
          <w:sz w:val="24"/>
        </w:rPr>
        <w:t>Il en résulte que si la production est stable, avec un pourcentage d’individus non conformes (ou nombre moyen de non-conformités par 100 unités) p % au plus égal au NQA, la grande majorité des lots présentés au contrôle sera acceptée. Cependant, pour une valeur donnée du NQA, la probabilité d’acceptation n’e</w:t>
      </w:r>
      <w:r>
        <w:rPr>
          <w:sz w:val="24"/>
        </w:rPr>
        <w:t>st pas constante : elle varie, suivant les plans, de 88% à 98% (le risque du fournisseur varie de 2% à 12%)</w:t>
      </w:r>
    </w:p>
    <w:p w:rsidR="00000000" w:rsidRDefault="00037CAA">
      <w:pPr>
        <w:jc w:val="both"/>
        <w:rPr>
          <w:sz w:val="24"/>
        </w:rPr>
      </w:pPr>
      <w:r>
        <w:rPr>
          <w:sz w:val="24"/>
        </w:rPr>
        <w:t>En règle générale, cette probabilité croît lorsqu’une même valeur de NQA est associée à des effectifs d’échantillons de plus en plus élevés (lettres-codes croissantes).</w:t>
      </w:r>
    </w:p>
    <w:p w:rsidR="00000000" w:rsidRDefault="00037CAA">
      <w:pPr>
        <w:jc w:val="both"/>
        <w:rPr>
          <w:sz w:val="24"/>
        </w:rPr>
      </w:pPr>
      <w:r>
        <w:rPr>
          <w:sz w:val="24"/>
        </w:rPr>
        <w:t>La norme donne une sélection de NQA recommandés.</w:t>
      </w:r>
    </w:p>
    <w:p w:rsidR="00000000" w:rsidRDefault="00037CAA">
      <w:pPr>
        <w:jc w:val="both"/>
        <w:rPr>
          <w:sz w:val="24"/>
        </w:rPr>
      </w:pPr>
    </w:p>
    <w:p w:rsidR="00000000" w:rsidRDefault="00037CAA">
      <w:pPr>
        <w:jc w:val="both"/>
        <w:rPr>
          <w:sz w:val="24"/>
        </w:rPr>
      </w:pPr>
      <w:r>
        <w:rPr>
          <w:sz w:val="24"/>
        </w:rPr>
        <w:t>La notion de niveau de contrôle intervient lorsque le plan d’échantillonnage est choisi en fonction de l’effectif des lots. Il existe 3 niveaux de contrôle généraux I, II, III :</w:t>
      </w:r>
    </w:p>
    <w:p w:rsidR="00000000" w:rsidRDefault="00037CAA">
      <w:pPr>
        <w:jc w:val="both"/>
        <w:rPr>
          <w:sz w:val="24"/>
        </w:rPr>
      </w:pPr>
    </w:p>
    <w:p w:rsidR="00000000" w:rsidRDefault="00037CAA" w:rsidP="00037CAA">
      <w:pPr>
        <w:numPr>
          <w:ilvl w:val="0"/>
          <w:numId w:val="16"/>
        </w:numPr>
        <w:ind w:left="708"/>
        <w:jc w:val="both"/>
        <w:rPr>
          <w:sz w:val="24"/>
        </w:rPr>
      </w:pPr>
      <w:r>
        <w:rPr>
          <w:sz w:val="24"/>
        </w:rPr>
        <w:t>Le con</w:t>
      </w:r>
      <w:r>
        <w:rPr>
          <w:sz w:val="24"/>
        </w:rPr>
        <w:t>trôle normal est, sauf convention contraire, adopté au début du contrôle d’une série de lots.</w:t>
      </w:r>
    </w:p>
    <w:p w:rsidR="00000000" w:rsidRDefault="00037CAA" w:rsidP="00037CAA">
      <w:pPr>
        <w:numPr>
          <w:ilvl w:val="12"/>
          <w:numId w:val="0"/>
        </w:numPr>
        <w:ind w:left="708" w:hanging="283"/>
        <w:jc w:val="both"/>
        <w:rPr>
          <w:sz w:val="24"/>
        </w:rPr>
      </w:pPr>
    </w:p>
    <w:p w:rsidR="00000000" w:rsidRDefault="00037CAA" w:rsidP="00037CAA">
      <w:pPr>
        <w:numPr>
          <w:ilvl w:val="0"/>
          <w:numId w:val="16"/>
        </w:numPr>
        <w:ind w:left="708"/>
        <w:jc w:val="both"/>
        <w:rPr>
          <w:sz w:val="24"/>
        </w:rPr>
      </w:pPr>
      <w:r>
        <w:rPr>
          <w:sz w:val="24"/>
        </w:rPr>
        <w:t>Le contrôle renforcé est un contrôle plus strict que le contrôle normal, en ce sens qu’il protège mieux le client contre le risque d’accepter des lots de qualité indésirable.</w:t>
      </w:r>
    </w:p>
    <w:p w:rsidR="00000000" w:rsidRDefault="00037CAA" w:rsidP="00037CAA">
      <w:pPr>
        <w:numPr>
          <w:ilvl w:val="12"/>
          <w:numId w:val="0"/>
        </w:numPr>
        <w:ind w:left="708" w:hanging="283"/>
        <w:jc w:val="both"/>
        <w:rPr>
          <w:sz w:val="24"/>
        </w:rPr>
      </w:pPr>
    </w:p>
    <w:p w:rsidR="00000000" w:rsidRDefault="00037CAA" w:rsidP="00037CAA">
      <w:pPr>
        <w:numPr>
          <w:ilvl w:val="0"/>
          <w:numId w:val="16"/>
        </w:numPr>
        <w:ind w:left="708"/>
        <w:jc w:val="both"/>
        <w:rPr>
          <w:sz w:val="24"/>
        </w:rPr>
      </w:pPr>
      <w:r>
        <w:rPr>
          <w:sz w:val="24"/>
        </w:rPr>
        <w:t>Le contrôle réduit est un contrôle plus économique que le contrôle normal : diminution de l’effectif du ou des échantillons et, corrélativement, modification des critères d’acceptation et de rejet.</w:t>
      </w:r>
    </w:p>
    <w:p w:rsidR="00000000" w:rsidRDefault="00037CAA">
      <w:pPr>
        <w:rPr>
          <w:sz w:val="24"/>
        </w:rPr>
      </w:pPr>
    </w:p>
    <w:p w:rsidR="00000000" w:rsidRDefault="00037CAA">
      <w:pPr>
        <w:rPr>
          <w:sz w:val="24"/>
        </w:rPr>
      </w:pPr>
    </w:p>
    <w:p w:rsidR="00000000" w:rsidRDefault="00037CAA">
      <w:pPr>
        <w:rPr>
          <w:sz w:val="24"/>
        </w:rPr>
      </w:pPr>
    </w:p>
    <w:p w:rsidR="00000000" w:rsidRDefault="00037CAA">
      <w:pPr>
        <w:rPr>
          <w:sz w:val="24"/>
        </w:rPr>
      </w:pPr>
      <w:r>
        <w:rPr>
          <w:noProof/>
        </w:rPr>
        <mc:AlternateContent>
          <mc:Choice Requires="wps">
            <w:drawing>
              <wp:anchor distT="0" distB="0" distL="114300" distR="114300" simplePos="0" relativeHeight="251655680" behindDoc="0" locked="0" layoutInCell="0" allowOverlap="1">
                <wp:simplePos x="0" y="0"/>
                <wp:positionH relativeFrom="column">
                  <wp:posOffset>3158490</wp:posOffset>
                </wp:positionH>
                <wp:positionV relativeFrom="paragraph">
                  <wp:posOffset>-357505</wp:posOffset>
                </wp:positionV>
                <wp:extent cx="635" cy="2254885"/>
                <wp:effectExtent l="0" t="0" r="0" b="0"/>
                <wp:wrapNone/>
                <wp:docPr id="2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5488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7pt,-28.15pt" to="248.75pt,1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" o:allowincell="f" strokeweight="2pt">
                <v:stroke startarrowwidth="narrow" startarrowlength="short" endarrow="block" endarrowwidth="narrow" endarrowlength="short"/>
              </v:line>
            </w:pict>
          </mc:Fallback>
        </mc:AlternateContent>
      </w:r>
      <w:r>
        <w:rPr>
          <w:noProof/>
        </w:rPr>
        <mc:AlternateContent>
          <mc:Choice Requires="wps">
            <w:drawing>
              <wp:anchor distT="0" distB="0" distL="114300" distR="114300" simplePos="0" relativeHeight="251645440" behindDoc="0" locked="0" layoutInCell="0" allowOverlap="1">
                <wp:simplePos x="0" y="0"/>
                <wp:positionH relativeFrom="column">
                  <wp:posOffset>273050</wp:posOffset>
                </wp:positionH>
                <wp:positionV relativeFrom="paragraph">
                  <wp:posOffset>93345</wp:posOffset>
                </wp:positionV>
                <wp:extent cx="2525395" cy="1172210"/>
                <wp:effectExtent l="0" t="0" r="0" b="0"/>
                <wp:wrapNone/>
                <wp:docPr id="2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5395" cy="1172210"/>
                        </a:xfrm>
                        <a:prstGeom prst="rect">
                          <a:avLst/>
                        </a:prstGeom>
                        <a:solidFill>
                          <a:srgbClr val="FFFFFF"/>
                        </a:solidFill>
                        <a:ln w="127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037CAA">
                            <w:r>
                              <w:rPr>
                                <w:sz w:val="24"/>
                              </w:rPr>
                              <w:t>-</w:t>
                            </w:r>
                            <w:r>
                              <w:t xml:space="preserve"> 10 lots consécutifs ont été acceptés et : </w:t>
                            </w:r>
                          </w:p>
                          <w:p w:rsidR="00000000" w:rsidRDefault="00037CAA">
                            <w:r>
                              <w:t>- le nombre total d’individus non conformes ou caractères non conformes n’excède pas le nombre limite dans la table 9 de la norme</w:t>
                            </w:r>
                          </w:p>
                          <w:p w:rsidR="00000000" w:rsidRDefault="00037CAA">
                            <w:r>
                              <w:t>- le client estime que le niveau de qualité de la production est satisfaisant et approuve le passage en contrôle réduit</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1.5pt;margin-top:7.35pt;width:198.85pt;height:92.3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" o:allowincell="f" strokeweight="1pt">
                <v:textbox inset="1pt,1pt,1pt,1pt">
                  <w:txbxContent>
                    <w:p w:rsidR="00000000" w:rsidRDefault="00037CAA">
                      <w:r>
                        <w:rPr>
                          <w:sz w:val="24"/>
                        </w:rPr>
                        <w:t>-</w:t>
                      </w:r>
                      <w:r>
                        <w:t xml:space="preserve"> 10 lots consécutifs ont été acceptés et : </w:t>
                      </w:r>
                    </w:p>
                    <w:p w:rsidR="00000000" w:rsidRDefault="00037CAA">
                      <w:r>
                        <w:t>- le nombre total d’individus non conformes ou caractères non conformes n’excède pas le nombre limite dans la table 9 de la norme</w:t>
                      </w:r>
                    </w:p>
                    <w:p w:rsidR="00000000" w:rsidRDefault="00037CAA">
                      <w:r>
                        <w:t>- le client estime que le niveau de qualité de la production est satisfaisant et approuve le passage en contrôle réduit</w:t>
                      </w:r>
                    </w:p>
                  </w:txbxContent>
                </v:textbox>
              </v:rect>
            </w:pict>
          </mc:Fallback>
        </mc:AlternateContent>
      </w:r>
    </w:p>
    <w:p w:rsidR="00000000" w:rsidRDefault="00037CAA">
      <w:pPr>
        <w:rPr>
          <w:sz w:val="24"/>
        </w:rPr>
      </w:pPr>
    </w:p>
    <w:p w:rsidR="00000000" w:rsidRDefault="00037CAA">
      <w:pPr>
        <w:rPr>
          <w:sz w:val="24"/>
        </w:rPr>
      </w:pPr>
    </w:p>
    <w:p w:rsidR="00000000" w:rsidRDefault="00037CAA">
      <w:pPr>
        <w:rPr>
          <w:sz w:val="24"/>
        </w:rPr>
      </w:pPr>
    </w:p>
    <w:p w:rsidR="00000000" w:rsidRDefault="00037CAA">
      <w:pPr>
        <w:rPr>
          <w:sz w:val="24"/>
        </w:rPr>
      </w:pPr>
      <w:r>
        <w:rPr>
          <w:noProof/>
        </w:rPr>
        <mc:AlternateContent>
          <mc:Choice Requires="wps">
            <w:drawing>
              <wp:anchor distT="0" distB="0" distL="114300" distR="114300" simplePos="0" relativeHeight="251646464" behindDoc="0" locked="0" layoutInCell="0" allowOverlap="1">
                <wp:simplePos x="0" y="0"/>
                <wp:positionH relativeFrom="column">
                  <wp:posOffset>3519170</wp:posOffset>
                </wp:positionH>
                <wp:positionV relativeFrom="paragraph">
                  <wp:posOffset>3175</wp:posOffset>
                </wp:positionV>
                <wp:extent cx="2435225" cy="451485"/>
                <wp:effectExtent l="0" t="0" r="0" b="0"/>
                <wp:wrapNone/>
                <wp:docPr id="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5225" cy="451485"/>
                        </a:xfrm>
                        <a:prstGeom prst="rect">
                          <a:avLst/>
                        </a:prstGeom>
                        <a:solidFill>
                          <a:srgbClr val="FFFFFF"/>
                        </a:solidFill>
                        <a:ln w="127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037CAA">
                            <w:r>
                              <w:t>2 lots sont rejetés sur 5 (ou moins de 5) lots consécutifs soumis au contrôle normal</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277.1pt;margin-top:.25pt;width:191.75pt;height:35.5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" o:allowincell="f" strokeweight="1pt">
                <v:textbox inset="1pt,1pt,1pt,1pt">
                  <w:txbxContent>
                    <w:p w:rsidR="00000000" w:rsidRDefault="00037CAA">
                      <w:r>
                        <w:t>2 lots sont rejetés sur 5 (ou moins de 5) lots consécutifs soumis au contrôle normal</w:t>
                      </w:r>
                    </w:p>
                  </w:txbxContent>
                </v:textbox>
              </v:rect>
            </w:pict>
          </mc:Fallback>
        </mc:AlternateContent>
      </w:r>
    </w:p>
    <w:p w:rsidR="00000000" w:rsidRDefault="00037CAA">
      <w:pPr>
        <w:rPr>
          <w:sz w:val="24"/>
        </w:rPr>
      </w:pPr>
    </w:p>
    <w:p w:rsidR="00000000" w:rsidRDefault="00037CAA">
      <w:pPr>
        <w:rPr>
          <w:sz w:val="24"/>
        </w:rPr>
      </w:pPr>
      <w:r>
        <w:rPr>
          <w:noProof/>
          <w:sz w:val="24"/>
        </w:rPr>
        <mc:AlternateContent>
          <mc:Choice Requires="wps">
            <w:drawing>
              <wp:anchor distT="0" distB="0" distL="114300" distR="114300" simplePos="0" relativeHeight="251665920" behindDoc="0" locked="0" layoutInCell="0" allowOverlap="1">
                <wp:simplePos x="0" y="0"/>
                <wp:positionH relativeFrom="column">
                  <wp:posOffset>5142230</wp:posOffset>
                </wp:positionH>
                <wp:positionV relativeFrom="paragraph">
                  <wp:posOffset>93345</wp:posOffset>
                </wp:positionV>
                <wp:extent cx="635" cy="721995"/>
                <wp:effectExtent l="0" t="0" r="0" b="0"/>
                <wp:wrapNone/>
                <wp:docPr id="2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2199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2"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4.9pt,7.35pt" to="404.95pt,6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" o:allowincell="f" strokeweight="2pt">
                <v:stroke startarrowwidth="narrow" startarrowlength="short" endarrow="block" endarrowwidth="narrow" endarrowlength="short"/>
              </v:line>
            </w:pict>
          </mc:Fallback>
        </mc:AlternateContent>
      </w:r>
      <w:r>
        <w:rPr>
          <w:noProof/>
          <w:sz w:val="24"/>
        </w:rPr>
        <mc:AlternateContent>
          <mc:Choice Requires="wps">
            <w:drawing>
              <wp:anchor distT="0" distB="0" distL="114300" distR="114300" simplePos="0" relativeHeight="251659776" behindDoc="0" locked="0" layoutInCell="0" allowOverlap="1">
                <wp:simplePos x="0" y="0"/>
                <wp:positionH relativeFrom="column">
                  <wp:posOffset>4060190</wp:posOffset>
                </wp:positionH>
                <wp:positionV relativeFrom="paragraph">
                  <wp:posOffset>93345</wp:posOffset>
                </wp:positionV>
                <wp:extent cx="635" cy="812165"/>
                <wp:effectExtent l="0" t="0" r="0" b="0"/>
                <wp:wrapNone/>
                <wp:docPr id="20"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81216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7pt,7.35pt" to="319.75pt,7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" o:allowincell="f" strokeweight="2pt">
                <v:stroke startarrowwidth="narrow" startarrowlength="short" endarrow="block" endarrowwidth="narrow" endarrowlength="short"/>
              </v:line>
            </w:pict>
          </mc:Fallback>
        </mc:AlternateContent>
      </w:r>
    </w:p>
    <w:p w:rsidR="00000000" w:rsidRDefault="00037CAA">
      <w:pPr>
        <w:rPr>
          <w:sz w:val="24"/>
        </w:rPr>
      </w:pPr>
      <w:r>
        <w:rPr>
          <w:noProof/>
          <w:sz w:val="24"/>
        </w:rPr>
        <mc:AlternateContent>
          <mc:Choice Requires="wps">
            <w:drawing>
              <wp:anchor distT="0" distB="0" distL="114300" distR="114300" simplePos="0" relativeHeight="251660800" behindDoc="0" locked="0" layoutInCell="0" allowOverlap="1">
                <wp:simplePos x="0" y="0"/>
                <wp:positionH relativeFrom="column">
                  <wp:posOffset>1084580</wp:posOffset>
                </wp:positionH>
                <wp:positionV relativeFrom="paragraph">
                  <wp:posOffset>3175</wp:posOffset>
                </wp:positionV>
                <wp:extent cx="635" cy="631825"/>
                <wp:effectExtent l="0" t="0" r="0" b="0"/>
                <wp:wrapNone/>
                <wp:docPr id="19"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182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4pt,.25pt" to="85.45pt,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" o:allowincell="f" strokeweight="2pt">
                <v:stroke startarrowwidth="narrow" startarrowlength="short" endarrow="block" endarrowwidth="narrow" endarrowlength="short"/>
              </v:line>
            </w:pict>
          </mc:Fallback>
        </mc:AlternateContent>
      </w:r>
      <w:r>
        <w:rPr>
          <w:noProof/>
          <w:sz w:val="24"/>
        </w:rPr>
        <mc:AlternateContent>
          <mc:Choice Requires="wps">
            <w:drawing>
              <wp:anchor distT="0" distB="0" distL="114300" distR="114300" simplePos="0" relativeHeight="251657728" behindDoc="0" locked="0" layoutInCell="0" allowOverlap="1">
                <wp:simplePos x="0" y="0"/>
                <wp:positionH relativeFrom="column">
                  <wp:posOffset>2076450</wp:posOffset>
                </wp:positionH>
                <wp:positionV relativeFrom="paragraph">
                  <wp:posOffset>3175</wp:posOffset>
                </wp:positionV>
                <wp:extent cx="635" cy="721995"/>
                <wp:effectExtent l="0" t="0" r="0" b="0"/>
                <wp:wrapNone/>
                <wp:docPr id="18"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72199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5pt,.25pt" to="163.55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" o:allowincell="f" strokeweight="2pt">
                <v:stroke startarrowwidth="narrow" startarrowlength="short" endarrow="block" endarrowwidth="narrow" endarrowlength="short"/>
              </v:line>
            </w:pict>
          </mc:Fallback>
        </mc:AlternateContent>
      </w:r>
    </w:p>
    <w:p w:rsidR="00000000" w:rsidRDefault="00037CAA">
      <w:pPr>
        <w:rPr>
          <w:sz w:val="24"/>
        </w:rPr>
      </w:pPr>
    </w:p>
    <w:p w:rsidR="00000000" w:rsidRDefault="00037CAA">
      <w:pPr>
        <w:rPr>
          <w:sz w:val="24"/>
        </w:rPr>
      </w:pPr>
    </w:p>
    <w:p w:rsidR="00000000" w:rsidRDefault="00037CAA">
      <w:pPr>
        <w:rPr>
          <w:sz w:val="24"/>
        </w:rPr>
      </w:pPr>
      <w:r>
        <w:rPr>
          <w:noProof/>
        </w:rPr>
        <mc:AlternateContent>
          <mc:Choice Requires="wps">
            <w:drawing>
              <wp:anchor distT="0" distB="0" distL="114300" distR="114300" simplePos="0" relativeHeight="251648512" behindDoc="0" locked="0" layoutInCell="0" allowOverlap="1">
                <wp:simplePos x="0" y="0"/>
                <wp:positionH relativeFrom="column">
                  <wp:posOffset>4691380</wp:posOffset>
                </wp:positionH>
                <wp:positionV relativeFrom="paragraph">
                  <wp:posOffset>93345</wp:posOffset>
                </wp:positionV>
                <wp:extent cx="1172845" cy="450215"/>
                <wp:effectExtent l="0" t="0" r="0" b="0"/>
                <wp:wrapNone/>
                <wp:docPr id="1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2845" cy="450215"/>
                        </a:xfrm>
                        <a:prstGeom prst="rect">
                          <a:avLst/>
                        </a:prstGeom>
                        <a:pattFill prst="pct5">
                          <a:fgClr>
                            <a:srgbClr val="FFFFFF"/>
                          </a:fgClr>
                          <a:bgClr>
                            <a:srgbClr val="FFFFFF"/>
                          </a:bgClr>
                        </a:patt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037CAA">
                            <w:pPr>
                              <w:jc w:val="center"/>
                            </w:pPr>
                          </w:p>
                          <w:p w:rsidR="00000000" w:rsidRDefault="00037CAA">
                            <w:pPr>
                              <w:jc w:val="center"/>
                              <w:rPr>
                                <w:b/>
                              </w:rPr>
                            </w:pPr>
                            <w:r>
                              <w:rPr>
                                <w:b/>
                              </w:rPr>
                              <w:t>RENFORCE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8" style="position:absolute;margin-left:369.4pt;margin-top:7.35pt;width:92.35pt;height:35.4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" o:allowincell="f" strokeweight="2pt">
                <v:fill r:id="rId8" o:title="" type="pattern"/>
                <v:textbox inset="1pt,1pt,1pt,1pt">
                  <w:txbxContent>
                    <w:p w:rsidR="00000000" w:rsidRDefault="00037CAA">
                      <w:pPr>
                        <w:jc w:val="center"/>
                      </w:pPr>
                    </w:p>
                    <w:p w:rsidR="00000000" w:rsidRDefault="00037CAA">
                      <w:pPr>
                        <w:jc w:val="center"/>
                        <w:rPr>
                          <w:b/>
                        </w:rPr>
                      </w:pPr>
                      <w:r>
                        <w:rPr>
                          <w:b/>
                        </w:rPr>
                        <w:t>RENFORCE</w:t>
                      </w:r>
                    </w:p>
                  </w:txbxContent>
                </v:textbox>
              </v:rect>
            </w:pict>
          </mc:Fallback>
        </mc:AlternateContent>
      </w:r>
      <w:r>
        <w:rPr>
          <w:noProof/>
        </w:rPr>
        <mc:AlternateContent>
          <mc:Choice Requires="wps">
            <w:drawing>
              <wp:anchor distT="0" distB="0" distL="114300" distR="114300" simplePos="0" relativeHeight="251649536" behindDoc="0" locked="0" layoutInCell="0" allowOverlap="1">
                <wp:simplePos x="0" y="0"/>
                <wp:positionH relativeFrom="column">
                  <wp:posOffset>363220</wp:posOffset>
                </wp:positionH>
                <wp:positionV relativeFrom="paragraph">
                  <wp:posOffset>92710</wp:posOffset>
                </wp:positionV>
                <wp:extent cx="1172845" cy="450215"/>
                <wp:effectExtent l="0" t="0" r="0" b="0"/>
                <wp:wrapNone/>
                <wp:docPr id="1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2845" cy="450215"/>
                        </a:xfrm>
                        <a:prstGeom prst="rect">
                          <a:avLst/>
                        </a:prstGeom>
                        <a:pattFill prst="pct5">
                          <a:fgClr>
                            <a:srgbClr val="FFFFFF"/>
                          </a:fgClr>
                          <a:bgClr>
                            <a:srgbClr val="FFFFFF"/>
                          </a:bgClr>
                        </a:patt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037CAA">
                            <w:pPr>
                              <w:jc w:val="center"/>
                            </w:pPr>
                          </w:p>
                          <w:p w:rsidR="00000000" w:rsidRDefault="00037CAA">
                            <w:pPr>
                              <w:jc w:val="center"/>
                              <w:rPr>
                                <w:b/>
                              </w:rPr>
                            </w:pPr>
                            <w:r>
                              <w:rPr>
                                <w:b/>
                              </w:rPr>
                              <w:t>REDUIT</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9" style="position:absolute;margin-left:28.6pt;margin-top:7.3pt;width:92.35pt;height:35.4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" o:allowincell="f" strokeweight="2pt">
                <v:fill r:id="rId8" o:title="" type="pattern"/>
                <v:textbox inset="1pt,1pt,1pt,1pt">
                  <w:txbxContent>
                    <w:p w:rsidR="00000000" w:rsidRDefault="00037CAA">
                      <w:pPr>
                        <w:jc w:val="center"/>
                      </w:pPr>
                    </w:p>
                    <w:p w:rsidR="00000000" w:rsidRDefault="00037CAA">
                      <w:pPr>
                        <w:jc w:val="center"/>
                        <w:rPr>
                          <w:b/>
                        </w:rPr>
                      </w:pPr>
                      <w:r>
                        <w:rPr>
                          <w:b/>
                        </w:rPr>
                        <w:t>REDUIT</w:t>
                      </w:r>
                    </w:p>
                  </w:txbxContent>
                </v:textbox>
              </v:rect>
            </w:pict>
          </mc:Fallback>
        </mc:AlternateContent>
      </w:r>
      <w:r>
        <w:rPr>
          <w:noProof/>
        </w:rPr>
        <mc:AlternateContent>
          <mc:Choice Requires="wps">
            <w:drawing>
              <wp:anchor distT="0" distB="0" distL="114300" distR="114300" simplePos="0" relativeHeight="251647488" behindDoc="0" locked="0" layoutInCell="0" allowOverlap="1">
                <wp:simplePos x="0" y="0"/>
                <wp:positionH relativeFrom="column">
                  <wp:posOffset>2527300</wp:posOffset>
                </wp:positionH>
                <wp:positionV relativeFrom="paragraph">
                  <wp:posOffset>93345</wp:posOffset>
                </wp:positionV>
                <wp:extent cx="1172845" cy="450215"/>
                <wp:effectExtent l="0" t="0" r="0" b="0"/>
                <wp:wrapNone/>
                <wp:docPr id="1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2845" cy="450215"/>
                        </a:xfrm>
                        <a:prstGeom prst="rect">
                          <a:avLst/>
                        </a:prstGeom>
                        <a:pattFill prst="pct5">
                          <a:fgClr>
                            <a:srgbClr val="FFFFFF"/>
                          </a:fgClr>
                          <a:bgClr>
                            <a:srgbClr val="FFFFFF"/>
                          </a:bgClr>
                        </a:patt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037CAA">
                            <w:pPr>
                              <w:jc w:val="center"/>
                            </w:pPr>
                          </w:p>
                          <w:p w:rsidR="00000000" w:rsidRDefault="00037CAA">
                            <w:pPr>
                              <w:jc w:val="center"/>
                              <w:rPr>
                                <w:b/>
                              </w:rPr>
                            </w:pPr>
                            <w:r>
                              <w:rPr>
                                <w:b/>
                              </w:rPr>
                              <w:t>NORMAL</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0" style="position:absolute;margin-left:199pt;margin-top:7.35pt;width:92.35pt;height:35.4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" o:allowincell="f" strokeweight="2pt">
                <v:fill r:id="rId8" o:title="" type="pattern"/>
                <v:textbox inset="1pt,1pt,1pt,1pt">
                  <w:txbxContent>
                    <w:p w:rsidR="00000000" w:rsidRDefault="00037CAA">
                      <w:pPr>
                        <w:jc w:val="center"/>
                      </w:pPr>
                    </w:p>
                    <w:p w:rsidR="00000000" w:rsidRDefault="00037CAA">
                      <w:pPr>
                        <w:jc w:val="center"/>
                        <w:rPr>
                          <w:b/>
                        </w:rPr>
                      </w:pPr>
                      <w:r>
                        <w:rPr>
                          <w:b/>
                        </w:rPr>
                        <w:t>NORMAL</w:t>
                      </w:r>
                    </w:p>
                  </w:txbxContent>
                </v:textbox>
              </v:rect>
            </w:pict>
          </mc:Fallback>
        </mc:AlternateContent>
      </w:r>
    </w:p>
    <w:p w:rsidR="00000000" w:rsidRDefault="00037CAA">
      <w:pPr>
        <w:rPr>
          <w:sz w:val="24"/>
        </w:rPr>
      </w:pPr>
      <w:r>
        <w:rPr>
          <w:noProof/>
          <w:sz w:val="24"/>
        </w:rPr>
        <mc:AlternateContent>
          <mc:Choice Requires="wps">
            <w:drawing>
              <wp:anchor distT="0" distB="0" distL="114300" distR="114300" simplePos="0" relativeHeight="251658752" behindDoc="0" locked="0" layoutInCell="0" allowOverlap="1">
                <wp:simplePos x="0" y="0"/>
                <wp:positionH relativeFrom="column">
                  <wp:posOffset>3699510</wp:posOffset>
                </wp:positionH>
                <wp:positionV relativeFrom="paragraph">
                  <wp:posOffset>3175</wp:posOffset>
                </wp:positionV>
                <wp:extent cx="361315" cy="635"/>
                <wp:effectExtent l="0" t="0" r="0" b="0"/>
                <wp:wrapNone/>
                <wp:docPr id="1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315" cy="635"/>
                        </a:xfrm>
                        <a:prstGeom prst="line">
                          <a:avLst/>
                        </a:prstGeom>
                        <a:noFill/>
                        <a:ln w="25400" cap="flat">
                          <a:solidFill>
                            <a:srgbClr val="000000"/>
                          </a:solidFill>
                          <a:prstDash val="solid"/>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3pt,.25pt" to="319.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" o:allowincell="f" strokeweight="2pt">
                <v:stroke startarrowwidth="narrow" startarrowlength="short" endarrowwidth="narrow" endarrowlength="short"/>
              </v:line>
            </w:pict>
          </mc:Fallback>
        </mc:AlternateContent>
      </w:r>
      <w:r>
        <w:rPr>
          <w:noProof/>
          <w:sz w:val="24"/>
        </w:rPr>
        <mc:AlternateContent>
          <mc:Choice Requires="wps">
            <w:drawing>
              <wp:anchor distT="0" distB="0" distL="114300" distR="114300" simplePos="0" relativeHeight="251656704" behindDoc="0" locked="0" layoutInCell="0" allowOverlap="1">
                <wp:simplePos x="0" y="0"/>
                <wp:positionH relativeFrom="column">
                  <wp:posOffset>2076450</wp:posOffset>
                </wp:positionH>
                <wp:positionV relativeFrom="paragraph">
                  <wp:posOffset>3175</wp:posOffset>
                </wp:positionV>
                <wp:extent cx="451485" cy="635"/>
                <wp:effectExtent l="0" t="0" r="0" b="0"/>
                <wp:wrapNone/>
                <wp:docPr id="1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1485" cy="635"/>
                        </a:xfrm>
                        <a:prstGeom prst="line">
                          <a:avLst/>
                        </a:prstGeom>
                        <a:noFill/>
                        <a:ln w="25400" cap="flat">
                          <a:solidFill>
                            <a:srgbClr val="000000"/>
                          </a:solidFill>
                          <a:prstDash val="solid"/>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5pt,.25pt" to="199.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" o:allowincell="f" strokeweight="2pt">
                <v:stroke startarrowwidth="narrow" startarrowlength="short" endarrowwidth="narrow" endarrowlength="short"/>
              </v:line>
            </w:pict>
          </mc:Fallback>
        </mc:AlternateContent>
      </w:r>
    </w:p>
    <w:p w:rsidR="00000000" w:rsidRDefault="00037CAA">
      <w:pPr>
        <w:rPr>
          <w:sz w:val="24"/>
        </w:rPr>
      </w:pPr>
      <w:r>
        <w:rPr>
          <w:noProof/>
          <w:sz w:val="24"/>
        </w:rPr>
        <mc:AlternateContent>
          <mc:Choice Requires="wps">
            <w:drawing>
              <wp:anchor distT="0" distB="0" distL="114300" distR="114300" simplePos="0" relativeHeight="251668992" behindDoc="0" locked="0" layoutInCell="0" allowOverlap="1">
                <wp:simplePos x="0" y="0"/>
                <wp:positionH relativeFrom="column">
                  <wp:posOffset>4330700</wp:posOffset>
                </wp:positionH>
                <wp:positionV relativeFrom="paragraph">
                  <wp:posOffset>3175</wp:posOffset>
                </wp:positionV>
                <wp:extent cx="635" cy="631825"/>
                <wp:effectExtent l="0" t="0" r="0" b="0"/>
                <wp:wrapNone/>
                <wp:docPr id="12"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182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1pt,.25pt" to="341.05pt,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" o:allowincell="f" strokeweight="2pt">
                <v:stroke startarrowwidth="narrow" startarrowlength="short" endarrow="block" endarrowwidth="narrow" endarrowlength="short"/>
              </v:line>
            </w:pict>
          </mc:Fallback>
        </mc:AlternateContent>
      </w:r>
      <w:r>
        <w:rPr>
          <w:noProof/>
          <w:sz w:val="24"/>
        </w:rPr>
        <mc:AlternateContent>
          <mc:Choice Requires="wps">
            <w:drawing>
              <wp:anchor distT="0" distB="0" distL="114300" distR="114300" simplePos="0" relativeHeight="251667968" behindDoc="0" locked="0" layoutInCell="0" allowOverlap="1">
                <wp:simplePos x="0" y="0"/>
                <wp:positionH relativeFrom="column">
                  <wp:posOffset>4330700</wp:posOffset>
                </wp:positionH>
                <wp:positionV relativeFrom="paragraph">
                  <wp:posOffset>3175</wp:posOffset>
                </wp:positionV>
                <wp:extent cx="361315" cy="635"/>
                <wp:effectExtent l="0" t="0" r="0" b="0"/>
                <wp:wrapNone/>
                <wp:docPr id="1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1315" cy="635"/>
                        </a:xfrm>
                        <a:prstGeom prst="line">
                          <a:avLst/>
                        </a:prstGeom>
                        <a:noFill/>
                        <a:ln w="25400" cap="flat">
                          <a:solidFill>
                            <a:srgbClr val="000000"/>
                          </a:solidFill>
                          <a:prstDash val="solid"/>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1pt,.25pt" to="369.4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" o:allowincell="f" strokeweight="2pt">
                <v:stroke startarrowwidth="narrow" startarrowlength="short" endarrowwidth="narrow" endarrowlength="short"/>
              </v:line>
            </w:pict>
          </mc:Fallback>
        </mc:AlternateContent>
      </w:r>
      <w:r>
        <w:rPr>
          <w:noProof/>
          <w:sz w:val="24"/>
        </w:rPr>
        <mc:AlternateContent>
          <mc:Choice Requires="wps">
            <w:drawing>
              <wp:anchor distT="0" distB="0" distL="114300" distR="114300" simplePos="0" relativeHeight="251663872" behindDoc="0" locked="0" layoutInCell="0" allowOverlap="1">
                <wp:simplePos x="0" y="0"/>
                <wp:positionH relativeFrom="column">
                  <wp:posOffset>2076450</wp:posOffset>
                </wp:positionH>
                <wp:positionV relativeFrom="paragraph">
                  <wp:posOffset>93345</wp:posOffset>
                </wp:positionV>
                <wp:extent cx="451485" cy="635"/>
                <wp:effectExtent l="0" t="0" r="0" b="0"/>
                <wp:wrapNone/>
                <wp:docPr id="10"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1485" cy="63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0"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5pt,7.35pt" to="199.0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" o:allowincell="f" strokeweight="2pt">
                <v:stroke startarrowwidth="narrow" startarrowlength="short" endarrow="block" endarrowwidth="narrow" endarrowlength="short"/>
              </v:line>
            </w:pict>
          </mc:Fallback>
        </mc:AlternateContent>
      </w:r>
      <w:r>
        <w:rPr>
          <w:noProof/>
          <w:sz w:val="24"/>
        </w:rPr>
        <mc:AlternateContent>
          <mc:Choice Requires="wps">
            <w:drawing>
              <wp:anchor distT="0" distB="0" distL="114300" distR="114300" simplePos="0" relativeHeight="251662848" behindDoc="0" locked="0" layoutInCell="0" allowOverlap="1">
                <wp:simplePos x="0" y="0"/>
                <wp:positionH relativeFrom="column">
                  <wp:posOffset>2076450</wp:posOffset>
                </wp:positionH>
                <wp:positionV relativeFrom="paragraph">
                  <wp:posOffset>93345</wp:posOffset>
                </wp:positionV>
                <wp:extent cx="635" cy="541655"/>
                <wp:effectExtent l="0" t="0" r="0" b="0"/>
                <wp:wrapNone/>
                <wp:docPr id="9"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541655"/>
                        </a:xfrm>
                        <a:prstGeom prst="line">
                          <a:avLst/>
                        </a:prstGeom>
                        <a:noFill/>
                        <a:ln w="25400" cap="flat">
                          <a:solidFill>
                            <a:srgbClr val="000000"/>
                          </a:solidFill>
                          <a:prstDash val="solid"/>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9" o:spid="_x0000_s1026" style="position:absolute;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5pt,7.35pt" to="163.55pt,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" o:allowincell="f" strokeweight="2pt">
                <v:stroke startarrowwidth="narrow" startarrowlength="short" endarrowwidth="narrow" endarrowlength="short"/>
              </v:line>
            </w:pict>
          </mc:Fallback>
        </mc:AlternateContent>
      </w:r>
    </w:p>
    <w:p w:rsidR="00000000" w:rsidRDefault="00037CAA">
      <w:pPr>
        <w:rPr>
          <w:sz w:val="24"/>
        </w:rPr>
      </w:pPr>
      <w:r>
        <w:rPr>
          <w:noProof/>
          <w:sz w:val="24"/>
        </w:rPr>
        <mc:AlternateContent>
          <mc:Choice Requires="wps">
            <w:drawing>
              <wp:anchor distT="0" distB="0" distL="114300" distR="114300" simplePos="0" relativeHeight="251661824" behindDoc="0" locked="0" layoutInCell="0" allowOverlap="1">
                <wp:simplePos x="0" y="0"/>
                <wp:positionH relativeFrom="column">
                  <wp:posOffset>1084580</wp:posOffset>
                </wp:positionH>
                <wp:positionV relativeFrom="paragraph">
                  <wp:posOffset>3175</wp:posOffset>
                </wp:positionV>
                <wp:extent cx="635" cy="451485"/>
                <wp:effectExtent l="0" t="0" r="0" b="0"/>
                <wp:wrapNone/>
                <wp:docPr id="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148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4pt,.25pt" to="85.4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" o:allowincell="f" strokeweight="2pt">
                <v:stroke startarrowwidth="narrow" startarrowlength="short" endarrow="block" endarrowwidth="narrow" endarrowlength="short"/>
              </v:line>
            </w:pict>
          </mc:Fallback>
        </mc:AlternateContent>
      </w:r>
      <w:r>
        <w:rPr>
          <w:noProof/>
          <w:sz w:val="24"/>
        </w:rPr>
        <mc:AlternateContent>
          <mc:Choice Requires="wps">
            <w:drawing>
              <wp:anchor distT="0" distB="0" distL="114300" distR="114300" simplePos="0" relativeHeight="251666944" behindDoc="0" locked="0" layoutInCell="0" allowOverlap="1">
                <wp:simplePos x="0" y="0"/>
                <wp:positionH relativeFrom="column">
                  <wp:posOffset>5142230</wp:posOffset>
                </wp:positionH>
                <wp:positionV relativeFrom="paragraph">
                  <wp:posOffset>3175</wp:posOffset>
                </wp:positionV>
                <wp:extent cx="635" cy="1082675"/>
                <wp:effectExtent l="0" t="0" r="0" b="0"/>
                <wp:wrapNone/>
                <wp:docPr id="7"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8267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3"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4.9pt,.25pt" to="404.9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" o:allowincell="f" strokeweight="2pt">
                <v:stroke startarrowwidth="narrow" startarrowlength="short" endarrow="block" endarrowwidth="narrow" endarrowlength="short"/>
              </v:line>
            </w:pict>
          </mc:Fallback>
        </mc:AlternateContent>
      </w:r>
      <w:r>
        <w:rPr>
          <w:noProof/>
          <w:sz w:val="24"/>
        </w:rPr>
        <mc:AlternateContent>
          <mc:Choice Requires="wps">
            <w:drawing>
              <wp:anchor distT="0" distB="0" distL="114300" distR="114300" simplePos="0" relativeHeight="251664896" behindDoc="0" locked="0" layoutInCell="0" allowOverlap="1">
                <wp:simplePos x="0" y="0"/>
                <wp:positionH relativeFrom="column">
                  <wp:posOffset>3609340</wp:posOffset>
                </wp:positionH>
                <wp:positionV relativeFrom="paragraph">
                  <wp:posOffset>3175</wp:posOffset>
                </wp:positionV>
                <wp:extent cx="635" cy="451485"/>
                <wp:effectExtent l="0" t="0" r="0" b="0"/>
                <wp:wrapNone/>
                <wp:docPr id="6"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5148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1" o:spid="_x0000_s1026" style="position:absolute;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2pt,.25pt" to="284.2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" o:allowincell="f" strokeweight="2pt">
                <v:stroke startarrowwidth="narrow" startarrowlength="short" endarrow="block" endarrowwidth="narrow" endarrowlength="short"/>
              </v:line>
            </w:pict>
          </mc:Fallback>
        </mc:AlternateContent>
      </w:r>
    </w:p>
    <w:p w:rsidR="00000000" w:rsidRDefault="00037CAA">
      <w:pPr>
        <w:rPr>
          <w:sz w:val="24"/>
        </w:rPr>
      </w:pPr>
    </w:p>
    <w:p w:rsidR="00000000" w:rsidRDefault="00037CAA">
      <w:pPr>
        <w:rPr>
          <w:sz w:val="24"/>
        </w:rPr>
      </w:pPr>
      <w:r>
        <w:rPr>
          <w:noProof/>
        </w:rPr>
        <mc:AlternateContent>
          <mc:Choice Requires="wps">
            <w:drawing>
              <wp:anchor distT="0" distB="0" distL="114300" distR="114300" simplePos="0" relativeHeight="251654656" behindDoc="0" locked="0" layoutInCell="0" allowOverlap="1">
                <wp:simplePos x="0" y="0"/>
                <wp:positionH relativeFrom="column">
                  <wp:posOffset>543560</wp:posOffset>
                </wp:positionH>
                <wp:positionV relativeFrom="paragraph">
                  <wp:posOffset>93980</wp:posOffset>
                </wp:positionV>
                <wp:extent cx="2345055" cy="1172845"/>
                <wp:effectExtent l="0" t="0" r="0" b="0"/>
                <wp:wrapNone/>
                <wp:docPr id="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5055" cy="1172845"/>
                        </a:xfrm>
                        <a:prstGeom prst="rect">
                          <a:avLst/>
                        </a:prstGeom>
                        <a:pattFill prst="pct5">
                          <a:fgClr>
                            <a:srgbClr val="FFFFFF"/>
                          </a:fgClr>
                          <a:bgClr>
                            <a:srgbClr val="FFFFFF"/>
                          </a:bgClr>
                        </a:pattFill>
                        <a:ln w="127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037CAA">
                            <w:r>
                              <w:t>- un lot est rejeté ou bien</w:t>
                            </w:r>
                          </w:p>
                          <w:p w:rsidR="00000000" w:rsidRDefault="00037CAA">
                            <w:r>
                              <w:t>- un lot est accepté mais le nombre d’individus non conformes (ou cara</w:t>
                            </w:r>
                            <w:r>
                              <w:t>ctères non conformes) trouvé est compris entre A et R du plan</w:t>
                            </w:r>
                          </w:p>
                          <w:p w:rsidR="00000000" w:rsidRDefault="00037CAA">
                            <w:r>
                              <w:t>- d’autres conditions justifient le retour au contrôle normal</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31" style="position:absolute;margin-left:42.8pt;margin-top:7.4pt;width:184.65pt;height:92.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" o:allowincell="f" strokeweight="1pt">
                <v:fill r:id="rId8" o:title="" type="pattern"/>
                <v:textbox inset="1pt,1pt,1pt,1pt">
                  <w:txbxContent>
                    <w:p w:rsidR="00000000" w:rsidRDefault="00037CAA">
                      <w:r>
                        <w:t>- un lot est rejeté ou bien</w:t>
                      </w:r>
                    </w:p>
                    <w:p w:rsidR="00000000" w:rsidRDefault="00037CAA">
                      <w:r>
                        <w:t>- un lot est accepté mais le nombre d’individus non conformes (ou cara</w:t>
                      </w:r>
                      <w:r>
                        <w:t>ctères non conformes) trouvé est compris entre A et R du plan</w:t>
                      </w:r>
                    </w:p>
                    <w:p w:rsidR="00000000" w:rsidRDefault="00037CAA">
                      <w:r>
                        <w:t>- d’autres conditions justifient le retour au contrôle normal</w:t>
                      </w:r>
                    </w:p>
                  </w:txbxContent>
                </v:textbox>
              </v:rect>
            </w:pict>
          </mc:Fallback>
        </mc:AlternateContent>
      </w:r>
      <w:r>
        <w:rPr>
          <w:noProof/>
        </w:rPr>
        <mc:AlternateContent>
          <mc:Choice Requires="wps">
            <w:drawing>
              <wp:anchor distT="0" distB="0" distL="114300" distR="114300" simplePos="0" relativeHeight="251650560" behindDoc="0" locked="0" layoutInCell="0" allowOverlap="1">
                <wp:simplePos x="0" y="0"/>
                <wp:positionH relativeFrom="column">
                  <wp:posOffset>3338830</wp:posOffset>
                </wp:positionH>
                <wp:positionV relativeFrom="paragraph">
                  <wp:posOffset>93345</wp:posOffset>
                </wp:positionV>
                <wp:extent cx="1443355" cy="361315"/>
                <wp:effectExtent l="0" t="0" r="0" b="0"/>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361315"/>
                        </a:xfrm>
                        <a:prstGeom prst="rect">
                          <a:avLst/>
                        </a:prstGeom>
                        <a:pattFill prst="pct5">
                          <a:fgClr>
                            <a:srgbClr val="FFFFFF"/>
                          </a:fgClr>
                          <a:bgClr>
                            <a:srgbClr val="FFFFFF"/>
                          </a:bgClr>
                        </a:pattFill>
                        <a:ln w="127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037CAA">
                            <w:r>
                              <w:t>5 lots consécutifs sont acceptés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2" style="position:absolute;margin-left:262.9pt;margin-top:7.35pt;width:113.65pt;height:28.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" o:allowincell="f" strokeweight="1pt">
                <v:fill r:id="rId8" o:title="" type="pattern"/>
                <v:textbox inset="1pt,1pt,1pt,1pt">
                  <w:txbxContent>
                    <w:p w:rsidR="00000000" w:rsidRDefault="00037CAA">
                      <w:r>
                        <w:t>5 lots consécutifs sont acceptés</w:t>
                      </w:r>
                    </w:p>
                  </w:txbxContent>
                </v:textbox>
              </v:rect>
            </w:pict>
          </mc:Fallback>
        </mc:AlternateContent>
      </w:r>
    </w:p>
    <w:p w:rsidR="00000000" w:rsidRDefault="00037CAA">
      <w:pPr>
        <w:rPr>
          <w:sz w:val="24"/>
        </w:rPr>
      </w:pPr>
    </w:p>
    <w:p w:rsidR="00000000" w:rsidRDefault="00037CAA">
      <w:pPr>
        <w:rPr>
          <w:sz w:val="24"/>
        </w:rPr>
      </w:pPr>
    </w:p>
    <w:p w:rsidR="00000000" w:rsidRDefault="00037CAA">
      <w:pPr>
        <w:rPr>
          <w:sz w:val="24"/>
        </w:rPr>
      </w:pPr>
    </w:p>
    <w:p w:rsidR="00000000" w:rsidRDefault="00037CAA">
      <w:pPr>
        <w:rPr>
          <w:sz w:val="24"/>
        </w:rPr>
      </w:pPr>
      <w:r>
        <w:rPr>
          <w:noProof/>
        </w:rPr>
        <mc:AlternateContent>
          <mc:Choice Requires="wps">
            <w:drawing>
              <wp:anchor distT="0" distB="0" distL="114300" distR="114300" simplePos="0" relativeHeight="251652608" behindDoc="0" locked="0" layoutInCell="0" allowOverlap="1">
                <wp:simplePos x="0" y="0"/>
                <wp:positionH relativeFrom="column">
                  <wp:posOffset>4511040</wp:posOffset>
                </wp:positionH>
                <wp:positionV relativeFrom="paragraph">
                  <wp:posOffset>3175</wp:posOffset>
                </wp:positionV>
                <wp:extent cx="1804035" cy="451485"/>
                <wp:effectExtent l="0" t="0" r="0" b="0"/>
                <wp:wrapNone/>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4035" cy="451485"/>
                        </a:xfrm>
                        <a:prstGeom prst="rect">
                          <a:avLst/>
                        </a:prstGeom>
                        <a:pattFill prst="pct5">
                          <a:fgClr>
                            <a:srgbClr val="FFFFFF"/>
                          </a:fgClr>
                          <a:bgClr>
                            <a:srgbClr val="FFFFFF"/>
                          </a:bgClr>
                        </a:pattFill>
                        <a:ln w="127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037CAA">
                            <w:r>
                              <w:t>5 lots ne sont pas acceptés bien que sous contrôle renforcé</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3" style="position:absolute;margin-left:355.2pt;margin-top:.25pt;width:142.05pt;height:35.5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" o:allowincell="f" strokeweight="1pt">
                <v:fill r:id="rId8" o:title="" type="pattern"/>
                <v:textbox inset="1pt,1pt,1pt,1pt">
                  <w:txbxContent>
                    <w:p w:rsidR="00000000" w:rsidRDefault="00037CAA">
                      <w:r>
                        <w:t>5 lots ne sont pas acceptés bien que sous contrôle renforcé</w:t>
                      </w:r>
                    </w:p>
                  </w:txbxContent>
                </v:textbox>
              </v:rect>
            </w:pict>
          </mc:Fallback>
        </mc:AlternateContent>
      </w:r>
    </w:p>
    <w:p w:rsidR="00000000" w:rsidRDefault="00037CAA">
      <w:pPr>
        <w:rPr>
          <w:sz w:val="24"/>
        </w:rPr>
      </w:pPr>
    </w:p>
    <w:p w:rsidR="00000000" w:rsidRDefault="00037CAA">
      <w:pPr>
        <w:rPr>
          <w:sz w:val="24"/>
        </w:rPr>
      </w:pPr>
      <w:r>
        <w:rPr>
          <w:noProof/>
          <w:sz w:val="24"/>
        </w:rPr>
        <mc:AlternateContent>
          <mc:Choice Requires="wps">
            <w:drawing>
              <wp:anchor distT="0" distB="0" distL="114300" distR="114300" simplePos="0" relativeHeight="251670016" behindDoc="0" locked="0" layoutInCell="0" allowOverlap="1">
                <wp:simplePos x="0" y="0"/>
                <wp:positionH relativeFrom="column">
                  <wp:posOffset>5142230</wp:posOffset>
                </wp:positionH>
                <wp:positionV relativeFrom="paragraph">
                  <wp:posOffset>93345</wp:posOffset>
                </wp:positionV>
                <wp:extent cx="635" cy="361315"/>
                <wp:effectExtent l="0" t="0" r="0" b="0"/>
                <wp:wrapNone/>
                <wp:docPr id="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131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4.9pt,7.35pt" to="404.9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" o:allowincell="f" strokeweight="2pt">
                <v:stroke startarrowwidth="narrow" startarrowlength="short" endarrow="block" endarrowwidth="narrow" endarrowlength="short"/>
              </v:line>
            </w:pict>
          </mc:Fallback>
        </mc:AlternateContent>
      </w:r>
    </w:p>
    <w:p w:rsidR="00000000" w:rsidRDefault="00037CAA">
      <w:pPr>
        <w:rPr>
          <w:sz w:val="24"/>
        </w:rPr>
      </w:pPr>
    </w:p>
    <w:p w:rsidR="00000000" w:rsidRDefault="00037CAA">
      <w:pPr>
        <w:rPr>
          <w:sz w:val="24"/>
        </w:rPr>
      </w:pPr>
      <w:r>
        <w:rPr>
          <w:noProof/>
        </w:rPr>
        <mc:AlternateContent>
          <mc:Choice Requires="wps">
            <w:drawing>
              <wp:anchor distT="0" distB="0" distL="114300" distR="114300" simplePos="0" relativeHeight="251653632" behindDoc="0" locked="0" layoutInCell="0" allowOverlap="1">
                <wp:simplePos x="0" y="0"/>
                <wp:positionH relativeFrom="column">
                  <wp:posOffset>4511040</wp:posOffset>
                </wp:positionH>
                <wp:positionV relativeFrom="paragraph">
                  <wp:posOffset>93345</wp:posOffset>
                </wp:positionV>
                <wp:extent cx="1804035" cy="451485"/>
                <wp:effectExtent l="0" t="0" r="0" b="0"/>
                <wp:wrapNone/>
                <wp:docPr id="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4035" cy="451485"/>
                        </a:xfrm>
                        <a:prstGeom prst="rect">
                          <a:avLst/>
                        </a:prstGeom>
                        <a:pattFill prst="pct5">
                          <a:fgClr>
                            <a:srgbClr val="FFFFFF"/>
                          </a:fgClr>
                          <a:bgClr>
                            <a:srgbClr val="FFFFFF"/>
                          </a:bgClr>
                        </a:pattFill>
                        <a:ln w="127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037CAA">
                            <w:r>
                              <w:t>Suspension de l’application du système de contrôle et réexamen des conditions de réception</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4" style="position:absolute;margin-left:355.2pt;margin-top:7.35pt;width:142.05pt;height:35.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" o:allowincell="f" strokeweight="1pt">
                <v:fill r:id="rId8" o:title="" type="pattern"/>
                <v:textbox inset="1pt,1pt,1pt,1pt">
                  <w:txbxContent>
                    <w:p w:rsidR="00000000" w:rsidRDefault="00037CAA">
                      <w:r>
                        <w:t>Suspension de l’application du système de contrôle et réexamen des conditions de réception</w:t>
                      </w:r>
                    </w:p>
                  </w:txbxContent>
                </v:textbox>
              </v:rect>
            </w:pict>
          </mc:Fallback>
        </mc:AlternateContent>
      </w:r>
    </w:p>
    <w:p w:rsidR="00000000" w:rsidRDefault="00037CAA">
      <w:pPr>
        <w:rPr>
          <w:sz w:val="24"/>
        </w:rPr>
      </w:pPr>
    </w:p>
    <w:p w:rsidR="00000000" w:rsidRDefault="00037CAA">
      <w:pPr>
        <w:rPr>
          <w:sz w:val="24"/>
        </w:rPr>
      </w:pPr>
    </w:p>
    <w:p w:rsidR="00000000" w:rsidRDefault="00037CAA">
      <w:pPr>
        <w:ind w:firstLine="708"/>
        <w:rPr>
          <w:sz w:val="24"/>
        </w:rPr>
      </w:pPr>
      <w:r>
        <w:rPr>
          <w:b/>
          <w:sz w:val="24"/>
        </w:rPr>
        <w:t>Figure 4 - Règles pour la modification du contrôle</w:t>
      </w:r>
    </w:p>
    <w:p w:rsidR="00000000" w:rsidRDefault="00037CAA">
      <w:pPr>
        <w:tabs>
          <w:tab w:val="left" w:pos="360"/>
        </w:tabs>
        <w:jc w:val="both"/>
        <w:rPr>
          <w:sz w:val="24"/>
        </w:rPr>
      </w:pPr>
    </w:p>
    <w:p w:rsidR="00000000" w:rsidRDefault="00037CAA" w:rsidP="00037CAA">
      <w:pPr>
        <w:numPr>
          <w:ilvl w:val="12"/>
          <w:numId w:val="0"/>
        </w:numPr>
        <w:tabs>
          <w:tab w:val="left" w:pos="360"/>
        </w:tabs>
        <w:ind w:left="708"/>
        <w:jc w:val="both"/>
      </w:pPr>
      <w:r>
        <w:rPr>
          <w:b/>
          <w:sz w:val="24"/>
        </w:rPr>
        <w:t>5.4 - Maîtrise des coûts</w:t>
      </w:r>
    </w:p>
    <w:p w:rsidR="00000000" w:rsidRDefault="00037CAA" w:rsidP="00037CAA">
      <w:pPr>
        <w:numPr>
          <w:ilvl w:val="12"/>
          <w:numId w:val="0"/>
        </w:numPr>
        <w:tabs>
          <w:tab w:val="left" w:pos="360"/>
        </w:tabs>
        <w:jc w:val="both"/>
        <w:rPr>
          <w:sz w:val="24"/>
        </w:rPr>
      </w:pPr>
    </w:p>
    <w:p w:rsidR="00000000" w:rsidRDefault="00037CAA" w:rsidP="00037CAA">
      <w:pPr>
        <w:numPr>
          <w:ilvl w:val="12"/>
          <w:numId w:val="0"/>
        </w:numPr>
        <w:tabs>
          <w:tab w:val="left" w:pos="360"/>
        </w:tabs>
        <w:jc w:val="both"/>
        <w:rPr>
          <w:sz w:val="24"/>
        </w:rPr>
      </w:pPr>
      <w:r>
        <w:rPr>
          <w:sz w:val="24"/>
        </w:rPr>
        <w:t>Lorsque l’on parle de coûts, on distingue généralement les coûts liés aux phases :</w:t>
      </w:r>
    </w:p>
    <w:p w:rsidR="00000000" w:rsidRDefault="00037CAA" w:rsidP="00037CAA">
      <w:pPr>
        <w:numPr>
          <w:ilvl w:val="0"/>
          <w:numId w:val="17"/>
        </w:numPr>
        <w:tabs>
          <w:tab w:val="left" w:pos="360"/>
        </w:tabs>
        <w:jc w:val="both"/>
        <w:rPr>
          <w:sz w:val="24"/>
        </w:rPr>
      </w:pPr>
      <w:r>
        <w:rPr>
          <w:sz w:val="24"/>
        </w:rPr>
        <w:t>de développement-qualification</w:t>
      </w:r>
    </w:p>
    <w:p w:rsidR="00000000" w:rsidRDefault="00037CAA" w:rsidP="00037CAA">
      <w:pPr>
        <w:numPr>
          <w:ilvl w:val="0"/>
          <w:numId w:val="17"/>
        </w:numPr>
        <w:tabs>
          <w:tab w:val="left" w:pos="360"/>
        </w:tabs>
        <w:jc w:val="both"/>
        <w:rPr>
          <w:sz w:val="24"/>
        </w:rPr>
      </w:pPr>
      <w:r>
        <w:rPr>
          <w:sz w:val="24"/>
        </w:rPr>
        <w:t>d’industrialisation</w:t>
      </w:r>
    </w:p>
    <w:p w:rsidR="00000000" w:rsidRDefault="00037CAA" w:rsidP="00037CAA">
      <w:pPr>
        <w:numPr>
          <w:ilvl w:val="0"/>
          <w:numId w:val="17"/>
        </w:numPr>
        <w:tabs>
          <w:tab w:val="left" w:pos="360"/>
        </w:tabs>
        <w:jc w:val="both"/>
        <w:rPr>
          <w:sz w:val="24"/>
        </w:rPr>
      </w:pPr>
      <w:r>
        <w:rPr>
          <w:sz w:val="24"/>
        </w:rPr>
        <w:t>de production</w:t>
      </w:r>
    </w:p>
    <w:p w:rsidR="00000000" w:rsidRDefault="00037CAA" w:rsidP="00037CAA">
      <w:pPr>
        <w:numPr>
          <w:ilvl w:val="0"/>
          <w:numId w:val="17"/>
        </w:numPr>
        <w:tabs>
          <w:tab w:val="left" w:pos="360"/>
        </w:tabs>
        <w:jc w:val="both"/>
        <w:rPr>
          <w:sz w:val="24"/>
        </w:rPr>
      </w:pPr>
      <w:r>
        <w:rPr>
          <w:sz w:val="24"/>
        </w:rPr>
        <w:t>d’exploitation et de maintenance</w:t>
      </w:r>
    </w:p>
    <w:p w:rsidR="00000000" w:rsidRDefault="00037CAA" w:rsidP="00037CAA">
      <w:pPr>
        <w:numPr>
          <w:ilvl w:val="0"/>
          <w:numId w:val="17"/>
        </w:numPr>
        <w:tabs>
          <w:tab w:val="left" w:pos="360"/>
        </w:tabs>
        <w:jc w:val="both"/>
        <w:rPr>
          <w:sz w:val="24"/>
        </w:rPr>
      </w:pPr>
      <w:r>
        <w:rPr>
          <w:sz w:val="24"/>
        </w:rPr>
        <w:t>d’extinction du produit.</w:t>
      </w:r>
    </w:p>
    <w:p w:rsidR="00000000" w:rsidRDefault="00037CAA" w:rsidP="00037CAA">
      <w:pPr>
        <w:numPr>
          <w:ilvl w:val="12"/>
          <w:numId w:val="0"/>
        </w:numPr>
        <w:tabs>
          <w:tab w:val="left" w:pos="360"/>
        </w:tabs>
        <w:jc w:val="both"/>
        <w:rPr>
          <w:sz w:val="24"/>
        </w:rPr>
      </w:pPr>
    </w:p>
    <w:p w:rsidR="00000000" w:rsidRDefault="00037CAA" w:rsidP="00037CAA">
      <w:pPr>
        <w:numPr>
          <w:ilvl w:val="12"/>
          <w:numId w:val="0"/>
        </w:numPr>
        <w:tabs>
          <w:tab w:val="left" w:pos="360"/>
        </w:tabs>
        <w:jc w:val="both"/>
        <w:rPr>
          <w:sz w:val="24"/>
        </w:rPr>
      </w:pPr>
      <w:r>
        <w:rPr>
          <w:sz w:val="24"/>
        </w:rPr>
        <w:t>En production, les coûts de développement comprennent les coûts :</w:t>
      </w:r>
    </w:p>
    <w:p w:rsidR="00000000" w:rsidRDefault="00037CAA" w:rsidP="00037CAA">
      <w:pPr>
        <w:numPr>
          <w:ilvl w:val="0"/>
          <w:numId w:val="17"/>
        </w:numPr>
        <w:tabs>
          <w:tab w:val="left" w:pos="360"/>
        </w:tabs>
        <w:jc w:val="both"/>
        <w:rPr>
          <w:sz w:val="24"/>
        </w:rPr>
      </w:pPr>
      <w:r>
        <w:rPr>
          <w:sz w:val="24"/>
        </w:rPr>
        <w:t>de pré-étude, de faisabilité et d’avant-projet,</w:t>
      </w:r>
    </w:p>
    <w:p w:rsidR="00000000" w:rsidRDefault="00037CAA" w:rsidP="00037CAA">
      <w:pPr>
        <w:numPr>
          <w:ilvl w:val="0"/>
          <w:numId w:val="17"/>
        </w:numPr>
        <w:tabs>
          <w:tab w:val="left" w:pos="360"/>
        </w:tabs>
        <w:jc w:val="both"/>
        <w:rPr>
          <w:sz w:val="24"/>
        </w:rPr>
      </w:pPr>
      <w:r>
        <w:rPr>
          <w:sz w:val="24"/>
        </w:rPr>
        <w:t>de maquettage avec essais des prototypes de définition,</w:t>
      </w:r>
    </w:p>
    <w:p w:rsidR="00000000" w:rsidRDefault="00037CAA" w:rsidP="00037CAA">
      <w:pPr>
        <w:numPr>
          <w:ilvl w:val="0"/>
          <w:numId w:val="17"/>
        </w:numPr>
        <w:tabs>
          <w:tab w:val="left" w:pos="360"/>
        </w:tabs>
        <w:jc w:val="both"/>
        <w:rPr>
          <w:sz w:val="24"/>
        </w:rPr>
      </w:pPr>
      <w:r>
        <w:rPr>
          <w:sz w:val="24"/>
        </w:rPr>
        <w:t>d’études et de dessins des prototypes de défini</w:t>
      </w:r>
      <w:r>
        <w:rPr>
          <w:sz w:val="24"/>
        </w:rPr>
        <w:t>tion,</w:t>
      </w:r>
    </w:p>
    <w:p w:rsidR="00000000" w:rsidRDefault="00037CAA" w:rsidP="00037CAA">
      <w:pPr>
        <w:numPr>
          <w:ilvl w:val="0"/>
          <w:numId w:val="17"/>
        </w:numPr>
        <w:tabs>
          <w:tab w:val="left" w:pos="360"/>
        </w:tabs>
        <w:jc w:val="both"/>
        <w:rPr>
          <w:sz w:val="24"/>
        </w:rPr>
      </w:pPr>
      <w:r>
        <w:rPr>
          <w:sz w:val="24"/>
        </w:rPr>
        <w:t>de réalisation et d’essais des prototypes de définition,</w:t>
      </w:r>
    </w:p>
    <w:p w:rsidR="00000000" w:rsidRDefault="00037CAA" w:rsidP="00037CAA">
      <w:pPr>
        <w:numPr>
          <w:ilvl w:val="0"/>
          <w:numId w:val="17"/>
        </w:numPr>
        <w:tabs>
          <w:tab w:val="left" w:pos="360"/>
        </w:tabs>
        <w:jc w:val="both"/>
        <w:rPr>
          <w:sz w:val="24"/>
        </w:rPr>
      </w:pPr>
      <w:r>
        <w:rPr>
          <w:sz w:val="24"/>
        </w:rPr>
        <w:t>d’études, de dessins, d’essais de prototypes de qualification et d’homologation,</w:t>
      </w:r>
    </w:p>
    <w:p w:rsidR="00000000" w:rsidRDefault="00037CAA" w:rsidP="00037CAA">
      <w:pPr>
        <w:numPr>
          <w:ilvl w:val="0"/>
          <w:numId w:val="17"/>
        </w:numPr>
        <w:tabs>
          <w:tab w:val="left" w:pos="360"/>
        </w:tabs>
        <w:jc w:val="both"/>
        <w:rPr>
          <w:sz w:val="24"/>
        </w:rPr>
      </w:pPr>
      <w:r>
        <w:rPr>
          <w:sz w:val="24"/>
        </w:rPr>
        <w:t>de mise au point des dossiers industriels,</w:t>
      </w:r>
    </w:p>
    <w:p w:rsidR="00000000" w:rsidRDefault="00037CAA" w:rsidP="00037CAA">
      <w:pPr>
        <w:numPr>
          <w:ilvl w:val="0"/>
          <w:numId w:val="17"/>
        </w:numPr>
        <w:tabs>
          <w:tab w:val="left" w:pos="360"/>
        </w:tabs>
        <w:jc w:val="both"/>
        <w:rPr>
          <w:sz w:val="24"/>
        </w:rPr>
      </w:pPr>
      <w:r>
        <w:rPr>
          <w:sz w:val="24"/>
        </w:rPr>
        <w:t>d’assurance de la qualité en développement, notamment de réalisation de la documentation technique et commerciale.</w:t>
      </w:r>
    </w:p>
    <w:p w:rsidR="00000000" w:rsidRDefault="00037CAA">
      <w:pPr>
        <w:tabs>
          <w:tab w:val="left" w:pos="360"/>
        </w:tabs>
        <w:jc w:val="both"/>
        <w:rPr>
          <w:sz w:val="24"/>
        </w:rPr>
      </w:pPr>
    </w:p>
    <w:p w:rsidR="00000000" w:rsidRDefault="00037CAA" w:rsidP="00037CAA">
      <w:pPr>
        <w:numPr>
          <w:ilvl w:val="12"/>
          <w:numId w:val="0"/>
        </w:numPr>
        <w:tabs>
          <w:tab w:val="left" w:pos="360"/>
        </w:tabs>
        <w:jc w:val="both"/>
        <w:rPr>
          <w:sz w:val="24"/>
        </w:rPr>
      </w:pPr>
    </w:p>
    <w:p w:rsidR="00000000" w:rsidRDefault="00037CAA" w:rsidP="00037CAA">
      <w:pPr>
        <w:numPr>
          <w:ilvl w:val="12"/>
          <w:numId w:val="0"/>
        </w:numPr>
        <w:tabs>
          <w:tab w:val="left" w:pos="360"/>
        </w:tabs>
        <w:jc w:val="both"/>
        <w:rPr>
          <w:sz w:val="24"/>
        </w:rPr>
      </w:pPr>
      <w:r>
        <w:rPr>
          <w:sz w:val="24"/>
        </w:rPr>
        <w:t>On peut estimer les coûts selon différentes méthodes :</w:t>
      </w:r>
    </w:p>
    <w:p w:rsidR="00000000" w:rsidRDefault="00037CAA" w:rsidP="00037CAA">
      <w:pPr>
        <w:numPr>
          <w:ilvl w:val="0"/>
          <w:numId w:val="17"/>
        </w:numPr>
        <w:tabs>
          <w:tab w:val="left" w:pos="360"/>
        </w:tabs>
        <w:ind w:left="720"/>
        <w:jc w:val="both"/>
        <w:rPr>
          <w:sz w:val="24"/>
        </w:rPr>
      </w:pPr>
      <w:r>
        <w:rPr>
          <w:sz w:val="24"/>
        </w:rPr>
        <w:t>méthode analogique,</w:t>
      </w:r>
    </w:p>
    <w:p w:rsidR="00000000" w:rsidRDefault="00037CAA" w:rsidP="00037CAA">
      <w:pPr>
        <w:numPr>
          <w:ilvl w:val="0"/>
          <w:numId w:val="17"/>
        </w:numPr>
        <w:tabs>
          <w:tab w:val="left" w:pos="360"/>
        </w:tabs>
        <w:ind w:left="720"/>
        <w:jc w:val="both"/>
        <w:rPr>
          <w:sz w:val="24"/>
        </w:rPr>
      </w:pPr>
      <w:r>
        <w:rPr>
          <w:sz w:val="24"/>
        </w:rPr>
        <w:t>méthode paramétrique : formules de coûts, modèles généraux,</w:t>
      </w:r>
    </w:p>
    <w:p w:rsidR="00000000" w:rsidRDefault="00037CAA" w:rsidP="00037CAA">
      <w:pPr>
        <w:numPr>
          <w:ilvl w:val="0"/>
          <w:numId w:val="17"/>
        </w:numPr>
        <w:tabs>
          <w:tab w:val="left" w:pos="360"/>
        </w:tabs>
        <w:ind w:left="720"/>
        <w:jc w:val="both"/>
        <w:rPr>
          <w:sz w:val="24"/>
        </w:rPr>
      </w:pPr>
      <w:r>
        <w:rPr>
          <w:sz w:val="24"/>
        </w:rPr>
        <w:t>méthode analytique.</w:t>
      </w:r>
    </w:p>
    <w:p w:rsidR="00000000" w:rsidRDefault="00037CAA" w:rsidP="00037CAA">
      <w:pPr>
        <w:numPr>
          <w:ilvl w:val="12"/>
          <w:numId w:val="0"/>
        </w:numPr>
        <w:tabs>
          <w:tab w:val="left" w:pos="360"/>
        </w:tabs>
        <w:jc w:val="both"/>
        <w:rPr>
          <w:sz w:val="24"/>
        </w:rPr>
      </w:pPr>
    </w:p>
    <w:p w:rsidR="00000000" w:rsidRDefault="00037CAA">
      <w:pPr>
        <w:tabs>
          <w:tab w:val="left" w:pos="360"/>
        </w:tabs>
        <w:jc w:val="both"/>
        <w:rPr>
          <w:sz w:val="24"/>
        </w:rPr>
      </w:pPr>
      <w:r>
        <w:rPr>
          <w:sz w:val="24"/>
        </w:rPr>
        <w:t>Ces méthodes sont décrites dans le tableau ci-dessou</w:t>
      </w:r>
      <w:r>
        <w:rPr>
          <w:sz w:val="24"/>
        </w:rPr>
        <w:t>s :</w:t>
      </w:r>
    </w:p>
    <w:p w:rsidR="00000000" w:rsidRDefault="00037CAA">
      <w:pPr>
        <w:tabs>
          <w:tab w:val="left" w:pos="360"/>
        </w:tabs>
        <w:jc w:val="both"/>
        <w:rPr>
          <w:sz w:val="24"/>
        </w:rPr>
      </w:pPr>
    </w:p>
    <w:p w:rsidR="00000000" w:rsidRDefault="00037CAA">
      <w:pPr>
        <w:tabs>
          <w:tab w:val="left" w:pos="360"/>
        </w:tabs>
        <w:jc w:val="both"/>
        <w:rPr>
          <w:sz w:val="24"/>
        </w:rPr>
      </w:pPr>
    </w:p>
    <w:tbl>
      <w:tblPr>
        <w:tblW w:w="0" w:type="auto"/>
        <w:tblInd w:w="-3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560"/>
        <w:gridCol w:w="1970"/>
        <w:gridCol w:w="2273"/>
        <w:gridCol w:w="2122"/>
        <w:gridCol w:w="2425"/>
      </w:tblGrid>
      <w:tr w:rsidR="00000000">
        <w:tblPrEx>
          <w:tblCellMar>
            <w:top w:w="0" w:type="dxa"/>
            <w:bottom w:w="0" w:type="dxa"/>
          </w:tblCellMar>
        </w:tblPrEx>
        <w:trPr>
          <w:cantSplit/>
        </w:trPr>
        <w:tc>
          <w:tcPr>
            <w:tcW w:w="1560" w:type="dxa"/>
            <w:tcBorders>
              <w:top w:val="nil"/>
              <w:left w:val="nil"/>
              <w:bottom w:val="nil"/>
            </w:tcBorders>
          </w:tcPr>
          <w:p w:rsidR="00000000" w:rsidRDefault="00037CAA">
            <w:pPr>
              <w:tabs>
                <w:tab w:val="left" w:pos="360"/>
              </w:tabs>
              <w:rPr>
                <w:sz w:val="22"/>
              </w:rPr>
            </w:pPr>
          </w:p>
        </w:tc>
        <w:tc>
          <w:tcPr>
            <w:tcW w:w="1970" w:type="dxa"/>
            <w:tcBorders>
              <w:bottom w:val="nil"/>
            </w:tcBorders>
          </w:tcPr>
          <w:p w:rsidR="00000000" w:rsidRDefault="00037CAA">
            <w:pPr>
              <w:tabs>
                <w:tab w:val="left" w:pos="360"/>
              </w:tabs>
              <w:rPr>
                <w:sz w:val="22"/>
              </w:rPr>
            </w:pPr>
            <w:r>
              <w:rPr>
                <w:sz w:val="22"/>
              </w:rPr>
              <w:t>Etudes préliminaires</w:t>
            </w:r>
          </w:p>
          <w:p w:rsidR="00000000" w:rsidRDefault="00037CAA">
            <w:pPr>
              <w:tabs>
                <w:tab w:val="left" w:pos="360"/>
              </w:tabs>
              <w:rPr>
                <w:sz w:val="22"/>
              </w:rPr>
            </w:pPr>
          </w:p>
          <w:p w:rsidR="00000000" w:rsidRDefault="00037CAA">
            <w:pPr>
              <w:tabs>
                <w:tab w:val="left" w:pos="360"/>
              </w:tabs>
              <w:rPr>
                <w:sz w:val="22"/>
              </w:rPr>
            </w:pPr>
            <w:r>
              <w:rPr>
                <w:sz w:val="22"/>
              </w:rPr>
              <w:t>(Phase 0 puis A)</w:t>
            </w:r>
          </w:p>
        </w:tc>
        <w:tc>
          <w:tcPr>
            <w:tcW w:w="2273" w:type="dxa"/>
            <w:tcBorders>
              <w:bottom w:val="nil"/>
            </w:tcBorders>
          </w:tcPr>
          <w:p w:rsidR="00000000" w:rsidRDefault="00037CAA">
            <w:pPr>
              <w:tabs>
                <w:tab w:val="left" w:pos="360"/>
              </w:tabs>
              <w:rPr>
                <w:sz w:val="22"/>
              </w:rPr>
            </w:pPr>
            <w:r>
              <w:rPr>
                <w:sz w:val="22"/>
              </w:rPr>
              <w:t>Etudes de conception</w:t>
            </w:r>
          </w:p>
          <w:p w:rsidR="00000000" w:rsidRDefault="00037CAA">
            <w:pPr>
              <w:tabs>
                <w:tab w:val="left" w:pos="360"/>
              </w:tabs>
              <w:rPr>
                <w:sz w:val="22"/>
              </w:rPr>
            </w:pPr>
          </w:p>
          <w:p w:rsidR="00000000" w:rsidRDefault="00037CAA">
            <w:pPr>
              <w:tabs>
                <w:tab w:val="left" w:pos="360"/>
              </w:tabs>
              <w:rPr>
                <w:sz w:val="22"/>
              </w:rPr>
            </w:pPr>
          </w:p>
          <w:p w:rsidR="00000000" w:rsidRDefault="00037CAA">
            <w:pPr>
              <w:tabs>
                <w:tab w:val="left" w:pos="360"/>
              </w:tabs>
              <w:rPr>
                <w:sz w:val="22"/>
              </w:rPr>
            </w:pPr>
            <w:r>
              <w:rPr>
                <w:sz w:val="22"/>
              </w:rPr>
              <w:t>(Phase B)</w:t>
            </w:r>
          </w:p>
        </w:tc>
        <w:tc>
          <w:tcPr>
            <w:tcW w:w="2122" w:type="dxa"/>
            <w:tcBorders>
              <w:bottom w:val="nil"/>
            </w:tcBorders>
          </w:tcPr>
          <w:p w:rsidR="00000000" w:rsidRDefault="00037CAA">
            <w:pPr>
              <w:tabs>
                <w:tab w:val="left" w:pos="360"/>
              </w:tabs>
              <w:rPr>
                <w:noProof/>
                <w:sz w:val="22"/>
              </w:rPr>
            </w:pPr>
            <w:r>
              <w:rPr>
                <w:sz w:val="22"/>
              </w:rPr>
              <w:t xml:space="preserve">Développement </w:t>
            </w:r>
            <w:r>
              <w:rPr>
                <w:noProof/>
                <w:sz w:val="22"/>
              </w:rPr>
              <w:sym w:font="Wingdings" w:char="F0E8"/>
            </w:r>
          </w:p>
          <w:p w:rsidR="00000000" w:rsidRDefault="00037CAA">
            <w:pPr>
              <w:tabs>
                <w:tab w:val="left" w:pos="360"/>
              </w:tabs>
              <w:rPr>
                <w:noProof/>
                <w:sz w:val="22"/>
              </w:rPr>
            </w:pPr>
          </w:p>
          <w:p w:rsidR="00000000" w:rsidRDefault="00037CAA">
            <w:pPr>
              <w:tabs>
                <w:tab w:val="left" w:pos="360"/>
              </w:tabs>
              <w:rPr>
                <w:sz w:val="22"/>
              </w:rPr>
            </w:pPr>
            <w:r>
              <w:rPr>
                <w:sz w:val="22"/>
              </w:rPr>
              <w:t xml:space="preserve">(Phase C)          </w:t>
            </w:r>
            <w:r>
              <w:rPr>
                <w:noProof/>
                <w:sz w:val="22"/>
              </w:rPr>
              <w:sym w:font="Wingdings" w:char="F0E8"/>
            </w:r>
          </w:p>
        </w:tc>
        <w:tc>
          <w:tcPr>
            <w:tcW w:w="2424" w:type="dxa"/>
            <w:tcBorders>
              <w:bottom w:val="nil"/>
            </w:tcBorders>
          </w:tcPr>
          <w:p w:rsidR="00000000" w:rsidRDefault="00037CAA">
            <w:pPr>
              <w:tabs>
                <w:tab w:val="left" w:pos="360"/>
              </w:tabs>
              <w:rPr>
                <w:sz w:val="22"/>
              </w:rPr>
            </w:pPr>
            <w:r>
              <w:rPr>
                <w:sz w:val="22"/>
              </w:rPr>
              <w:t>industrialisation puis production</w:t>
            </w:r>
          </w:p>
          <w:p w:rsidR="00000000" w:rsidRDefault="00037CAA">
            <w:pPr>
              <w:tabs>
                <w:tab w:val="left" w:pos="360"/>
              </w:tabs>
              <w:rPr>
                <w:sz w:val="22"/>
              </w:rPr>
            </w:pPr>
            <w:r>
              <w:rPr>
                <w:sz w:val="22"/>
              </w:rPr>
              <w:t>(Phase D</w:t>
            </w:r>
          </w:p>
          <w:p w:rsidR="00000000" w:rsidRDefault="00037CAA">
            <w:pPr>
              <w:tabs>
                <w:tab w:val="left" w:pos="360"/>
              </w:tabs>
              <w:rPr>
                <w:sz w:val="22"/>
              </w:rPr>
            </w:pPr>
            <w:r>
              <w:rPr>
                <w:sz w:val="22"/>
              </w:rPr>
              <w:t>puis E et F)</w:t>
            </w:r>
          </w:p>
        </w:tc>
      </w:tr>
      <w:tr w:rsidR="00000000">
        <w:tblPrEx>
          <w:tblCellMar>
            <w:top w:w="0" w:type="dxa"/>
            <w:bottom w:w="0" w:type="dxa"/>
          </w:tblCellMar>
        </w:tblPrEx>
        <w:tc>
          <w:tcPr>
            <w:tcW w:w="1560" w:type="dxa"/>
            <w:tcBorders>
              <w:top w:val="nil"/>
              <w:left w:val="nil"/>
              <w:right w:val="nil"/>
            </w:tcBorders>
          </w:tcPr>
          <w:p w:rsidR="00000000" w:rsidRDefault="00037CAA">
            <w:pPr>
              <w:tabs>
                <w:tab w:val="left" w:pos="360"/>
              </w:tabs>
              <w:rPr>
                <w:sz w:val="22"/>
              </w:rPr>
            </w:pPr>
          </w:p>
        </w:tc>
        <w:tc>
          <w:tcPr>
            <w:tcW w:w="1970" w:type="dxa"/>
            <w:tcBorders>
              <w:left w:val="nil"/>
              <w:right w:val="nil"/>
            </w:tcBorders>
          </w:tcPr>
          <w:p w:rsidR="00000000" w:rsidRDefault="00037CAA">
            <w:pPr>
              <w:tabs>
                <w:tab w:val="left" w:pos="360"/>
              </w:tabs>
              <w:rPr>
                <w:sz w:val="22"/>
              </w:rPr>
            </w:pPr>
          </w:p>
        </w:tc>
        <w:tc>
          <w:tcPr>
            <w:tcW w:w="2273" w:type="dxa"/>
            <w:tcBorders>
              <w:left w:val="nil"/>
              <w:right w:val="nil"/>
            </w:tcBorders>
          </w:tcPr>
          <w:p w:rsidR="00000000" w:rsidRDefault="00037CAA">
            <w:pPr>
              <w:tabs>
                <w:tab w:val="left" w:pos="360"/>
              </w:tabs>
              <w:rPr>
                <w:sz w:val="22"/>
              </w:rPr>
            </w:pPr>
          </w:p>
        </w:tc>
        <w:tc>
          <w:tcPr>
            <w:tcW w:w="4547" w:type="dxa"/>
            <w:gridSpan w:val="2"/>
            <w:tcBorders>
              <w:left w:val="nil"/>
              <w:right w:val="nil"/>
            </w:tcBorders>
          </w:tcPr>
          <w:p w:rsidR="00000000" w:rsidRDefault="00037CAA">
            <w:pPr>
              <w:tabs>
                <w:tab w:val="left" w:pos="360"/>
              </w:tabs>
              <w:rPr>
                <w:sz w:val="22"/>
              </w:rPr>
            </w:pPr>
          </w:p>
        </w:tc>
      </w:tr>
      <w:tr w:rsidR="00000000">
        <w:tblPrEx>
          <w:tblCellMar>
            <w:top w:w="0" w:type="dxa"/>
            <w:bottom w:w="0" w:type="dxa"/>
          </w:tblCellMar>
        </w:tblPrEx>
        <w:tc>
          <w:tcPr>
            <w:tcW w:w="1560" w:type="dxa"/>
          </w:tcPr>
          <w:p w:rsidR="00000000" w:rsidRDefault="00037CAA">
            <w:pPr>
              <w:tabs>
                <w:tab w:val="left" w:pos="360"/>
              </w:tabs>
              <w:rPr>
                <w:b/>
                <w:sz w:val="22"/>
              </w:rPr>
            </w:pPr>
            <w:r>
              <w:rPr>
                <w:b/>
                <w:sz w:val="22"/>
              </w:rPr>
              <w:t>Définition du projet</w:t>
            </w:r>
          </w:p>
        </w:tc>
        <w:tc>
          <w:tcPr>
            <w:tcW w:w="1970" w:type="dxa"/>
          </w:tcPr>
          <w:p w:rsidR="00000000" w:rsidRDefault="00037CAA">
            <w:pPr>
              <w:tabs>
                <w:tab w:val="left" w:pos="360"/>
              </w:tabs>
              <w:rPr>
                <w:sz w:val="22"/>
              </w:rPr>
            </w:pPr>
            <w:r>
              <w:rPr>
                <w:sz w:val="22"/>
              </w:rPr>
              <w:t>Par fonction</w:t>
            </w:r>
          </w:p>
        </w:tc>
        <w:tc>
          <w:tcPr>
            <w:tcW w:w="2273" w:type="dxa"/>
          </w:tcPr>
          <w:p w:rsidR="00000000" w:rsidRDefault="00037CAA">
            <w:pPr>
              <w:tabs>
                <w:tab w:val="left" w:pos="360"/>
              </w:tabs>
              <w:rPr>
                <w:sz w:val="22"/>
              </w:rPr>
            </w:pPr>
            <w:r>
              <w:rPr>
                <w:sz w:val="22"/>
              </w:rPr>
              <w:t>Par produit</w:t>
            </w:r>
          </w:p>
        </w:tc>
        <w:tc>
          <w:tcPr>
            <w:tcW w:w="4547" w:type="dxa"/>
            <w:gridSpan w:val="2"/>
          </w:tcPr>
          <w:p w:rsidR="00000000" w:rsidRDefault="00037CAA">
            <w:pPr>
              <w:tabs>
                <w:tab w:val="left" w:pos="360"/>
              </w:tabs>
              <w:rPr>
                <w:sz w:val="22"/>
              </w:rPr>
            </w:pPr>
            <w:r>
              <w:rPr>
                <w:sz w:val="22"/>
              </w:rPr>
              <w:t>Par tâche</w:t>
            </w:r>
          </w:p>
        </w:tc>
      </w:tr>
      <w:tr w:rsidR="00000000">
        <w:tblPrEx>
          <w:tblCellMar>
            <w:top w:w="0" w:type="dxa"/>
            <w:bottom w:w="0" w:type="dxa"/>
          </w:tblCellMar>
        </w:tblPrEx>
        <w:tc>
          <w:tcPr>
            <w:tcW w:w="1560" w:type="dxa"/>
          </w:tcPr>
          <w:p w:rsidR="00000000" w:rsidRDefault="00037CAA">
            <w:pPr>
              <w:tabs>
                <w:tab w:val="left" w:pos="360"/>
              </w:tabs>
              <w:rPr>
                <w:b/>
                <w:sz w:val="22"/>
              </w:rPr>
            </w:pPr>
            <w:r>
              <w:rPr>
                <w:b/>
                <w:sz w:val="22"/>
              </w:rPr>
              <w:t>Approche des coûts</w:t>
            </w:r>
          </w:p>
        </w:tc>
        <w:tc>
          <w:tcPr>
            <w:tcW w:w="1970" w:type="dxa"/>
          </w:tcPr>
          <w:p w:rsidR="00000000" w:rsidRDefault="00037CAA">
            <w:pPr>
              <w:tabs>
                <w:tab w:val="left" w:pos="360"/>
              </w:tabs>
              <w:rPr>
                <w:sz w:val="22"/>
              </w:rPr>
            </w:pPr>
            <w:r>
              <w:rPr>
                <w:sz w:val="22"/>
              </w:rPr>
              <w:t>Méthodes analogiques (ordre de grandeur) : estimation du coût par comparaison avec un projet similaire terminé, de coût connu</w:t>
            </w:r>
          </w:p>
        </w:tc>
        <w:tc>
          <w:tcPr>
            <w:tcW w:w="2273" w:type="dxa"/>
          </w:tcPr>
          <w:p w:rsidR="00000000" w:rsidRDefault="00037CAA">
            <w:pPr>
              <w:tabs>
                <w:tab w:val="left" w:pos="360"/>
              </w:tabs>
              <w:rPr>
                <w:sz w:val="22"/>
              </w:rPr>
            </w:pPr>
            <w:r>
              <w:rPr>
                <w:sz w:val="22"/>
              </w:rPr>
              <w:t>Méthodes paramétriques :</w:t>
            </w:r>
          </w:p>
          <w:p w:rsidR="00000000" w:rsidRDefault="00037CAA">
            <w:pPr>
              <w:tabs>
                <w:tab w:val="left" w:pos="360"/>
              </w:tabs>
              <w:rPr>
                <w:sz w:val="22"/>
              </w:rPr>
            </w:pPr>
            <w:r>
              <w:rPr>
                <w:sz w:val="22"/>
              </w:rPr>
              <w:t>décomposition du processus et évaluation de chaque composante par des formules d’estimation de coût (FEC)</w:t>
            </w:r>
          </w:p>
        </w:tc>
        <w:tc>
          <w:tcPr>
            <w:tcW w:w="4547" w:type="dxa"/>
            <w:gridSpan w:val="2"/>
          </w:tcPr>
          <w:p w:rsidR="00000000" w:rsidRDefault="00037CAA">
            <w:pPr>
              <w:tabs>
                <w:tab w:val="left" w:pos="360"/>
              </w:tabs>
              <w:rPr>
                <w:sz w:val="22"/>
              </w:rPr>
            </w:pPr>
            <w:r>
              <w:rPr>
                <w:sz w:val="22"/>
              </w:rPr>
              <w:t>Méthodes analytiques (estimation détaillée) :</w:t>
            </w:r>
          </w:p>
          <w:p w:rsidR="00000000" w:rsidRDefault="00037CAA">
            <w:pPr>
              <w:tabs>
                <w:tab w:val="left" w:pos="360"/>
              </w:tabs>
              <w:rPr>
                <w:sz w:val="22"/>
              </w:rPr>
            </w:pPr>
            <w:r>
              <w:rPr>
                <w:sz w:val="22"/>
              </w:rPr>
              <w:t>modélisation mathématique de l’activité découpée en domaines</w:t>
            </w:r>
          </w:p>
          <w:p w:rsidR="00000000" w:rsidRDefault="00037CAA">
            <w:pPr>
              <w:tabs>
                <w:tab w:val="left" w:pos="360"/>
              </w:tabs>
              <w:rPr>
                <w:sz w:val="22"/>
              </w:rPr>
            </w:pPr>
          </w:p>
        </w:tc>
      </w:tr>
      <w:tr w:rsidR="00000000">
        <w:tblPrEx>
          <w:tblCellMar>
            <w:top w:w="0" w:type="dxa"/>
            <w:bottom w:w="0" w:type="dxa"/>
          </w:tblCellMar>
        </w:tblPrEx>
        <w:tc>
          <w:tcPr>
            <w:tcW w:w="1560" w:type="dxa"/>
          </w:tcPr>
          <w:p w:rsidR="00000000" w:rsidRDefault="00037CAA">
            <w:pPr>
              <w:tabs>
                <w:tab w:val="left" w:pos="360"/>
              </w:tabs>
              <w:rPr>
                <w:b/>
                <w:sz w:val="22"/>
              </w:rPr>
            </w:pPr>
            <w:r>
              <w:rPr>
                <w:b/>
                <w:sz w:val="22"/>
              </w:rPr>
              <w:t>Quantification des risques</w:t>
            </w:r>
          </w:p>
        </w:tc>
        <w:tc>
          <w:tcPr>
            <w:tcW w:w="1970" w:type="dxa"/>
          </w:tcPr>
          <w:p w:rsidR="00000000" w:rsidRDefault="00037CAA">
            <w:pPr>
              <w:tabs>
                <w:tab w:val="left" w:pos="360"/>
              </w:tabs>
              <w:rPr>
                <w:sz w:val="22"/>
              </w:rPr>
            </w:pPr>
            <w:r>
              <w:rPr>
                <w:sz w:val="22"/>
              </w:rPr>
              <w:t>Utilisation de pourcentages</w:t>
            </w:r>
          </w:p>
        </w:tc>
        <w:tc>
          <w:tcPr>
            <w:tcW w:w="2273" w:type="dxa"/>
          </w:tcPr>
          <w:p w:rsidR="00000000" w:rsidRDefault="00037CAA">
            <w:pPr>
              <w:tabs>
                <w:tab w:val="left" w:pos="360"/>
              </w:tabs>
              <w:rPr>
                <w:sz w:val="22"/>
              </w:rPr>
            </w:pPr>
            <w:r>
              <w:rPr>
                <w:sz w:val="22"/>
              </w:rPr>
              <w:t>Moments de distribution</w:t>
            </w:r>
          </w:p>
        </w:tc>
        <w:tc>
          <w:tcPr>
            <w:tcW w:w="4547" w:type="dxa"/>
            <w:gridSpan w:val="2"/>
          </w:tcPr>
          <w:p w:rsidR="00000000" w:rsidRDefault="00037CAA">
            <w:pPr>
              <w:tabs>
                <w:tab w:val="left" w:pos="360"/>
              </w:tabs>
              <w:rPr>
                <w:sz w:val="22"/>
              </w:rPr>
            </w:pPr>
            <w:r>
              <w:rPr>
                <w:sz w:val="22"/>
              </w:rPr>
              <w:t>Simulation de Monte-Carlo : séparation de l’activité en trois catégories selon son degré d’incertitude</w:t>
            </w:r>
          </w:p>
        </w:tc>
      </w:tr>
    </w:tbl>
    <w:p w:rsidR="00000000" w:rsidRDefault="00037CAA">
      <w:pPr>
        <w:rPr>
          <w:sz w:val="24"/>
        </w:rPr>
      </w:pPr>
    </w:p>
    <w:p w:rsidR="00000000" w:rsidRDefault="00037CAA">
      <w:pPr>
        <w:rPr>
          <w:sz w:val="24"/>
        </w:rPr>
      </w:pPr>
    </w:p>
    <w:p w:rsidR="00000000" w:rsidRDefault="00037CAA">
      <w:pPr>
        <w:rPr>
          <w:sz w:val="24"/>
        </w:rPr>
      </w:pPr>
    </w:p>
    <w:p w:rsidR="00000000" w:rsidRDefault="00037CAA">
      <w:pPr>
        <w:jc w:val="both"/>
        <w:rPr>
          <w:sz w:val="24"/>
        </w:rPr>
      </w:pPr>
    </w:p>
    <w:p w:rsidR="00000000" w:rsidRDefault="00037CAA">
      <w:pPr>
        <w:jc w:val="both"/>
        <w:rPr>
          <w:b/>
          <w:sz w:val="36"/>
          <w:u w:val="single"/>
        </w:rPr>
      </w:pPr>
      <w:r>
        <w:rPr>
          <w:b/>
          <w:sz w:val="36"/>
          <w:u w:val="single"/>
        </w:rPr>
        <w:t>BIBLIOGRAPHIE</w:t>
      </w:r>
    </w:p>
    <w:p w:rsidR="00000000" w:rsidRDefault="00037CAA">
      <w:pPr>
        <w:jc w:val="both"/>
        <w:rPr>
          <w:sz w:val="24"/>
        </w:rPr>
      </w:pPr>
    </w:p>
    <w:p w:rsidR="00000000" w:rsidRDefault="00037CAA">
      <w:pPr>
        <w:jc w:val="both"/>
        <w:rPr>
          <w:sz w:val="24"/>
        </w:rPr>
      </w:pPr>
    </w:p>
    <w:p w:rsidR="00000000" w:rsidRDefault="00037CAA">
      <w:pPr>
        <w:jc w:val="both"/>
        <w:rPr>
          <w:sz w:val="24"/>
        </w:rPr>
      </w:pPr>
    </w:p>
    <w:p w:rsidR="00000000" w:rsidRDefault="00037CAA" w:rsidP="00037CAA">
      <w:pPr>
        <w:numPr>
          <w:ilvl w:val="0"/>
          <w:numId w:val="29"/>
        </w:numPr>
        <w:tabs>
          <w:tab w:val="left" w:pos="360"/>
        </w:tabs>
        <w:jc w:val="both"/>
        <w:rPr>
          <w:sz w:val="24"/>
        </w:rPr>
      </w:pPr>
      <w:r>
        <w:rPr>
          <w:sz w:val="24"/>
        </w:rPr>
        <w:t>ZAÏDI A. SPC - Concepts, méthodologies et outils. Editions Lavoisier, Tec &amp; Doc. 1989</w:t>
      </w:r>
    </w:p>
    <w:p w:rsidR="00000000" w:rsidRDefault="00037CAA" w:rsidP="00037CAA">
      <w:pPr>
        <w:numPr>
          <w:ilvl w:val="12"/>
          <w:numId w:val="0"/>
        </w:numPr>
        <w:jc w:val="both"/>
        <w:rPr>
          <w:sz w:val="24"/>
        </w:rPr>
      </w:pPr>
    </w:p>
    <w:p w:rsidR="00000000" w:rsidRDefault="00037CAA" w:rsidP="00037CAA">
      <w:pPr>
        <w:numPr>
          <w:ilvl w:val="12"/>
          <w:numId w:val="0"/>
        </w:numPr>
        <w:jc w:val="both"/>
        <w:rPr>
          <w:sz w:val="24"/>
        </w:rPr>
      </w:pPr>
    </w:p>
    <w:p w:rsidR="00000000" w:rsidRDefault="00037CAA" w:rsidP="00037CAA">
      <w:pPr>
        <w:numPr>
          <w:ilvl w:val="0"/>
          <w:numId w:val="29"/>
        </w:numPr>
        <w:tabs>
          <w:tab w:val="left" w:pos="360"/>
        </w:tabs>
        <w:jc w:val="both"/>
        <w:rPr>
          <w:sz w:val="24"/>
        </w:rPr>
      </w:pPr>
      <w:r>
        <w:rPr>
          <w:sz w:val="24"/>
        </w:rPr>
        <w:t xml:space="preserve">RAVENNE Christie. L’analyse de la valeur – Guide pratique pour les agents de maîtrise et techniciens. Editions </w:t>
      </w:r>
      <w:r>
        <w:rPr>
          <w:sz w:val="24"/>
        </w:rPr>
        <w:t>Entreprise moderne d’édition – Revue Travail et Maîtrise. 1989</w:t>
      </w:r>
    </w:p>
    <w:p w:rsidR="00000000" w:rsidRDefault="00037CAA" w:rsidP="00037CAA">
      <w:pPr>
        <w:numPr>
          <w:ilvl w:val="12"/>
          <w:numId w:val="0"/>
        </w:numPr>
        <w:jc w:val="both"/>
        <w:rPr>
          <w:sz w:val="24"/>
        </w:rPr>
      </w:pPr>
    </w:p>
    <w:p w:rsidR="00000000" w:rsidRDefault="00037CAA" w:rsidP="00037CAA">
      <w:pPr>
        <w:numPr>
          <w:ilvl w:val="12"/>
          <w:numId w:val="0"/>
        </w:numPr>
        <w:jc w:val="both"/>
        <w:rPr>
          <w:sz w:val="24"/>
        </w:rPr>
      </w:pPr>
    </w:p>
    <w:p w:rsidR="00000000" w:rsidRDefault="00037CAA" w:rsidP="00037CAA">
      <w:pPr>
        <w:numPr>
          <w:ilvl w:val="0"/>
          <w:numId w:val="29"/>
        </w:numPr>
        <w:tabs>
          <w:tab w:val="left" w:pos="360"/>
        </w:tabs>
        <w:jc w:val="both"/>
        <w:rPr>
          <w:sz w:val="24"/>
        </w:rPr>
      </w:pPr>
      <w:r>
        <w:rPr>
          <w:sz w:val="24"/>
        </w:rPr>
        <w:t>Aide-mémoire pratique des techniques statistiques pour ingénieurs et techniciens supérieurs – Centre d’enseignement et de recherche de statistique appliquée. 3</w:t>
      </w:r>
      <w:r>
        <w:rPr>
          <w:sz w:val="24"/>
          <w:vertAlign w:val="superscript"/>
        </w:rPr>
        <w:t>ème</w:t>
      </w:r>
      <w:r>
        <w:rPr>
          <w:sz w:val="24"/>
        </w:rPr>
        <w:t xml:space="preserve"> édition. Editions Ceresta. 1991</w:t>
      </w:r>
    </w:p>
    <w:p w:rsidR="00000000" w:rsidRDefault="00037CAA" w:rsidP="00037CAA">
      <w:pPr>
        <w:numPr>
          <w:ilvl w:val="12"/>
          <w:numId w:val="0"/>
        </w:numPr>
        <w:jc w:val="both"/>
        <w:rPr>
          <w:sz w:val="24"/>
        </w:rPr>
      </w:pPr>
    </w:p>
    <w:p w:rsidR="00000000" w:rsidRDefault="00037CAA" w:rsidP="00037CAA">
      <w:pPr>
        <w:numPr>
          <w:ilvl w:val="12"/>
          <w:numId w:val="0"/>
        </w:numPr>
        <w:jc w:val="both"/>
        <w:rPr>
          <w:sz w:val="24"/>
        </w:rPr>
      </w:pPr>
    </w:p>
    <w:p w:rsidR="00000000" w:rsidRDefault="00037CAA" w:rsidP="00037CAA">
      <w:pPr>
        <w:numPr>
          <w:ilvl w:val="0"/>
          <w:numId w:val="29"/>
        </w:numPr>
        <w:tabs>
          <w:tab w:val="left" w:pos="360"/>
        </w:tabs>
        <w:jc w:val="both"/>
        <w:rPr>
          <w:sz w:val="24"/>
        </w:rPr>
      </w:pPr>
      <w:r>
        <w:rPr>
          <w:sz w:val="24"/>
        </w:rPr>
        <w:t>SALVATORE Dominick. Econométrie et statistique appliquées – Cours et problèmes. Série Schaum. Editions Mc Graw Hill. 1985</w:t>
      </w:r>
    </w:p>
    <w:p w:rsidR="00000000" w:rsidRDefault="00037CAA">
      <w:pPr>
        <w:tabs>
          <w:tab w:val="left" w:pos="360"/>
        </w:tabs>
        <w:jc w:val="both"/>
        <w:rPr>
          <w:sz w:val="24"/>
        </w:rPr>
      </w:pPr>
    </w:p>
    <w:p w:rsidR="00000000" w:rsidRDefault="00037CAA">
      <w:pPr>
        <w:tabs>
          <w:tab w:val="left" w:pos="360"/>
        </w:tabs>
        <w:jc w:val="both"/>
        <w:rPr>
          <w:sz w:val="24"/>
        </w:rPr>
      </w:pPr>
    </w:p>
    <w:p w:rsidR="00000000" w:rsidRDefault="00037CAA" w:rsidP="00037CAA">
      <w:pPr>
        <w:numPr>
          <w:ilvl w:val="0"/>
          <w:numId w:val="30"/>
        </w:numPr>
        <w:tabs>
          <w:tab w:val="left" w:pos="360"/>
        </w:tabs>
        <w:jc w:val="both"/>
        <w:rPr>
          <w:sz w:val="24"/>
        </w:rPr>
      </w:pPr>
      <w:r>
        <w:rPr>
          <w:sz w:val="24"/>
        </w:rPr>
        <w:t>MITONNEAU Henri. Réussir l’audit qualité - Guide de l’utilisateur. Editions AFNOR, 2</w:t>
      </w:r>
      <w:r>
        <w:rPr>
          <w:sz w:val="24"/>
          <w:vertAlign w:val="superscript"/>
        </w:rPr>
        <w:t>ème</w:t>
      </w:r>
      <w:r>
        <w:rPr>
          <w:sz w:val="24"/>
        </w:rPr>
        <w:t xml:space="preserve"> tirage.1988</w:t>
      </w:r>
    </w:p>
    <w:p w:rsidR="00000000" w:rsidRDefault="00037CAA">
      <w:pPr>
        <w:tabs>
          <w:tab w:val="left" w:pos="360"/>
        </w:tabs>
        <w:jc w:val="both"/>
        <w:rPr>
          <w:sz w:val="24"/>
        </w:rPr>
      </w:pPr>
    </w:p>
    <w:p w:rsidR="00000000" w:rsidRDefault="00037CAA">
      <w:pPr>
        <w:tabs>
          <w:tab w:val="left" w:pos="360"/>
        </w:tabs>
        <w:jc w:val="both"/>
        <w:rPr>
          <w:sz w:val="24"/>
        </w:rPr>
      </w:pPr>
    </w:p>
    <w:p w:rsidR="00000000" w:rsidRDefault="00037CAA" w:rsidP="00037CAA">
      <w:pPr>
        <w:numPr>
          <w:ilvl w:val="0"/>
          <w:numId w:val="31"/>
        </w:numPr>
        <w:tabs>
          <w:tab w:val="left" w:pos="360"/>
        </w:tabs>
        <w:jc w:val="both"/>
        <w:rPr>
          <w:sz w:val="24"/>
        </w:rPr>
      </w:pPr>
      <w:r>
        <w:rPr>
          <w:sz w:val="24"/>
        </w:rPr>
        <w:t>VANDEVILLE Pierre. Gesti</w:t>
      </w:r>
      <w:r>
        <w:rPr>
          <w:sz w:val="24"/>
        </w:rPr>
        <w:t>on et contrôle de la qualité. Editions AFNOR Gestion. 3</w:t>
      </w:r>
      <w:r>
        <w:rPr>
          <w:sz w:val="24"/>
          <w:vertAlign w:val="superscript"/>
        </w:rPr>
        <w:t>ème</w:t>
      </w:r>
      <w:r>
        <w:rPr>
          <w:sz w:val="24"/>
        </w:rPr>
        <w:t xml:space="preserve"> tirage.1988</w:t>
      </w:r>
    </w:p>
    <w:p w:rsidR="00000000" w:rsidRDefault="00037CAA">
      <w:pPr>
        <w:tabs>
          <w:tab w:val="left" w:pos="360"/>
        </w:tabs>
        <w:jc w:val="both"/>
        <w:rPr>
          <w:sz w:val="24"/>
        </w:rPr>
      </w:pPr>
    </w:p>
    <w:p w:rsidR="00000000" w:rsidRDefault="00037CAA">
      <w:pPr>
        <w:tabs>
          <w:tab w:val="left" w:pos="360"/>
        </w:tabs>
        <w:jc w:val="both"/>
        <w:rPr>
          <w:sz w:val="24"/>
        </w:rPr>
      </w:pPr>
    </w:p>
    <w:p w:rsidR="00000000" w:rsidRDefault="00037CAA" w:rsidP="00037CAA">
      <w:pPr>
        <w:numPr>
          <w:ilvl w:val="0"/>
          <w:numId w:val="32"/>
        </w:numPr>
        <w:jc w:val="both"/>
        <w:rPr>
          <w:sz w:val="24"/>
        </w:rPr>
      </w:pPr>
      <w:r>
        <w:rPr>
          <w:sz w:val="24"/>
        </w:rPr>
        <w:t>DUNAUD Michel. Maîtriser la qualité et les coûts des produits et des projets. Editions Masson. 1987</w:t>
      </w:r>
    </w:p>
    <w:p w:rsidR="00000000" w:rsidRDefault="00037CAA">
      <w:pPr>
        <w:jc w:val="both"/>
        <w:rPr>
          <w:sz w:val="24"/>
        </w:rPr>
      </w:pPr>
    </w:p>
    <w:p w:rsidR="00000000" w:rsidRDefault="00037CAA">
      <w:pPr>
        <w:jc w:val="both"/>
        <w:rPr>
          <w:sz w:val="24"/>
        </w:rPr>
      </w:pPr>
    </w:p>
    <w:p w:rsidR="00000000" w:rsidRDefault="00037CAA" w:rsidP="00037CAA">
      <w:pPr>
        <w:numPr>
          <w:ilvl w:val="0"/>
          <w:numId w:val="33"/>
        </w:numPr>
        <w:jc w:val="both"/>
        <w:rPr>
          <w:sz w:val="24"/>
        </w:rPr>
      </w:pPr>
      <w:r>
        <w:rPr>
          <w:sz w:val="24"/>
        </w:rPr>
        <w:t>BELLUT Serge. La compétitivité par la maîtrise des coûts - Conception à coût objectif et analyse de la valeur. Editions AFNOR Gestion. 1990</w:t>
      </w:r>
    </w:p>
    <w:p w:rsidR="00000000" w:rsidRDefault="00037CAA">
      <w:pPr>
        <w:jc w:val="both"/>
        <w:rPr>
          <w:sz w:val="24"/>
        </w:rPr>
      </w:pPr>
    </w:p>
    <w:p w:rsidR="00000000" w:rsidRDefault="00037CAA" w:rsidP="00037CAA">
      <w:pPr>
        <w:numPr>
          <w:ilvl w:val="0"/>
          <w:numId w:val="34"/>
        </w:numPr>
        <w:jc w:val="both"/>
        <w:rPr>
          <w:sz w:val="24"/>
        </w:rPr>
      </w:pPr>
      <w:r>
        <w:rPr>
          <w:sz w:val="24"/>
        </w:rPr>
        <w:t>SPRIET A. - SIMON P. Méthodologie des essais thérapeutiques - deuxième partie. Editions Hoechst Biologie ( ?)</w:t>
      </w:r>
    </w:p>
    <w:p w:rsidR="00000000" w:rsidRDefault="00037CAA">
      <w:pPr>
        <w:jc w:val="both"/>
        <w:rPr>
          <w:sz w:val="24"/>
        </w:rPr>
      </w:pPr>
    </w:p>
    <w:p w:rsidR="00000000" w:rsidRDefault="00037CAA" w:rsidP="00037CAA">
      <w:pPr>
        <w:numPr>
          <w:ilvl w:val="0"/>
          <w:numId w:val="35"/>
        </w:numPr>
        <w:jc w:val="both"/>
      </w:pPr>
      <w:r>
        <w:rPr>
          <w:sz w:val="24"/>
        </w:rPr>
        <w:t>Johnson D.W. - The cost of Quality Assurance / Quality Control - Develop. Biol. Stand</w:t>
      </w:r>
      <w:r>
        <w:rPr>
          <w:sz w:val="24"/>
        </w:rPr>
        <w:t>ard., vol 79, pp 193-200 - Karger, Basel, 1992</w:t>
      </w:r>
    </w:p>
    <w:p w:rsidR="00000000" w:rsidRDefault="00037CAA">
      <w:pPr>
        <w:jc w:val="both"/>
        <w:rPr>
          <w:sz w:val="24"/>
        </w:rPr>
      </w:pPr>
    </w:p>
    <w:p w:rsidR="00000000" w:rsidRDefault="00037CAA" w:rsidP="00037CAA">
      <w:pPr>
        <w:numPr>
          <w:ilvl w:val="0"/>
          <w:numId w:val="36"/>
        </w:numPr>
        <w:jc w:val="both"/>
        <w:rPr>
          <w:sz w:val="24"/>
        </w:rPr>
      </w:pPr>
      <w:r>
        <w:rPr>
          <w:sz w:val="24"/>
        </w:rPr>
        <w:t>POY Elisabeth. Objectives of QC and QA Functiun in Clinical Research - Quality Assurance - Good practice, Regulation and law, vol.2, N°4, pp 326-331, 1993</w:t>
      </w:r>
    </w:p>
    <w:p w:rsidR="00000000" w:rsidRDefault="00037CAA">
      <w:pPr>
        <w:jc w:val="both"/>
        <w:rPr>
          <w:sz w:val="24"/>
        </w:rPr>
      </w:pPr>
    </w:p>
    <w:p w:rsidR="00000000" w:rsidRDefault="00037CAA">
      <w:pPr>
        <w:ind w:left="426" w:hanging="426"/>
        <w:jc w:val="both"/>
        <w:rPr>
          <w:sz w:val="24"/>
        </w:rPr>
      </w:pPr>
      <w:r>
        <w:rPr>
          <w:sz w:val="24"/>
        </w:rPr>
        <w:t>12) BOUVENOT G., VRAY M. Essais cliniques - Théorie, pratique et critique - Collection statistique en biologie et en médecine, deuxième édition - Ed. Médecine-Sciences Flammarion (1996)</w:t>
      </w:r>
    </w:p>
    <w:p w:rsidR="00000000" w:rsidRDefault="00037CAA">
      <w:pPr>
        <w:jc w:val="both"/>
      </w:pPr>
    </w:p>
    <w:sectPr w:rsidR="00000000">
      <w:headerReference w:type="default" r:id="rId9"/>
      <w:footerReference w:type="even" r:id="rId10"/>
      <w:footerReference w:type="default" r:id="rId11"/>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037CAA">
      <w:r>
        <w:separator/>
      </w:r>
    </w:p>
  </w:endnote>
  <w:endnote w:type="continuationSeparator" w:id="0">
    <w:p w:rsidR="00000000" w:rsidRDefault="00037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037CAA">
    <w:pPr>
      <w:pStyle w:val="Pieddepage"/>
      <w:framePr w:wrap="around" w:vAnchor="text" w:hAnchor="margin" w:xAlign="right" w:y="1"/>
      <w:rPr>
        <w:rStyle w:val="Numrodepage"/>
      </w:rPr>
    </w:pPr>
    <w:r>
      <w:rPr>
        <w:rStyle w:val="Numrodepage"/>
      </w:rPr>
      <w:fldChar w:fldCharType="begin"/>
    </w:r>
    <w:r>
      <w:rPr>
        <w:rStyle w:val="Numrodepage"/>
      </w:rPr>
      <w:instrText>PAGE</w:instrText>
    </w:r>
    <w:r>
      <w:rPr>
        <w:rStyle w:val="Numrodepage"/>
      </w:rPr>
      <w:instrText xml:space="preserve">  </w:instrText>
    </w:r>
    <w:r>
      <w:rPr>
        <w:rStyle w:val="Numrodepage"/>
      </w:rPr>
      <w:fldChar w:fldCharType="end"/>
    </w:r>
  </w:p>
  <w:p w:rsidR="00000000" w:rsidRDefault="00037CAA">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037CAA">
    <w:pPr>
      <w:pStyle w:val="Pieddepage"/>
      <w:framePr w:wrap="around" w:vAnchor="text" w:hAnchor="margin" w:xAlign="right" w:y="1"/>
      <w:rPr>
        <w:rStyle w:val="Numrodepage"/>
      </w:rPr>
    </w:pPr>
  </w:p>
  <w:p w:rsidR="00000000" w:rsidRDefault="00037CAA">
    <w:pPr>
      <w:pStyle w:val="Pieddepage"/>
      <w:ind w:right="360"/>
      <w:jc w:val="center"/>
    </w:pPr>
    <w:r>
      <w:rPr>
        <w:rStyle w:val="Numrodepage"/>
      </w:rPr>
      <w:fldChar w:fldCharType="begin"/>
    </w:r>
    <w:r>
      <w:rPr>
        <w:rStyle w:val="Numrodepage"/>
      </w:rPr>
      <w:instrText xml:space="preserve"> </w:instrText>
    </w:r>
    <w:r>
      <w:rPr>
        <w:rStyle w:val="Numrodepage"/>
      </w:rPr>
      <w:instrText>PAGE</w:instrText>
    </w:r>
    <w:r>
      <w:rPr>
        <w:rStyle w:val="Numrodepage"/>
      </w:rPr>
      <w:instrText xml:space="preserve"> </w:instrText>
    </w:r>
    <w:r>
      <w:rPr>
        <w:rStyle w:val="Numrodepage"/>
      </w:rPr>
      <w:fldChar w:fldCharType="separate"/>
    </w:r>
    <w:r>
      <w:rPr>
        <w:rStyle w:val="Numrodepage"/>
        <w:noProof/>
      </w:rPr>
      <w:t>9</w:t>
    </w:r>
    <w:r>
      <w:rPr>
        <w:rStyle w:val="Numrodepage"/>
      </w:rPr>
      <w:fldChar w:fldCharType="end"/>
    </w:r>
    <w:r>
      <w:rPr>
        <w:rStyle w:val="Numrodepage"/>
      </w:rPr>
      <w:t>/43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037CAA">
      <w:r>
        <w:separator/>
      </w:r>
    </w:p>
  </w:footnote>
  <w:footnote w:type="continuationSeparator" w:id="0">
    <w:p w:rsidR="00000000" w:rsidRDefault="00037C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037CAA">
    <w:pPr>
      <w:pStyle w:val="En-tte"/>
      <w:jc w:val="right"/>
      <w:rPr>
        <w:b/>
        <w:i/>
        <w:u w:val="single"/>
      </w:rPr>
    </w:pPr>
    <w:r>
      <w:rPr>
        <w:b/>
        <w:i/>
        <w:u w:val="single"/>
      </w:rPr>
      <w:t>Approche de la rationalisation de l’audit en recherche clinique</w:t>
    </w:r>
  </w:p>
  <w:p w:rsidR="00000000" w:rsidRDefault="00037CAA">
    <w:pPr>
      <w:pStyle w:val="En-tte"/>
    </w:pPr>
    <w:r>
      <w:fldChar w:fldCharType="begin"/>
    </w:r>
    <w:r>
      <w:instrText xml:space="preserve"> </w:instrText>
    </w:r>
    <w:r>
      <w:instrText>DATE</w:instrText>
    </w:r>
    <w:r>
      <w:instrText xml:space="preserve"> </w:instrText>
    </w:r>
    <w:r>
      <w:fldChar w:fldCharType="separate"/>
    </w:r>
    <w:r>
      <w:rPr>
        <w:noProof/>
      </w:rPr>
      <w:t>30/08/2012</w:t>
    </w:r>
    <w:r>
      <w:fldChar w:fldCharType="end"/>
    </w:r>
    <w:r>
      <w:tab/>
    </w:r>
    <w:r>
      <w:tab/>
      <w:t>Version 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24C713C"/>
    <w:lvl w:ilvl="0">
      <w:numFmt w:val="bullet"/>
      <w:lvlText w:val="*"/>
      <w:lvlJc w:val="left"/>
    </w:lvl>
  </w:abstractNum>
  <w:abstractNum w:abstractNumId="1">
    <w:nsid w:val="055B30C9"/>
    <w:multiLevelType w:val="singleLevel"/>
    <w:tmpl w:val="76506A6A"/>
    <w:lvl w:ilvl="0">
      <w:start w:val="4"/>
      <w:numFmt w:val="lowerLetter"/>
      <w:lvlText w:val="%1) "/>
      <w:legacy w:legacy="1" w:legacySpace="0" w:legacyIndent="283"/>
      <w:lvlJc w:val="left"/>
      <w:pPr>
        <w:ind w:left="1693" w:hanging="283"/>
      </w:pPr>
      <w:rPr>
        <w:rFonts w:ascii="Times New Roman" w:hAnsi="Times New Roman" w:cs="Times New Roman" w:hint="default"/>
        <w:b w:val="0"/>
        <w:i w:val="0"/>
        <w:sz w:val="24"/>
        <w:u w:val="none"/>
      </w:rPr>
    </w:lvl>
  </w:abstractNum>
  <w:abstractNum w:abstractNumId="2">
    <w:nsid w:val="0B7546C0"/>
    <w:multiLevelType w:val="singleLevel"/>
    <w:tmpl w:val="0C7687A6"/>
    <w:lvl w:ilvl="0">
      <w:start w:val="11"/>
      <w:numFmt w:val="decimal"/>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3">
    <w:nsid w:val="11B0512C"/>
    <w:multiLevelType w:val="singleLevel"/>
    <w:tmpl w:val="7CF8C830"/>
    <w:lvl w:ilvl="0">
      <w:start w:val="2"/>
      <w:numFmt w:val="lowerLetter"/>
      <w:lvlText w:val="%1) "/>
      <w:legacy w:legacy="1" w:legacySpace="0" w:legacyIndent="283"/>
      <w:lvlJc w:val="left"/>
      <w:pPr>
        <w:ind w:left="1693" w:hanging="283"/>
      </w:pPr>
      <w:rPr>
        <w:rFonts w:ascii="Times New Roman" w:hAnsi="Times New Roman" w:cs="Times New Roman" w:hint="default"/>
        <w:b w:val="0"/>
        <w:i w:val="0"/>
        <w:sz w:val="24"/>
        <w:u w:val="none"/>
      </w:rPr>
    </w:lvl>
  </w:abstractNum>
  <w:abstractNum w:abstractNumId="4">
    <w:nsid w:val="144F3F62"/>
    <w:multiLevelType w:val="singleLevel"/>
    <w:tmpl w:val="9EC224CA"/>
    <w:lvl w:ilvl="0">
      <w:start w:val="1"/>
      <w:numFmt w:val="decimal"/>
      <w:lvlText w:val="%1)"/>
      <w:legacy w:legacy="1" w:legacySpace="0" w:legacyIndent="360"/>
      <w:lvlJc w:val="left"/>
      <w:pPr>
        <w:ind w:left="360" w:hanging="360"/>
      </w:pPr>
    </w:lvl>
  </w:abstractNum>
  <w:abstractNum w:abstractNumId="5">
    <w:nsid w:val="14AA6371"/>
    <w:multiLevelType w:val="singleLevel"/>
    <w:tmpl w:val="4DD8C742"/>
    <w:lvl w:ilvl="0">
      <w:start w:val="8"/>
      <w:numFmt w:val="decimal"/>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6">
    <w:nsid w:val="1BFA03FE"/>
    <w:multiLevelType w:val="singleLevel"/>
    <w:tmpl w:val="CDA4B61A"/>
    <w:lvl w:ilvl="0">
      <w:start w:val="1"/>
      <w:numFmt w:val="decimal"/>
      <w:lvlText w:val="3.1.%1 "/>
      <w:legacy w:legacy="1" w:legacySpace="0" w:legacyIndent="283"/>
      <w:lvlJc w:val="left"/>
      <w:pPr>
        <w:ind w:left="1699" w:hanging="283"/>
      </w:pPr>
      <w:rPr>
        <w:rFonts w:ascii="Times New Roman" w:hAnsi="Times New Roman" w:cs="Times New Roman" w:hint="default"/>
        <w:b w:val="0"/>
        <w:i w:val="0"/>
        <w:sz w:val="24"/>
        <w:u w:val="none"/>
      </w:rPr>
    </w:lvl>
  </w:abstractNum>
  <w:abstractNum w:abstractNumId="7">
    <w:nsid w:val="1C0F1C39"/>
    <w:multiLevelType w:val="singleLevel"/>
    <w:tmpl w:val="E13EA45E"/>
    <w:lvl w:ilvl="0">
      <w:start w:val="10"/>
      <w:numFmt w:val="decimal"/>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8">
    <w:nsid w:val="1D992E0A"/>
    <w:multiLevelType w:val="singleLevel"/>
    <w:tmpl w:val="F8C2C6E8"/>
    <w:lvl w:ilvl="0">
      <w:start w:val="1"/>
      <w:numFmt w:val="decimal"/>
      <w:lvlText w:val="4.%1 "/>
      <w:legacy w:legacy="1" w:legacySpace="0" w:legacyIndent="283"/>
      <w:lvlJc w:val="left"/>
      <w:pPr>
        <w:ind w:left="988" w:hanging="283"/>
      </w:pPr>
      <w:rPr>
        <w:rFonts w:ascii="Times New Roman" w:hAnsi="Times New Roman" w:cs="Times New Roman" w:hint="default"/>
        <w:b w:val="0"/>
        <w:i w:val="0"/>
        <w:sz w:val="24"/>
        <w:u w:val="none"/>
      </w:rPr>
    </w:lvl>
  </w:abstractNum>
  <w:abstractNum w:abstractNumId="9">
    <w:nsid w:val="1F692F98"/>
    <w:multiLevelType w:val="singleLevel"/>
    <w:tmpl w:val="292AA5C6"/>
    <w:lvl w:ilvl="0">
      <w:start w:val="1"/>
      <w:numFmt w:val="decimal"/>
      <w:lvlText w:val="3.3.%1 "/>
      <w:legacy w:legacy="1" w:legacySpace="0" w:legacyIndent="283"/>
      <w:lvlJc w:val="left"/>
      <w:pPr>
        <w:ind w:left="1693" w:hanging="283"/>
      </w:pPr>
      <w:rPr>
        <w:rFonts w:ascii="Times New Roman" w:hAnsi="Times New Roman" w:cs="Times New Roman" w:hint="default"/>
        <w:b w:val="0"/>
        <w:i w:val="0"/>
        <w:sz w:val="24"/>
        <w:u w:val="none"/>
      </w:rPr>
    </w:lvl>
  </w:abstractNum>
  <w:abstractNum w:abstractNumId="10">
    <w:nsid w:val="20CE27AF"/>
    <w:multiLevelType w:val="singleLevel"/>
    <w:tmpl w:val="26143526"/>
    <w:lvl w:ilvl="0">
      <w:start w:val="1"/>
      <w:numFmt w:val="decimal"/>
      <w:lvlText w:val="5.1.%1 "/>
      <w:legacy w:legacy="1" w:legacySpace="0" w:legacyIndent="283"/>
      <w:lvlJc w:val="left"/>
      <w:pPr>
        <w:ind w:left="1693" w:hanging="283"/>
      </w:pPr>
      <w:rPr>
        <w:rFonts w:ascii="Times New Roman" w:hAnsi="Times New Roman" w:cs="Times New Roman" w:hint="default"/>
        <w:b w:val="0"/>
        <w:i w:val="0"/>
        <w:sz w:val="24"/>
        <w:u w:val="none"/>
      </w:rPr>
    </w:lvl>
  </w:abstractNum>
  <w:abstractNum w:abstractNumId="11">
    <w:nsid w:val="23C3300E"/>
    <w:multiLevelType w:val="singleLevel"/>
    <w:tmpl w:val="97B2072A"/>
    <w:lvl w:ilvl="0">
      <w:start w:val="1"/>
      <w:numFmt w:val="lowerLetter"/>
      <w:lvlText w:val="%1)"/>
      <w:legacy w:legacy="1" w:legacySpace="0" w:legacyIndent="360"/>
      <w:lvlJc w:val="left"/>
      <w:pPr>
        <w:ind w:left="360" w:hanging="360"/>
      </w:pPr>
    </w:lvl>
  </w:abstractNum>
  <w:abstractNum w:abstractNumId="12">
    <w:nsid w:val="29682920"/>
    <w:multiLevelType w:val="singleLevel"/>
    <w:tmpl w:val="BE28BB0C"/>
    <w:lvl w:ilvl="0">
      <w:start w:val="3"/>
      <w:numFmt w:val="decimal"/>
      <w:lvlText w:val="5.%1 "/>
      <w:legacy w:legacy="1" w:legacySpace="0" w:legacyIndent="283"/>
      <w:lvlJc w:val="left"/>
      <w:pPr>
        <w:ind w:left="988" w:hanging="283"/>
      </w:pPr>
      <w:rPr>
        <w:rFonts w:ascii="Times New Roman" w:hAnsi="Times New Roman" w:cs="Times New Roman" w:hint="default"/>
        <w:b w:val="0"/>
        <w:i w:val="0"/>
        <w:sz w:val="24"/>
        <w:u w:val="none"/>
      </w:rPr>
    </w:lvl>
  </w:abstractNum>
  <w:abstractNum w:abstractNumId="13">
    <w:nsid w:val="308D5DCE"/>
    <w:multiLevelType w:val="singleLevel"/>
    <w:tmpl w:val="4D9E3B1C"/>
    <w:lvl w:ilvl="0">
      <w:start w:val="1"/>
      <w:numFmt w:val="decimal"/>
      <w:lvlText w:val="2.%1 "/>
      <w:legacy w:legacy="1" w:legacySpace="0" w:legacyIndent="283"/>
      <w:lvlJc w:val="left"/>
      <w:pPr>
        <w:ind w:left="988" w:hanging="283"/>
      </w:pPr>
      <w:rPr>
        <w:rFonts w:ascii="Times New Roman" w:hAnsi="Times New Roman" w:cs="Times New Roman" w:hint="default"/>
        <w:b w:val="0"/>
        <w:i w:val="0"/>
        <w:sz w:val="24"/>
        <w:u w:val="none"/>
      </w:rPr>
    </w:lvl>
  </w:abstractNum>
  <w:abstractNum w:abstractNumId="14">
    <w:nsid w:val="30B12B67"/>
    <w:multiLevelType w:val="singleLevel"/>
    <w:tmpl w:val="B0EE409E"/>
    <w:lvl w:ilvl="0">
      <w:start w:val="1"/>
      <w:numFmt w:val="decimal"/>
      <w:lvlText w:val="5.%1 "/>
      <w:legacy w:legacy="1" w:legacySpace="0" w:legacyIndent="283"/>
      <w:lvlJc w:val="left"/>
      <w:pPr>
        <w:ind w:left="988" w:hanging="283"/>
      </w:pPr>
      <w:rPr>
        <w:rFonts w:ascii="Times New Roman" w:hAnsi="Times New Roman" w:cs="Times New Roman" w:hint="default"/>
        <w:b w:val="0"/>
        <w:i w:val="0"/>
        <w:sz w:val="24"/>
        <w:u w:val="none"/>
      </w:rPr>
    </w:lvl>
  </w:abstractNum>
  <w:abstractNum w:abstractNumId="15">
    <w:nsid w:val="351E788B"/>
    <w:multiLevelType w:val="singleLevel"/>
    <w:tmpl w:val="D1CAD320"/>
    <w:lvl w:ilvl="0">
      <w:start w:val="1"/>
      <w:numFmt w:val="decimal"/>
      <w:lvlText w:val="3.%1 "/>
      <w:legacy w:legacy="1" w:legacySpace="0" w:legacyIndent="283"/>
      <w:lvlJc w:val="left"/>
      <w:pPr>
        <w:ind w:left="991" w:hanging="283"/>
      </w:pPr>
      <w:rPr>
        <w:rFonts w:ascii="Times New Roman" w:hAnsi="Times New Roman" w:cs="Times New Roman" w:hint="default"/>
        <w:b w:val="0"/>
        <w:i w:val="0"/>
        <w:sz w:val="24"/>
        <w:u w:val="none"/>
      </w:rPr>
    </w:lvl>
  </w:abstractNum>
  <w:abstractNum w:abstractNumId="16">
    <w:nsid w:val="47705630"/>
    <w:multiLevelType w:val="singleLevel"/>
    <w:tmpl w:val="55702984"/>
    <w:lvl w:ilvl="0">
      <w:start w:val="3"/>
      <w:numFmt w:val="lowerLetter"/>
      <w:lvlText w:val="%1) "/>
      <w:legacy w:legacy="1" w:legacySpace="0" w:legacyIndent="283"/>
      <w:lvlJc w:val="left"/>
      <w:pPr>
        <w:ind w:left="1693" w:hanging="283"/>
      </w:pPr>
      <w:rPr>
        <w:rFonts w:ascii="Times New Roman" w:hAnsi="Times New Roman" w:cs="Times New Roman" w:hint="default"/>
        <w:b w:val="0"/>
        <w:i w:val="0"/>
        <w:sz w:val="24"/>
        <w:u w:val="none"/>
      </w:rPr>
    </w:lvl>
  </w:abstractNum>
  <w:abstractNum w:abstractNumId="17">
    <w:nsid w:val="4E567B90"/>
    <w:multiLevelType w:val="singleLevel"/>
    <w:tmpl w:val="37DC6EFC"/>
    <w:lvl w:ilvl="0">
      <w:start w:val="7"/>
      <w:numFmt w:val="decimal"/>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18">
    <w:nsid w:val="53466B3B"/>
    <w:multiLevelType w:val="singleLevel"/>
    <w:tmpl w:val="FD6262DE"/>
    <w:lvl w:ilvl="0">
      <w:start w:val="9"/>
      <w:numFmt w:val="decimal"/>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19">
    <w:nsid w:val="56D90CAE"/>
    <w:multiLevelType w:val="singleLevel"/>
    <w:tmpl w:val="28F21D36"/>
    <w:lvl w:ilvl="0">
      <w:start w:val="1"/>
      <w:numFmt w:val="lowerLetter"/>
      <w:lvlText w:val="%1) "/>
      <w:legacy w:legacy="1" w:legacySpace="0" w:legacyIndent="283"/>
      <w:lvlJc w:val="left"/>
      <w:pPr>
        <w:ind w:left="1699" w:hanging="283"/>
      </w:pPr>
      <w:rPr>
        <w:rFonts w:ascii="Times New Roman" w:hAnsi="Times New Roman" w:cs="Times New Roman" w:hint="default"/>
        <w:b w:val="0"/>
        <w:i w:val="0"/>
        <w:sz w:val="24"/>
        <w:u w:val="none"/>
      </w:rPr>
    </w:lvl>
  </w:abstractNum>
  <w:abstractNum w:abstractNumId="20">
    <w:nsid w:val="56DA4336"/>
    <w:multiLevelType w:val="singleLevel"/>
    <w:tmpl w:val="4D9E3B1C"/>
    <w:lvl w:ilvl="0">
      <w:start w:val="1"/>
      <w:numFmt w:val="decimal"/>
      <w:lvlText w:val="2.%1 "/>
      <w:legacy w:legacy="1" w:legacySpace="0" w:legacyIndent="283"/>
      <w:lvlJc w:val="left"/>
      <w:pPr>
        <w:ind w:left="988" w:hanging="283"/>
      </w:pPr>
      <w:rPr>
        <w:rFonts w:ascii="Times New Roman" w:hAnsi="Times New Roman" w:cs="Times New Roman" w:hint="default"/>
        <w:b w:val="0"/>
        <w:i w:val="0"/>
        <w:sz w:val="24"/>
        <w:u w:val="none"/>
      </w:rPr>
    </w:lvl>
  </w:abstractNum>
  <w:abstractNum w:abstractNumId="21">
    <w:nsid w:val="58BA2B8C"/>
    <w:multiLevelType w:val="singleLevel"/>
    <w:tmpl w:val="BE28BB0C"/>
    <w:lvl w:ilvl="0">
      <w:start w:val="1"/>
      <w:numFmt w:val="decimal"/>
      <w:lvlText w:val="5.%1 "/>
      <w:legacy w:legacy="1" w:legacySpace="0" w:legacyIndent="283"/>
      <w:lvlJc w:val="left"/>
      <w:pPr>
        <w:ind w:left="991" w:hanging="283"/>
      </w:pPr>
      <w:rPr>
        <w:rFonts w:ascii="Times New Roman" w:hAnsi="Times New Roman" w:cs="Times New Roman" w:hint="default"/>
        <w:b w:val="0"/>
        <w:i w:val="0"/>
        <w:sz w:val="24"/>
        <w:u w:val="none"/>
      </w:rPr>
    </w:lvl>
  </w:abstractNum>
  <w:abstractNum w:abstractNumId="22">
    <w:nsid w:val="5D7810AF"/>
    <w:multiLevelType w:val="singleLevel"/>
    <w:tmpl w:val="93D25B98"/>
    <w:lvl w:ilvl="0">
      <w:start w:val="3"/>
      <w:numFmt w:val="decimal"/>
      <w:lvlText w:val="3.%1 "/>
      <w:legacy w:legacy="1" w:legacySpace="0" w:legacyIndent="283"/>
      <w:lvlJc w:val="left"/>
      <w:pPr>
        <w:ind w:left="988" w:hanging="283"/>
      </w:pPr>
      <w:rPr>
        <w:rFonts w:ascii="Times New Roman" w:hAnsi="Times New Roman" w:cs="Times New Roman" w:hint="default"/>
        <w:b w:val="0"/>
        <w:i w:val="0"/>
        <w:sz w:val="24"/>
        <w:u w:val="none"/>
      </w:rPr>
    </w:lvl>
  </w:abstractNum>
  <w:abstractNum w:abstractNumId="23">
    <w:nsid w:val="6513629A"/>
    <w:multiLevelType w:val="singleLevel"/>
    <w:tmpl w:val="26143526"/>
    <w:lvl w:ilvl="0">
      <w:start w:val="1"/>
      <w:numFmt w:val="decimal"/>
      <w:lvlText w:val="5.1.%1 "/>
      <w:legacy w:legacy="1" w:legacySpace="0" w:legacyIndent="283"/>
      <w:lvlJc w:val="left"/>
      <w:pPr>
        <w:ind w:left="1699" w:hanging="283"/>
      </w:pPr>
      <w:rPr>
        <w:rFonts w:ascii="Times New Roman" w:hAnsi="Times New Roman" w:cs="Times New Roman" w:hint="default"/>
        <w:b w:val="0"/>
        <w:i w:val="0"/>
        <w:sz w:val="24"/>
        <w:u w:val="none"/>
      </w:rPr>
    </w:lvl>
  </w:abstractNum>
  <w:abstractNum w:abstractNumId="24">
    <w:nsid w:val="715C1FB4"/>
    <w:multiLevelType w:val="singleLevel"/>
    <w:tmpl w:val="F43649DC"/>
    <w:lvl w:ilvl="0">
      <w:start w:val="5"/>
      <w:numFmt w:val="decimal"/>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25">
    <w:nsid w:val="781F0052"/>
    <w:multiLevelType w:val="singleLevel"/>
    <w:tmpl w:val="CDA4B61A"/>
    <w:lvl w:ilvl="0">
      <w:start w:val="1"/>
      <w:numFmt w:val="decimal"/>
      <w:lvlText w:val="3.1.%1 "/>
      <w:legacy w:legacy="1" w:legacySpace="0" w:legacyIndent="283"/>
      <w:lvlJc w:val="left"/>
      <w:pPr>
        <w:ind w:left="1693" w:hanging="283"/>
      </w:pPr>
      <w:rPr>
        <w:rFonts w:ascii="Times New Roman" w:hAnsi="Times New Roman" w:cs="Times New Roman" w:hint="default"/>
        <w:b w:val="0"/>
        <w:i w:val="0"/>
        <w:sz w:val="24"/>
        <w:u w:val="none"/>
      </w:rPr>
    </w:lvl>
  </w:abstractNum>
  <w:abstractNum w:abstractNumId="26">
    <w:nsid w:val="7BF004BD"/>
    <w:multiLevelType w:val="singleLevel"/>
    <w:tmpl w:val="06DEF71C"/>
    <w:lvl w:ilvl="0">
      <w:start w:val="6"/>
      <w:numFmt w:val="decimal"/>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27">
    <w:nsid w:val="7C4D59AC"/>
    <w:multiLevelType w:val="singleLevel"/>
    <w:tmpl w:val="D1CAD320"/>
    <w:lvl w:ilvl="0">
      <w:start w:val="1"/>
      <w:numFmt w:val="decimal"/>
      <w:lvlText w:val="3.%1 "/>
      <w:legacy w:legacy="1" w:legacySpace="0" w:legacyIndent="283"/>
      <w:lvlJc w:val="left"/>
      <w:pPr>
        <w:ind w:left="988" w:hanging="283"/>
      </w:pPr>
      <w:rPr>
        <w:rFonts w:ascii="Times New Roman" w:hAnsi="Times New Roman" w:cs="Times New Roman" w:hint="default"/>
        <w:b w:val="0"/>
        <w:i w:val="0"/>
        <w:sz w:val="24"/>
        <w:u w:val="none"/>
      </w:rPr>
    </w:lvl>
  </w:abstractNum>
  <w:num w:numId="1">
    <w:abstractNumId w:val="20"/>
  </w:num>
  <w:num w:numId="2">
    <w:abstractNumId w:val="27"/>
  </w:num>
  <w:num w:numId="3">
    <w:abstractNumId w:val="25"/>
  </w:num>
  <w:num w:numId="4">
    <w:abstractNumId w:val="22"/>
  </w:num>
  <w:num w:numId="5">
    <w:abstractNumId w:val="9"/>
  </w:num>
  <w:num w:numId="6">
    <w:abstractNumId w:val="8"/>
  </w:num>
  <w:num w:numId="7">
    <w:abstractNumId w:val="14"/>
  </w:num>
  <w:num w:numId="8">
    <w:abstractNumId w:val="10"/>
  </w:num>
  <w:num w:numId="9">
    <w:abstractNumId w:val="12"/>
  </w:num>
  <w:num w:numId="10">
    <w:abstractNumId w:val="12"/>
    <w:lvlOverride w:ilvl="0">
      <w:lvl w:ilvl="0">
        <w:start w:val="1"/>
        <w:numFmt w:val="decimal"/>
        <w:lvlText w:val="5.%1 "/>
        <w:legacy w:legacy="1" w:legacySpace="0" w:legacyIndent="283"/>
        <w:lvlJc w:val="left"/>
        <w:pPr>
          <w:ind w:left="988" w:hanging="283"/>
        </w:pPr>
        <w:rPr>
          <w:rFonts w:ascii="Times New Roman" w:hAnsi="Times New Roman" w:cs="Times New Roman" w:hint="default"/>
          <w:b w:val="0"/>
          <w:i w:val="0"/>
          <w:sz w:val="24"/>
          <w:u w:val="none"/>
        </w:rPr>
      </w:lvl>
    </w:lvlOverride>
  </w:num>
  <w:num w:numId="11">
    <w:abstractNumId w:val="13"/>
  </w:num>
  <w:num w:numId="12">
    <w:abstractNumId w:val="19"/>
  </w:num>
  <w:num w:numId="13">
    <w:abstractNumId w:val="3"/>
  </w:num>
  <w:num w:numId="14">
    <w:abstractNumId w:val="16"/>
  </w:num>
  <w:num w:numId="15">
    <w:abstractNumId w:val="1"/>
  </w:num>
  <w:num w:numId="16">
    <w:abstractNumId w:val="0"/>
    <w:lvlOverride w:ilvl="0">
      <w:lvl w:ilvl="0">
        <w:start w:val="1"/>
        <w:numFmt w:val="bullet"/>
        <w:lvlText w:val=""/>
        <w:legacy w:legacy="1" w:legacySpace="0" w:legacyIndent="283"/>
        <w:lvlJc w:val="left"/>
        <w:pPr>
          <w:ind w:left="1699" w:hanging="283"/>
        </w:pPr>
        <w:rPr>
          <w:rFonts w:ascii="Symbol" w:hAnsi="Symbol" w:hint="default"/>
        </w:rPr>
      </w:lvl>
    </w:lvlOverride>
  </w:num>
  <w:num w:numId="17">
    <w:abstractNumId w:val="0"/>
    <w:lvlOverride w:ilvl="0">
      <w:lvl w:ilvl="0">
        <w:start w:val="5"/>
        <w:numFmt w:val="bullet"/>
        <w:lvlText w:val="-"/>
        <w:legacy w:legacy="1" w:legacySpace="0" w:legacyIndent="360"/>
        <w:lvlJc w:val="left"/>
        <w:pPr>
          <w:ind w:left="360" w:hanging="360"/>
        </w:pPr>
      </w:lvl>
    </w:lvlOverride>
  </w:num>
  <w:num w:numId="18">
    <w:abstractNumId w:val="0"/>
    <w:lvlOverride w:ilvl="0">
      <w:lvl w:ilvl="0">
        <w:numFmt w:val="bullet"/>
        <w:lvlText w:val=""/>
        <w:legacy w:legacy="1" w:legacySpace="0" w:legacyIndent="720"/>
        <w:lvlJc w:val="left"/>
        <w:pPr>
          <w:ind w:left="1080" w:hanging="720"/>
        </w:pPr>
        <w:rPr>
          <w:rFonts w:ascii="Symbol" w:hAnsi="Symbol" w:hint="default"/>
        </w:rPr>
      </w:lvl>
    </w:lvlOverride>
  </w:num>
  <w:num w:numId="19">
    <w:abstractNumId w:val="0"/>
    <w:lvlOverride w:ilvl="0">
      <w:lvl w:ilvl="0">
        <w:start w:val="1"/>
        <w:numFmt w:val="bullet"/>
        <w:lvlText w:val=""/>
        <w:legacy w:legacy="1" w:legacySpace="0" w:legacyIndent="283"/>
        <w:lvlJc w:val="left"/>
        <w:pPr>
          <w:ind w:left="1699" w:hanging="283"/>
        </w:pPr>
        <w:rPr>
          <w:rFonts w:ascii="Symbol" w:hAnsi="Symbol" w:hint="default"/>
        </w:rPr>
      </w:lvl>
    </w:lvlOverride>
  </w:num>
  <w:num w:numId="20">
    <w:abstractNumId w:val="15"/>
  </w:num>
  <w:num w:numId="21">
    <w:abstractNumId w:val="6"/>
  </w:num>
  <w:num w:numId="22">
    <w:abstractNumId w:val="0"/>
    <w:lvlOverride w:ilvl="0">
      <w:lvl w:ilvl="0">
        <w:start w:val="1"/>
        <w:numFmt w:val="bullet"/>
        <w:lvlText w:val=""/>
        <w:legacy w:legacy="1" w:legacySpace="0" w:legacyIndent="283"/>
        <w:lvlJc w:val="left"/>
        <w:pPr>
          <w:ind w:left="510" w:hanging="283"/>
        </w:pPr>
        <w:rPr>
          <w:rFonts w:ascii="Symbol" w:hAnsi="Symbol" w:hint="default"/>
          <w:sz w:val="16"/>
        </w:rPr>
      </w:lvl>
    </w:lvlOverride>
  </w:num>
  <w:num w:numId="23">
    <w:abstractNumId w:val="0"/>
    <w:lvlOverride w:ilvl="0">
      <w:lvl w:ilvl="0">
        <w:start w:val="1"/>
        <w:numFmt w:val="bullet"/>
        <w:lvlText w:val="–"/>
        <w:legacy w:legacy="1" w:legacySpace="0" w:legacyIndent="283"/>
        <w:lvlJc w:val="left"/>
        <w:pPr>
          <w:ind w:left="737" w:hanging="283"/>
        </w:pPr>
        <w:rPr>
          <w:rFonts w:ascii="Times New Roman" w:hAnsi="Times New Roman" w:cs="Times New Roman" w:hint="default"/>
        </w:rPr>
      </w:lvl>
    </w:lvlOverride>
  </w:num>
  <w:num w:numId="24">
    <w:abstractNumId w:val="0"/>
    <w:lvlOverride w:ilvl="0">
      <w:lvl w:ilvl="0">
        <w:start w:val="1"/>
        <w:numFmt w:val="bullet"/>
        <w:lvlText w:val=""/>
        <w:legacy w:legacy="1" w:legacySpace="0" w:legacyIndent="283"/>
        <w:lvlJc w:val="left"/>
        <w:pPr>
          <w:ind w:left="283" w:hanging="283"/>
        </w:pPr>
        <w:rPr>
          <w:rFonts w:ascii="Symbol" w:hAnsi="Symbol" w:hint="default"/>
          <w:b w:val="0"/>
          <w:i w:val="0"/>
          <w:u w:val="none"/>
        </w:rPr>
      </w:lvl>
    </w:lvlOverride>
  </w:num>
  <w:num w:numId="25">
    <w:abstractNumId w:val="0"/>
    <w:lvlOverride w:ilvl="0">
      <w:lvl w:ilvl="0">
        <w:start w:val="3"/>
        <w:numFmt w:val="bullet"/>
        <w:lvlText w:val="-"/>
        <w:legacy w:legacy="1" w:legacySpace="0" w:legacyIndent="360"/>
        <w:lvlJc w:val="left"/>
        <w:pPr>
          <w:ind w:left="360" w:hanging="360"/>
        </w:pPr>
      </w:lvl>
    </w:lvlOverride>
  </w:num>
  <w:num w:numId="26">
    <w:abstractNumId w:val="21"/>
  </w:num>
  <w:num w:numId="27">
    <w:abstractNumId w:val="23"/>
  </w:num>
  <w:num w:numId="28">
    <w:abstractNumId w:val="11"/>
  </w:num>
  <w:num w:numId="29">
    <w:abstractNumId w:val="4"/>
  </w:num>
  <w:num w:numId="30">
    <w:abstractNumId w:val="24"/>
  </w:num>
  <w:num w:numId="31">
    <w:abstractNumId w:val="26"/>
  </w:num>
  <w:num w:numId="32">
    <w:abstractNumId w:val="17"/>
  </w:num>
  <w:num w:numId="33">
    <w:abstractNumId w:val="5"/>
  </w:num>
  <w:num w:numId="34">
    <w:abstractNumId w:val="18"/>
  </w:num>
  <w:num w:numId="35">
    <w:abstractNumId w:val="7"/>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CAA"/>
    <w:rsid w:val="00037C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Titre1">
    <w:name w:val="heading 1"/>
    <w:basedOn w:val="Normal"/>
    <w:next w:val="Normal"/>
    <w:qFormat/>
    <w:pPr>
      <w:keepNext/>
      <w:jc w:val="both"/>
      <w:outlineLvl w:val="0"/>
    </w:pPr>
    <w:rPr>
      <w:sz w:val="24"/>
    </w:rPr>
  </w:style>
  <w:style w:type="paragraph" w:styleId="Titre2">
    <w:name w:val="heading 2"/>
    <w:basedOn w:val="Normal"/>
    <w:next w:val="Normal"/>
    <w:qFormat/>
    <w:pPr>
      <w:keepNext/>
      <w:outlineLvl w:val="1"/>
    </w:pPr>
    <w:rPr>
      <w:i/>
      <w:sz w:val="24"/>
    </w:rPr>
  </w:style>
  <w:style w:type="paragraph" w:styleId="Titre3">
    <w:name w:val="heading 3"/>
    <w:basedOn w:val="Normal"/>
    <w:next w:val="Normal"/>
    <w:qFormat/>
    <w:pPr>
      <w:keepNext/>
      <w:tabs>
        <w:tab w:val="left" w:pos="360"/>
      </w:tabs>
      <w:jc w:val="both"/>
      <w:outlineLvl w:val="2"/>
    </w:pPr>
    <w:rPr>
      <w:b/>
      <w:sz w:val="24"/>
      <w:u w:val="single"/>
    </w:rPr>
  </w:style>
  <w:style w:type="paragraph" w:styleId="Titre4">
    <w:name w:val="heading 4"/>
    <w:basedOn w:val="Normal"/>
    <w:next w:val="Normal"/>
    <w:qFormat/>
    <w:pPr>
      <w:keepNext/>
      <w:outlineLvl w:val="3"/>
    </w:pPr>
    <w:rPr>
      <w:b/>
      <w:sz w:val="24"/>
      <w:u w:val="single"/>
    </w:rPr>
  </w:style>
  <w:style w:type="paragraph" w:styleId="Titre5">
    <w:name w:val="heading 5"/>
    <w:basedOn w:val="Normal"/>
    <w:next w:val="Normal"/>
    <w:qFormat/>
    <w:pPr>
      <w:keepNext/>
      <w:jc w:val="both"/>
      <w:outlineLvl w:val="4"/>
    </w:pPr>
    <w:rPr>
      <w:sz w:val="24"/>
      <w:u w:val="single"/>
    </w:rPr>
  </w:style>
  <w:style w:type="paragraph" w:styleId="Titre6">
    <w:name w:val="heading 6"/>
    <w:basedOn w:val="Normal"/>
    <w:next w:val="Normal"/>
    <w:qFormat/>
    <w:pPr>
      <w:keepNext/>
      <w:jc w:val="center"/>
      <w:outlineLvl w:val="5"/>
    </w:pPr>
    <w:rPr>
      <w:b/>
      <w:sz w:val="24"/>
    </w:rPr>
  </w:style>
  <w:style w:type="paragraph" w:styleId="Titre7">
    <w:name w:val="heading 7"/>
    <w:basedOn w:val="Normal"/>
    <w:next w:val="Normal"/>
    <w:qFormat/>
    <w:pPr>
      <w:keepNext/>
      <w:jc w:val="center"/>
      <w:outlineLvl w:val="6"/>
    </w:pPr>
    <w:rPr>
      <w:sz w:val="24"/>
    </w:rPr>
  </w:style>
  <w:style w:type="paragraph" w:styleId="Titre8">
    <w:name w:val="heading 8"/>
    <w:basedOn w:val="Normal"/>
    <w:next w:val="Normal"/>
    <w:qFormat/>
    <w:pPr>
      <w:keepNext/>
      <w:jc w:val="center"/>
      <w:outlineLvl w:val="7"/>
    </w:pPr>
    <w:rPr>
      <w:b/>
      <w:sz w:val="24"/>
      <w:u w:val="single"/>
    </w:rPr>
  </w:style>
  <w:style w:type="paragraph" w:styleId="Titre9">
    <w:name w:val="heading 9"/>
    <w:basedOn w:val="Normal"/>
    <w:next w:val="Normal"/>
    <w:qFormat/>
    <w:pPr>
      <w:keepNext/>
      <w:tabs>
        <w:tab w:val="left" w:pos="360"/>
      </w:tabs>
      <w:jc w:val="both"/>
      <w:outlineLvl w:val="8"/>
    </w:pPr>
    <w:rPr>
      <w:b/>
      <w:sz w:val="24"/>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odyText2">
    <w:name w:val="Body Text 2"/>
    <w:basedOn w:val="Normal"/>
    <w:pPr>
      <w:ind w:left="2268" w:hanging="2268"/>
      <w:jc w:val="both"/>
    </w:pPr>
    <w:rPr>
      <w:sz w:val="24"/>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character" w:styleId="Numrodepage">
    <w:name w:val="page number"/>
    <w:basedOn w:val="Policepardfaut"/>
    <w:semiHidden/>
  </w:style>
  <w:style w:type="paragraph" w:customStyle="1" w:styleId="B1">
    <w:name w:val="B1"/>
    <w:basedOn w:val="Normal"/>
    <w:pPr>
      <w:ind w:left="511" w:hanging="284"/>
    </w:pPr>
  </w:style>
  <w:style w:type="paragraph" w:customStyle="1" w:styleId="Evidence">
    <w:name w:val="Evidence"/>
    <w:basedOn w:val="Normal"/>
    <w:next w:val="Normal"/>
    <w:pPr>
      <w:spacing w:before="120" w:after="120"/>
    </w:pPr>
    <w:rPr>
      <w:b/>
      <w:u w:val="single"/>
    </w:rPr>
  </w:style>
  <w:style w:type="paragraph" w:customStyle="1" w:styleId="B2">
    <w:name w:val="B2"/>
    <w:basedOn w:val="Normal"/>
    <w:pPr>
      <w:ind w:left="738" w:hanging="284"/>
    </w:pPr>
  </w:style>
  <w:style w:type="paragraph" w:styleId="Corpsdetexte">
    <w:name w:val="Body Text"/>
    <w:basedOn w:val="Normal"/>
    <w:semiHidden/>
    <w:pPr>
      <w:tabs>
        <w:tab w:val="left" w:pos="360"/>
      </w:tabs>
      <w:jc w:val="both"/>
    </w:pPr>
    <w:rPr>
      <w:sz w:val="24"/>
    </w:rPr>
  </w:style>
  <w:style w:type="character" w:styleId="Marquedecommentaire">
    <w:name w:val="annotation reference"/>
    <w:basedOn w:val="Policepardfaut"/>
    <w:semiHidden/>
    <w:rPr>
      <w:sz w:val="16"/>
    </w:rPr>
  </w:style>
  <w:style w:type="paragraph" w:styleId="Commentaire">
    <w:name w:val="annotation text"/>
    <w:basedOn w:val="Normal"/>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Titre1">
    <w:name w:val="heading 1"/>
    <w:basedOn w:val="Normal"/>
    <w:next w:val="Normal"/>
    <w:qFormat/>
    <w:pPr>
      <w:keepNext/>
      <w:jc w:val="both"/>
      <w:outlineLvl w:val="0"/>
    </w:pPr>
    <w:rPr>
      <w:sz w:val="24"/>
    </w:rPr>
  </w:style>
  <w:style w:type="paragraph" w:styleId="Titre2">
    <w:name w:val="heading 2"/>
    <w:basedOn w:val="Normal"/>
    <w:next w:val="Normal"/>
    <w:qFormat/>
    <w:pPr>
      <w:keepNext/>
      <w:outlineLvl w:val="1"/>
    </w:pPr>
    <w:rPr>
      <w:i/>
      <w:sz w:val="24"/>
    </w:rPr>
  </w:style>
  <w:style w:type="paragraph" w:styleId="Titre3">
    <w:name w:val="heading 3"/>
    <w:basedOn w:val="Normal"/>
    <w:next w:val="Normal"/>
    <w:qFormat/>
    <w:pPr>
      <w:keepNext/>
      <w:tabs>
        <w:tab w:val="left" w:pos="360"/>
      </w:tabs>
      <w:jc w:val="both"/>
      <w:outlineLvl w:val="2"/>
    </w:pPr>
    <w:rPr>
      <w:b/>
      <w:sz w:val="24"/>
      <w:u w:val="single"/>
    </w:rPr>
  </w:style>
  <w:style w:type="paragraph" w:styleId="Titre4">
    <w:name w:val="heading 4"/>
    <w:basedOn w:val="Normal"/>
    <w:next w:val="Normal"/>
    <w:qFormat/>
    <w:pPr>
      <w:keepNext/>
      <w:outlineLvl w:val="3"/>
    </w:pPr>
    <w:rPr>
      <w:b/>
      <w:sz w:val="24"/>
      <w:u w:val="single"/>
    </w:rPr>
  </w:style>
  <w:style w:type="paragraph" w:styleId="Titre5">
    <w:name w:val="heading 5"/>
    <w:basedOn w:val="Normal"/>
    <w:next w:val="Normal"/>
    <w:qFormat/>
    <w:pPr>
      <w:keepNext/>
      <w:jc w:val="both"/>
      <w:outlineLvl w:val="4"/>
    </w:pPr>
    <w:rPr>
      <w:sz w:val="24"/>
      <w:u w:val="single"/>
    </w:rPr>
  </w:style>
  <w:style w:type="paragraph" w:styleId="Titre6">
    <w:name w:val="heading 6"/>
    <w:basedOn w:val="Normal"/>
    <w:next w:val="Normal"/>
    <w:qFormat/>
    <w:pPr>
      <w:keepNext/>
      <w:jc w:val="center"/>
      <w:outlineLvl w:val="5"/>
    </w:pPr>
    <w:rPr>
      <w:b/>
      <w:sz w:val="24"/>
    </w:rPr>
  </w:style>
  <w:style w:type="paragraph" w:styleId="Titre7">
    <w:name w:val="heading 7"/>
    <w:basedOn w:val="Normal"/>
    <w:next w:val="Normal"/>
    <w:qFormat/>
    <w:pPr>
      <w:keepNext/>
      <w:jc w:val="center"/>
      <w:outlineLvl w:val="6"/>
    </w:pPr>
    <w:rPr>
      <w:sz w:val="24"/>
    </w:rPr>
  </w:style>
  <w:style w:type="paragraph" w:styleId="Titre8">
    <w:name w:val="heading 8"/>
    <w:basedOn w:val="Normal"/>
    <w:next w:val="Normal"/>
    <w:qFormat/>
    <w:pPr>
      <w:keepNext/>
      <w:jc w:val="center"/>
      <w:outlineLvl w:val="7"/>
    </w:pPr>
    <w:rPr>
      <w:b/>
      <w:sz w:val="24"/>
      <w:u w:val="single"/>
    </w:rPr>
  </w:style>
  <w:style w:type="paragraph" w:styleId="Titre9">
    <w:name w:val="heading 9"/>
    <w:basedOn w:val="Normal"/>
    <w:next w:val="Normal"/>
    <w:qFormat/>
    <w:pPr>
      <w:keepNext/>
      <w:tabs>
        <w:tab w:val="left" w:pos="360"/>
      </w:tabs>
      <w:jc w:val="both"/>
      <w:outlineLvl w:val="8"/>
    </w:pPr>
    <w:rPr>
      <w:b/>
      <w:sz w:val="24"/>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odyText2">
    <w:name w:val="Body Text 2"/>
    <w:basedOn w:val="Normal"/>
    <w:pPr>
      <w:ind w:left="2268" w:hanging="2268"/>
      <w:jc w:val="both"/>
    </w:pPr>
    <w:rPr>
      <w:sz w:val="24"/>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character" w:styleId="Numrodepage">
    <w:name w:val="page number"/>
    <w:basedOn w:val="Policepardfaut"/>
    <w:semiHidden/>
  </w:style>
  <w:style w:type="paragraph" w:customStyle="1" w:styleId="B1">
    <w:name w:val="B1"/>
    <w:basedOn w:val="Normal"/>
    <w:pPr>
      <w:ind w:left="511" w:hanging="284"/>
    </w:pPr>
  </w:style>
  <w:style w:type="paragraph" w:customStyle="1" w:styleId="Evidence">
    <w:name w:val="Evidence"/>
    <w:basedOn w:val="Normal"/>
    <w:next w:val="Normal"/>
    <w:pPr>
      <w:spacing w:before="120" w:after="120"/>
    </w:pPr>
    <w:rPr>
      <w:b/>
      <w:u w:val="single"/>
    </w:rPr>
  </w:style>
  <w:style w:type="paragraph" w:customStyle="1" w:styleId="B2">
    <w:name w:val="B2"/>
    <w:basedOn w:val="Normal"/>
    <w:pPr>
      <w:ind w:left="738" w:hanging="284"/>
    </w:pPr>
  </w:style>
  <w:style w:type="paragraph" w:styleId="Corpsdetexte">
    <w:name w:val="Body Text"/>
    <w:basedOn w:val="Normal"/>
    <w:semiHidden/>
    <w:pPr>
      <w:tabs>
        <w:tab w:val="left" w:pos="360"/>
      </w:tabs>
      <w:jc w:val="both"/>
    </w:pPr>
    <w:rPr>
      <w:sz w:val="24"/>
    </w:rPr>
  </w:style>
  <w:style w:type="character" w:styleId="Marquedecommentaire">
    <w:name w:val="annotation reference"/>
    <w:basedOn w:val="Policepardfaut"/>
    <w:semiHidden/>
    <w:rPr>
      <w:sz w:val="16"/>
    </w:rPr>
  </w:style>
  <w:style w:type="paragraph" w:styleId="Commentaire">
    <w:name w:val="annotation text"/>
    <w:basedOn w:val="Normal"/>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10733</Words>
  <Characters>59034</Characters>
  <Application>Microsoft Office Word</Application>
  <DocSecurity>0</DocSecurity>
  <Lines>491</Lines>
  <Paragraphs>139</Paragraphs>
  <ScaleCrop>false</ScaleCrop>
  <Company>Faculté de Pharmacie / IUP</Company>
  <LinksUpToDate>false</LinksUpToDate>
  <CharactersWithSpaces>69628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METHODES DE RATIONALISATION DE L’AUDIT EN RECHERCHE CLINIQUE</dc:title>
  <dc:subject/>
  <dc:creator>ll</dc:creator>
  <cp:keywords/>
  <dc:description/>
  <cp:lastModifiedBy>Pierre JOUBERT</cp:lastModifiedBy>
  <cp:revision>2</cp:revision>
  <cp:lastPrinted>1997-02-19T15:47:00Z</cp:lastPrinted>
  <dcterms:created xsi:type="dcterms:W3CDTF">2012-08-30T09:27:00Z</dcterms:created>
  <dcterms:modified xsi:type="dcterms:W3CDTF">2012-08-30T09:27:00Z</dcterms:modified>
</cp:coreProperties>
</file>