
<file path=[Content_Types].xml><?xml version="1.0" encoding="utf-8"?>
<Types xmlns="http://schemas.openxmlformats.org/package/2006/content-types">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00000" w:rsidRDefault="00B47774">
      <w:pPr>
        <w:rPr>
          <w:sz w:val="56"/>
        </w:rPr>
      </w:pPr>
      <w:bookmarkStart w:id="0" w:name="_GoBack"/>
      <w:bookmarkEnd w:id="0"/>
    </w:p>
    <w:p w:rsidR="00000000" w:rsidRDefault="00B47774">
      <w:pPr>
        <w:rPr>
          <w:sz w:val="56"/>
        </w:rPr>
      </w:pPr>
    </w:p>
    <w:p w:rsidR="00000000" w:rsidRDefault="00B47774">
      <w:pPr>
        <w:rPr>
          <w:sz w:val="56"/>
        </w:rPr>
      </w:pPr>
    </w:p>
    <w:p w:rsidR="00000000" w:rsidRDefault="00B47774">
      <w:pPr>
        <w:rPr>
          <w:sz w:val="56"/>
        </w:rPr>
      </w:pPr>
    </w:p>
    <w:p w:rsidR="00000000" w:rsidRDefault="00B47774">
      <w:pPr>
        <w:rPr>
          <w:sz w:val="56"/>
        </w:rPr>
      </w:pPr>
    </w:p>
    <w:p w:rsidR="00000000" w:rsidRDefault="00B47774">
      <w:pPr>
        <w:rPr>
          <w:sz w:val="56"/>
        </w:rPr>
      </w:pPr>
    </w:p>
    <w:p w:rsidR="00000000" w:rsidRDefault="00B47774">
      <w:pPr>
        <w:pBdr>
          <w:top w:val="single" w:sz="6" w:space="2" w:color="auto" w:shadow="1"/>
          <w:left w:val="single" w:sz="6" w:space="2" w:color="auto" w:shadow="1"/>
          <w:bottom w:val="single" w:sz="6" w:space="2" w:color="auto" w:shadow="1"/>
          <w:right w:val="single" w:sz="6" w:space="2" w:color="auto" w:shadow="1"/>
        </w:pBdr>
        <w:shd w:val="pct20" w:color="auto" w:fill="auto"/>
        <w:jc w:val="center"/>
        <w:rPr>
          <w:b/>
          <w:sz w:val="56"/>
        </w:rPr>
      </w:pPr>
      <w:bookmarkStart w:id="1" w:name="_Toc381517490"/>
      <w:r>
        <w:rPr>
          <w:b/>
          <w:sz w:val="56"/>
        </w:rPr>
        <w:t>SOMMAIRE</w:t>
      </w:r>
      <w:bookmarkEnd w:id="1"/>
    </w:p>
    <w:p w:rsidR="00000000" w:rsidRDefault="00B47774">
      <w:pPr>
        <w:rPr>
          <w:noProof/>
        </w:rPr>
      </w:pPr>
      <w:r>
        <w:rPr>
          <w:sz w:val="24"/>
        </w:rPr>
        <w:br w:type="page"/>
      </w:r>
      <w:r>
        <w:rPr>
          <w:sz w:val="24"/>
        </w:rPr>
        <w:lastRenderedPageBreak/>
        <w:fldChar w:fldCharType="begin"/>
      </w:r>
      <w:r>
        <w:rPr>
          <w:sz w:val="24"/>
        </w:rPr>
        <w:instrText xml:space="preserve"> </w:instrText>
      </w:r>
      <w:r>
        <w:rPr>
          <w:sz w:val="24"/>
        </w:rPr>
        <w:instrText>TOC</w:instrText>
      </w:r>
      <w:r>
        <w:rPr>
          <w:sz w:val="24"/>
        </w:rPr>
        <w:instrText xml:space="preserve"> \o "1-3" </w:instrText>
      </w:r>
      <w:r>
        <w:rPr>
          <w:sz w:val="24"/>
        </w:rPr>
        <w:fldChar w:fldCharType="separate"/>
      </w:r>
    </w:p>
    <w:p w:rsidR="00000000" w:rsidRDefault="00B47774">
      <w:pPr>
        <w:pStyle w:val="TM1"/>
        <w:rPr>
          <w:noProof/>
        </w:rPr>
      </w:pPr>
      <w:r>
        <w:rPr>
          <w:noProof/>
        </w:rPr>
        <w:t>1 - INTRODUCTION</w:t>
      </w:r>
      <w:r>
        <w:rPr>
          <w:noProof/>
        </w:rPr>
        <w:tab/>
      </w:r>
      <w:r>
        <w:rPr>
          <w:noProof/>
        </w:rPr>
        <w:fldChar w:fldCharType="begin"/>
      </w:r>
      <w:r>
        <w:rPr>
          <w:noProof/>
        </w:rPr>
        <w:instrText xml:space="preserve"> </w:instrText>
      </w:r>
      <w:r>
        <w:rPr>
          <w:noProof/>
        </w:rPr>
        <w:instrText>GOTOBUTTON</w:instrText>
      </w:r>
      <w:r>
        <w:rPr>
          <w:noProof/>
        </w:rPr>
        <w:instrText xml:space="preserve"> _Toc413756044  </w:instrText>
      </w:r>
      <w:r>
        <w:rPr>
          <w:noProof/>
        </w:rPr>
        <w:fldChar w:fldCharType="begin"/>
      </w:r>
      <w:r>
        <w:rPr>
          <w:noProof/>
        </w:rPr>
        <w:instrText xml:space="preserve"> </w:instrText>
      </w:r>
      <w:r>
        <w:rPr>
          <w:noProof/>
        </w:rPr>
        <w:instrText>PAGEREF</w:instrText>
      </w:r>
      <w:r>
        <w:rPr>
          <w:noProof/>
        </w:rPr>
        <w:instrText xml:space="preserve"> _Toc413756044 </w:instrText>
      </w:r>
      <w:r>
        <w:rPr>
          <w:noProof/>
        </w:rPr>
        <w:fldChar w:fldCharType="separate"/>
      </w:r>
      <w:r>
        <w:rPr>
          <w:noProof/>
        </w:rPr>
        <w:instrText>3</w:instrText>
      </w:r>
      <w:r>
        <w:rPr>
          <w:noProof/>
        </w:rPr>
        <w:fldChar w:fldCharType="end"/>
      </w:r>
      <w:r>
        <w:rPr>
          <w:noProof/>
        </w:rPr>
        <w:fldChar w:fldCharType="end"/>
      </w:r>
    </w:p>
    <w:p w:rsidR="00000000" w:rsidRDefault="00B47774">
      <w:pPr>
        <w:pStyle w:val="TM2"/>
        <w:rPr>
          <w:noProof/>
        </w:rPr>
      </w:pPr>
      <w:r>
        <w:rPr>
          <w:noProof/>
        </w:rPr>
        <w:t>1.1 - POSITION DU PROBLÈME [2 ;5]</w:t>
      </w:r>
      <w:r>
        <w:rPr>
          <w:noProof/>
        </w:rPr>
        <w:tab/>
      </w:r>
      <w:r>
        <w:rPr>
          <w:noProof/>
        </w:rPr>
        <w:fldChar w:fldCharType="begin"/>
      </w:r>
      <w:r>
        <w:rPr>
          <w:noProof/>
        </w:rPr>
        <w:instrText xml:space="preserve"> </w:instrText>
      </w:r>
      <w:r>
        <w:rPr>
          <w:noProof/>
        </w:rPr>
        <w:instrText>GOTOBUTTON</w:instrText>
      </w:r>
      <w:r>
        <w:rPr>
          <w:noProof/>
        </w:rPr>
        <w:instrText xml:space="preserve"> _Toc413756045  </w:instrText>
      </w:r>
      <w:r>
        <w:rPr>
          <w:noProof/>
        </w:rPr>
        <w:fldChar w:fldCharType="begin"/>
      </w:r>
      <w:r>
        <w:rPr>
          <w:noProof/>
        </w:rPr>
        <w:instrText xml:space="preserve"> </w:instrText>
      </w:r>
      <w:r>
        <w:rPr>
          <w:noProof/>
        </w:rPr>
        <w:instrText>PAGEREF</w:instrText>
      </w:r>
      <w:r>
        <w:rPr>
          <w:noProof/>
        </w:rPr>
        <w:instrText xml:space="preserve"> _Toc413756045 </w:instrText>
      </w:r>
      <w:r>
        <w:rPr>
          <w:noProof/>
        </w:rPr>
        <w:fldChar w:fldCharType="separate"/>
      </w:r>
      <w:r>
        <w:rPr>
          <w:noProof/>
        </w:rPr>
        <w:instrText>4</w:instrText>
      </w:r>
      <w:r>
        <w:rPr>
          <w:noProof/>
        </w:rPr>
        <w:fldChar w:fldCharType="end"/>
      </w:r>
      <w:r>
        <w:rPr>
          <w:noProof/>
        </w:rPr>
        <w:fldChar w:fldCharType="end"/>
      </w:r>
    </w:p>
    <w:p w:rsidR="00000000" w:rsidRDefault="00B47774">
      <w:pPr>
        <w:pStyle w:val="TM2"/>
        <w:rPr>
          <w:noProof/>
        </w:rPr>
      </w:pPr>
      <w:r>
        <w:rPr>
          <w:noProof/>
        </w:rPr>
        <w:t>1.2 - GESTION DE PROJET</w:t>
      </w:r>
      <w:r>
        <w:rPr>
          <w:noProof/>
        </w:rPr>
        <w:tab/>
      </w:r>
      <w:r>
        <w:rPr>
          <w:noProof/>
        </w:rPr>
        <w:fldChar w:fldCharType="begin"/>
      </w:r>
      <w:r>
        <w:rPr>
          <w:noProof/>
        </w:rPr>
        <w:instrText xml:space="preserve"> </w:instrText>
      </w:r>
      <w:r>
        <w:rPr>
          <w:noProof/>
        </w:rPr>
        <w:instrText>GOTOBUTTON</w:instrText>
      </w:r>
      <w:r>
        <w:rPr>
          <w:noProof/>
        </w:rPr>
        <w:instrText xml:space="preserve"> _</w:instrText>
      </w:r>
      <w:r>
        <w:rPr>
          <w:noProof/>
        </w:rPr>
        <w:instrText xml:space="preserve">Toc413756046  </w:instrText>
      </w:r>
      <w:r>
        <w:rPr>
          <w:noProof/>
        </w:rPr>
        <w:fldChar w:fldCharType="begin"/>
      </w:r>
      <w:r>
        <w:rPr>
          <w:noProof/>
        </w:rPr>
        <w:instrText xml:space="preserve"> </w:instrText>
      </w:r>
      <w:r>
        <w:rPr>
          <w:noProof/>
        </w:rPr>
        <w:instrText>PAGEREF</w:instrText>
      </w:r>
      <w:r>
        <w:rPr>
          <w:noProof/>
        </w:rPr>
        <w:instrText xml:space="preserve"> _Toc413756046 </w:instrText>
      </w:r>
      <w:r>
        <w:rPr>
          <w:noProof/>
        </w:rPr>
        <w:fldChar w:fldCharType="separate"/>
      </w:r>
      <w:r>
        <w:rPr>
          <w:noProof/>
        </w:rPr>
        <w:instrText>5</w:instrText>
      </w:r>
      <w:r>
        <w:rPr>
          <w:noProof/>
        </w:rPr>
        <w:fldChar w:fldCharType="end"/>
      </w:r>
      <w:r>
        <w:rPr>
          <w:noProof/>
        </w:rPr>
        <w:fldChar w:fldCharType="end"/>
      </w:r>
    </w:p>
    <w:p w:rsidR="00000000" w:rsidRDefault="00B47774">
      <w:pPr>
        <w:pStyle w:val="TM1"/>
        <w:rPr>
          <w:noProof/>
        </w:rPr>
      </w:pPr>
      <w:r>
        <w:rPr>
          <w:noProof/>
        </w:rPr>
        <w:t>2 - RECHERCHE CLINIQUE - SYSTEME QUALITE</w:t>
      </w:r>
      <w:r>
        <w:rPr>
          <w:noProof/>
        </w:rPr>
        <w:tab/>
      </w:r>
      <w:r>
        <w:rPr>
          <w:noProof/>
        </w:rPr>
        <w:fldChar w:fldCharType="begin"/>
      </w:r>
      <w:r>
        <w:rPr>
          <w:noProof/>
        </w:rPr>
        <w:instrText xml:space="preserve"> </w:instrText>
      </w:r>
      <w:r>
        <w:rPr>
          <w:noProof/>
        </w:rPr>
        <w:instrText>GOTOBUTTON</w:instrText>
      </w:r>
      <w:r>
        <w:rPr>
          <w:noProof/>
        </w:rPr>
        <w:instrText xml:space="preserve"> _Toc413756047  </w:instrText>
      </w:r>
      <w:r>
        <w:rPr>
          <w:noProof/>
        </w:rPr>
        <w:fldChar w:fldCharType="begin"/>
      </w:r>
      <w:r>
        <w:rPr>
          <w:noProof/>
        </w:rPr>
        <w:instrText xml:space="preserve"> </w:instrText>
      </w:r>
      <w:r>
        <w:rPr>
          <w:noProof/>
        </w:rPr>
        <w:instrText>PAGEREF</w:instrText>
      </w:r>
      <w:r>
        <w:rPr>
          <w:noProof/>
        </w:rPr>
        <w:instrText xml:space="preserve"> _Toc413756047 </w:instrText>
      </w:r>
      <w:r>
        <w:rPr>
          <w:noProof/>
        </w:rPr>
        <w:fldChar w:fldCharType="separate"/>
      </w:r>
      <w:r>
        <w:rPr>
          <w:noProof/>
        </w:rPr>
        <w:instrText>6</w:instrText>
      </w:r>
      <w:r>
        <w:rPr>
          <w:noProof/>
        </w:rPr>
        <w:fldChar w:fldCharType="end"/>
      </w:r>
      <w:r>
        <w:rPr>
          <w:noProof/>
        </w:rPr>
        <w:fldChar w:fldCharType="end"/>
      </w:r>
    </w:p>
    <w:p w:rsidR="00000000" w:rsidRDefault="00B47774">
      <w:pPr>
        <w:pStyle w:val="TM2"/>
        <w:rPr>
          <w:noProof/>
        </w:rPr>
      </w:pPr>
      <w:r>
        <w:rPr>
          <w:noProof/>
        </w:rPr>
        <w:t>2.1 - GÉNÉRALITÉS [2]</w:t>
      </w:r>
      <w:r>
        <w:rPr>
          <w:noProof/>
        </w:rPr>
        <w:tab/>
      </w:r>
      <w:r>
        <w:rPr>
          <w:noProof/>
        </w:rPr>
        <w:fldChar w:fldCharType="begin"/>
      </w:r>
      <w:r>
        <w:rPr>
          <w:noProof/>
        </w:rPr>
        <w:instrText xml:space="preserve"> </w:instrText>
      </w:r>
      <w:r>
        <w:rPr>
          <w:noProof/>
        </w:rPr>
        <w:instrText>GOTOBUTTON</w:instrText>
      </w:r>
      <w:r>
        <w:rPr>
          <w:noProof/>
        </w:rPr>
        <w:instrText xml:space="preserve"> _Toc413756048  </w:instrText>
      </w:r>
      <w:r>
        <w:rPr>
          <w:noProof/>
        </w:rPr>
        <w:fldChar w:fldCharType="begin"/>
      </w:r>
      <w:r>
        <w:rPr>
          <w:noProof/>
        </w:rPr>
        <w:instrText xml:space="preserve"> </w:instrText>
      </w:r>
      <w:r>
        <w:rPr>
          <w:noProof/>
        </w:rPr>
        <w:instrText>PAGEREF</w:instrText>
      </w:r>
      <w:r>
        <w:rPr>
          <w:noProof/>
        </w:rPr>
        <w:instrText xml:space="preserve"> _Toc413756048 </w:instrText>
      </w:r>
      <w:r>
        <w:rPr>
          <w:noProof/>
        </w:rPr>
        <w:fldChar w:fldCharType="separate"/>
      </w:r>
      <w:r>
        <w:rPr>
          <w:noProof/>
        </w:rPr>
        <w:instrText>7</w:instrText>
      </w:r>
      <w:r>
        <w:rPr>
          <w:noProof/>
        </w:rPr>
        <w:fldChar w:fldCharType="end"/>
      </w:r>
      <w:r>
        <w:rPr>
          <w:noProof/>
        </w:rPr>
        <w:fldChar w:fldCharType="end"/>
      </w:r>
    </w:p>
    <w:p w:rsidR="00000000" w:rsidRDefault="00B47774">
      <w:pPr>
        <w:pStyle w:val="TM2"/>
        <w:rPr>
          <w:noProof/>
        </w:rPr>
      </w:pPr>
      <w:r>
        <w:rPr>
          <w:noProof/>
        </w:rPr>
        <w:t>2.2 - MONITORAGE DES ESSAIS CLINIQUES [4]</w:t>
      </w:r>
      <w:r>
        <w:rPr>
          <w:noProof/>
        </w:rPr>
        <w:tab/>
      </w:r>
      <w:r>
        <w:rPr>
          <w:noProof/>
        </w:rPr>
        <w:fldChar w:fldCharType="begin"/>
      </w:r>
      <w:r>
        <w:rPr>
          <w:noProof/>
        </w:rPr>
        <w:instrText xml:space="preserve"> </w:instrText>
      </w:r>
      <w:r>
        <w:rPr>
          <w:noProof/>
        </w:rPr>
        <w:instrText>GOTOBUTTON</w:instrText>
      </w:r>
      <w:r>
        <w:rPr>
          <w:noProof/>
        </w:rPr>
        <w:instrText xml:space="preserve"> _Toc413756049  </w:instrText>
      </w:r>
      <w:r>
        <w:rPr>
          <w:noProof/>
        </w:rPr>
        <w:fldChar w:fldCharType="begin"/>
      </w:r>
      <w:r>
        <w:rPr>
          <w:noProof/>
        </w:rPr>
        <w:instrText xml:space="preserve"> </w:instrText>
      </w:r>
      <w:r>
        <w:rPr>
          <w:noProof/>
        </w:rPr>
        <w:instrText>PAGEREF</w:instrText>
      </w:r>
      <w:r>
        <w:rPr>
          <w:noProof/>
        </w:rPr>
        <w:instrText xml:space="preserve"> _Toc413756049 </w:instrText>
      </w:r>
      <w:r>
        <w:rPr>
          <w:noProof/>
        </w:rPr>
        <w:fldChar w:fldCharType="separate"/>
      </w:r>
      <w:r>
        <w:rPr>
          <w:noProof/>
        </w:rPr>
        <w:instrText>9</w:instrText>
      </w:r>
      <w:r>
        <w:rPr>
          <w:noProof/>
        </w:rPr>
        <w:fldChar w:fldCharType="end"/>
      </w:r>
      <w:r>
        <w:rPr>
          <w:noProof/>
        </w:rPr>
        <w:fldChar w:fldCharType="end"/>
      </w:r>
    </w:p>
    <w:p w:rsidR="00000000" w:rsidRDefault="00B47774">
      <w:pPr>
        <w:pStyle w:val="TM2"/>
        <w:rPr>
          <w:noProof/>
        </w:rPr>
      </w:pPr>
      <w:r>
        <w:rPr>
          <w:noProof/>
        </w:rPr>
        <w:t>2.3 - CIRCULATION DE LA DONNÉE EN RECHERCHE CLINIQUE [11 ;8]</w:t>
      </w:r>
      <w:r>
        <w:rPr>
          <w:noProof/>
        </w:rPr>
        <w:tab/>
      </w:r>
      <w:r>
        <w:rPr>
          <w:noProof/>
        </w:rPr>
        <w:fldChar w:fldCharType="begin"/>
      </w:r>
      <w:r>
        <w:rPr>
          <w:noProof/>
        </w:rPr>
        <w:instrText xml:space="preserve"> </w:instrText>
      </w:r>
      <w:r>
        <w:rPr>
          <w:noProof/>
        </w:rPr>
        <w:instrText>GOTOBUTTON</w:instrText>
      </w:r>
      <w:r>
        <w:rPr>
          <w:noProof/>
        </w:rPr>
        <w:instrText xml:space="preserve"> _Toc413756050  </w:instrText>
      </w:r>
      <w:r>
        <w:rPr>
          <w:noProof/>
        </w:rPr>
        <w:fldChar w:fldCharType="begin"/>
      </w:r>
      <w:r>
        <w:rPr>
          <w:noProof/>
        </w:rPr>
        <w:instrText xml:space="preserve"> </w:instrText>
      </w:r>
      <w:r>
        <w:rPr>
          <w:noProof/>
        </w:rPr>
        <w:instrText>PAGEREF</w:instrText>
      </w:r>
      <w:r>
        <w:rPr>
          <w:noProof/>
        </w:rPr>
        <w:instrText xml:space="preserve"> _Toc413756050 </w:instrText>
      </w:r>
      <w:r>
        <w:rPr>
          <w:noProof/>
        </w:rPr>
        <w:fldChar w:fldCharType="separate"/>
      </w:r>
      <w:r>
        <w:rPr>
          <w:noProof/>
        </w:rPr>
        <w:instrText>12</w:instrText>
      </w:r>
      <w:r>
        <w:rPr>
          <w:noProof/>
        </w:rPr>
        <w:fldChar w:fldCharType="end"/>
      </w:r>
      <w:r>
        <w:rPr>
          <w:noProof/>
        </w:rPr>
        <w:fldChar w:fldCharType="end"/>
      </w:r>
    </w:p>
    <w:p w:rsidR="00000000" w:rsidRDefault="00B47774">
      <w:pPr>
        <w:pStyle w:val="TM2"/>
        <w:rPr>
          <w:noProof/>
        </w:rPr>
      </w:pPr>
      <w:r>
        <w:rPr>
          <w:noProof/>
        </w:rPr>
        <w:t>2.4 - RAPPELS SUR LES TECHNIQUES STATIS</w:t>
      </w:r>
      <w:r>
        <w:rPr>
          <w:noProof/>
        </w:rPr>
        <w:t>TIQUES EN RECHERCHE CLINIQUE</w:t>
      </w:r>
      <w:r>
        <w:rPr>
          <w:noProof/>
        </w:rPr>
        <w:tab/>
      </w:r>
      <w:r>
        <w:rPr>
          <w:noProof/>
        </w:rPr>
        <w:fldChar w:fldCharType="begin"/>
      </w:r>
      <w:r>
        <w:rPr>
          <w:noProof/>
        </w:rPr>
        <w:instrText xml:space="preserve"> </w:instrText>
      </w:r>
      <w:r>
        <w:rPr>
          <w:noProof/>
        </w:rPr>
        <w:instrText>GOTOBUTTON</w:instrText>
      </w:r>
      <w:r>
        <w:rPr>
          <w:noProof/>
        </w:rPr>
        <w:instrText xml:space="preserve"> _Toc413756051  </w:instrText>
      </w:r>
      <w:r>
        <w:rPr>
          <w:noProof/>
        </w:rPr>
        <w:fldChar w:fldCharType="begin"/>
      </w:r>
      <w:r>
        <w:rPr>
          <w:noProof/>
        </w:rPr>
        <w:instrText xml:space="preserve"> </w:instrText>
      </w:r>
      <w:r>
        <w:rPr>
          <w:noProof/>
        </w:rPr>
        <w:instrText>PAGEREF</w:instrText>
      </w:r>
      <w:r>
        <w:rPr>
          <w:noProof/>
        </w:rPr>
        <w:instrText xml:space="preserve"> _Toc413756051 </w:instrText>
      </w:r>
      <w:r>
        <w:rPr>
          <w:noProof/>
        </w:rPr>
        <w:fldChar w:fldCharType="separate"/>
      </w:r>
      <w:r>
        <w:rPr>
          <w:noProof/>
        </w:rPr>
        <w:instrText>14</w:instrText>
      </w:r>
      <w:r>
        <w:rPr>
          <w:noProof/>
        </w:rPr>
        <w:fldChar w:fldCharType="end"/>
      </w:r>
      <w:r>
        <w:rPr>
          <w:noProof/>
        </w:rPr>
        <w:fldChar w:fldCharType="end"/>
      </w:r>
    </w:p>
    <w:p w:rsidR="00000000" w:rsidRDefault="00B47774">
      <w:pPr>
        <w:pStyle w:val="TM3"/>
        <w:rPr>
          <w:noProof/>
        </w:rPr>
      </w:pPr>
      <w:r>
        <w:rPr>
          <w:noProof/>
        </w:rPr>
        <w:t>2.4.1 - Tests statistiques : les risques</w:t>
      </w:r>
      <w:r>
        <w:rPr>
          <w:noProof/>
        </w:rPr>
        <w:tab/>
      </w:r>
      <w:r>
        <w:rPr>
          <w:noProof/>
        </w:rPr>
        <w:fldChar w:fldCharType="begin"/>
      </w:r>
      <w:r>
        <w:rPr>
          <w:noProof/>
        </w:rPr>
        <w:instrText xml:space="preserve"> </w:instrText>
      </w:r>
      <w:r>
        <w:rPr>
          <w:noProof/>
        </w:rPr>
        <w:instrText>GOTOBUTTON</w:instrText>
      </w:r>
      <w:r>
        <w:rPr>
          <w:noProof/>
        </w:rPr>
        <w:instrText xml:space="preserve"> _Toc413756052  </w:instrText>
      </w:r>
      <w:r>
        <w:rPr>
          <w:noProof/>
        </w:rPr>
        <w:fldChar w:fldCharType="begin"/>
      </w:r>
      <w:r>
        <w:rPr>
          <w:noProof/>
        </w:rPr>
        <w:instrText xml:space="preserve"> </w:instrText>
      </w:r>
      <w:r>
        <w:rPr>
          <w:noProof/>
        </w:rPr>
        <w:instrText>PAGEREF</w:instrText>
      </w:r>
      <w:r>
        <w:rPr>
          <w:noProof/>
        </w:rPr>
        <w:instrText xml:space="preserve"> _Toc413756052 </w:instrText>
      </w:r>
      <w:r>
        <w:rPr>
          <w:noProof/>
        </w:rPr>
        <w:fldChar w:fldCharType="separate"/>
      </w:r>
      <w:r>
        <w:rPr>
          <w:noProof/>
        </w:rPr>
        <w:instrText>14</w:instrText>
      </w:r>
      <w:r>
        <w:rPr>
          <w:noProof/>
        </w:rPr>
        <w:fldChar w:fldCharType="end"/>
      </w:r>
      <w:r>
        <w:rPr>
          <w:noProof/>
        </w:rPr>
        <w:fldChar w:fldCharType="end"/>
      </w:r>
    </w:p>
    <w:p w:rsidR="00000000" w:rsidRDefault="00B47774">
      <w:pPr>
        <w:pStyle w:val="TM3"/>
        <w:rPr>
          <w:noProof/>
        </w:rPr>
      </w:pPr>
      <w:r>
        <w:rPr>
          <w:noProof/>
        </w:rPr>
        <w:t>2.4.2 - Les grands types d’essais</w:t>
      </w:r>
      <w:r>
        <w:rPr>
          <w:noProof/>
        </w:rPr>
        <w:tab/>
      </w:r>
      <w:r>
        <w:rPr>
          <w:noProof/>
        </w:rPr>
        <w:fldChar w:fldCharType="begin"/>
      </w:r>
      <w:r>
        <w:rPr>
          <w:noProof/>
        </w:rPr>
        <w:instrText xml:space="preserve"> </w:instrText>
      </w:r>
      <w:r>
        <w:rPr>
          <w:noProof/>
        </w:rPr>
        <w:instrText>GOTOBUTTON</w:instrText>
      </w:r>
      <w:r>
        <w:rPr>
          <w:noProof/>
        </w:rPr>
        <w:instrText xml:space="preserve"> _Toc413756053  </w:instrText>
      </w:r>
      <w:r>
        <w:rPr>
          <w:noProof/>
        </w:rPr>
        <w:fldChar w:fldCharType="begin"/>
      </w:r>
      <w:r>
        <w:rPr>
          <w:noProof/>
        </w:rPr>
        <w:instrText xml:space="preserve"> </w:instrText>
      </w:r>
      <w:r>
        <w:rPr>
          <w:noProof/>
        </w:rPr>
        <w:instrText>PAGEREF</w:instrText>
      </w:r>
      <w:r>
        <w:rPr>
          <w:noProof/>
        </w:rPr>
        <w:instrText xml:space="preserve"> _Toc413756053 </w:instrText>
      </w:r>
      <w:r>
        <w:rPr>
          <w:noProof/>
        </w:rPr>
        <w:fldChar w:fldCharType="separate"/>
      </w:r>
      <w:r>
        <w:rPr>
          <w:noProof/>
        </w:rPr>
        <w:instrText>14</w:instrText>
      </w:r>
      <w:r>
        <w:rPr>
          <w:noProof/>
        </w:rPr>
        <w:fldChar w:fldCharType="end"/>
      </w:r>
      <w:r>
        <w:rPr>
          <w:noProof/>
        </w:rPr>
        <w:fldChar w:fldCharType="end"/>
      </w:r>
    </w:p>
    <w:p w:rsidR="00000000" w:rsidRDefault="00B47774">
      <w:pPr>
        <w:pStyle w:val="TM3"/>
        <w:rPr>
          <w:noProof/>
        </w:rPr>
      </w:pPr>
      <w:r>
        <w:rPr>
          <w:noProof/>
        </w:rPr>
        <w:t>2.4.3 - Modèles symboliques</w:t>
      </w:r>
      <w:r>
        <w:rPr>
          <w:noProof/>
        </w:rPr>
        <w:tab/>
      </w:r>
      <w:r>
        <w:rPr>
          <w:noProof/>
        </w:rPr>
        <w:fldChar w:fldCharType="begin"/>
      </w:r>
      <w:r>
        <w:rPr>
          <w:noProof/>
        </w:rPr>
        <w:instrText xml:space="preserve"> </w:instrText>
      </w:r>
      <w:r>
        <w:rPr>
          <w:noProof/>
        </w:rPr>
        <w:instrText>GOTOBUTTON</w:instrText>
      </w:r>
      <w:r>
        <w:rPr>
          <w:noProof/>
        </w:rPr>
        <w:instrText xml:space="preserve"> _Toc413756054  </w:instrText>
      </w:r>
      <w:r>
        <w:rPr>
          <w:noProof/>
        </w:rPr>
        <w:fldChar w:fldCharType="begin"/>
      </w:r>
      <w:r>
        <w:rPr>
          <w:noProof/>
        </w:rPr>
        <w:instrText xml:space="preserve"> </w:instrText>
      </w:r>
      <w:r>
        <w:rPr>
          <w:noProof/>
        </w:rPr>
        <w:instrText>PAGEREF</w:instrText>
      </w:r>
      <w:r>
        <w:rPr>
          <w:noProof/>
        </w:rPr>
        <w:instrText xml:space="preserve"> _Toc413756054 </w:instrText>
      </w:r>
      <w:r>
        <w:rPr>
          <w:noProof/>
        </w:rPr>
        <w:fldChar w:fldCharType="separate"/>
      </w:r>
      <w:r>
        <w:rPr>
          <w:noProof/>
        </w:rPr>
        <w:instrText>15</w:instrText>
      </w:r>
      <w:r>
        <w:rPr>
          <w:noProof/>
        </w:rPr>
        <w:fldChar w:fldCharType="end"/>
      </w:r>
      <w:r>
        <w:rPr>
          <w:noProof/>
        </w:rPr>
        <w:fldChar w:fldCharType="end"/>
      </w:r>
    </w:p>
    <w:p w:rsidR="00000000" w:rsidRDefault="00B47774">
      <w:pPr>
        <w:pStyle w:val="TM2"/>
        <w:rPr>
          <w:noProof/>
        </w:rPr>
      </w:pPr>
      <w:r>
        <w:rPr>
          <w:noProof/>
        </w:rPr>
        <w:t>2.5 - ANALYSE STATISTIQUE DES RÉSULTATS [11]</w:t>
      </w:r>
      <w:r>
        <w:rPr>
          <w:noProof/>
        </w:rPr>
        <w:tab/>
      </w:r>
      <w:r>
        <w:rPr>
          <w:noProof/>
        </w:rPr>
        <w:fldChar w:fldCharType="begin"/>
      </w:r>
      <w:r>
        <w:rPr>
          <w:noProof/>
        </w:rPr>
        <w:instrText xml:space="preserve"> </w:instrText>
      </w:r>
      <w:r>
        <w:rPr>
          <w:noProof/>
        </w:rPr>
        <w:instrText>GOTOBUTTON</w:instrText>
      </w:r>
      <w:r>
        <w:rPr>
          <w:noProof/>
        </w:rPr>
        <w:instrText xml:space="preserve"> _Toc413756055  </w:instrText>
      </w:r>
      <w:r>
        <w:rPr>
          <w:noProof/>
        </w:rPr>
        <w:fldChar w:fldCharType="begin"/>
      </w:r>
      <w:r>
        <w:rPr>
          <w:noProof/>
        </w:rPr>
        <w:instrText xml:space="preserve"> </w:instrText>
      </w:r>
      <w:r>
        <w:rPr>
          <w:noProof/>
        </w:rPr>
        <w:instrText>PAGEREF</w:instrText>
      </w:r>
      <w:r>
        <w:rPr>
          <w:noProof/>
        </w:rPr>
        <w:instrText xml:space="preserve"> _Toc413756055 </w:instrText>
      </w:r>
      <w:r>
        <w:rPr>
          <w:noProof/>
        </w:rPr>
        <w:fldChar w:fldCharType="separate"/>
      </w:r>
      <w:r>
        <w:rPr>
          <w:noProof/>
        </w:rPr>
        <w:instrText>15</w:instrText>
      </w:r>
      <w:r>
        <w:rPr>
          <w:noProof/>
        </w:rPr>
        <w:fldChar w:fldCharType="end"/>
      </w:r>
      <w:r>
        <w:rPr>
          <w:noProof/>
        </w:rPr>
        <w:fldChar w:fldCharType="end"/>
      </w:r>
    </w:p>
    <w:p w:rsidR="00000000" w:rsidRDefault="00B47774">
      <w:pPr>
        <w:pStyle w:val="TM3"/>
        <w:rPr>
          <w:noProof/>
        </w:rPr>
      </w:pPr>
      <w:r>
        <w:rPr>
          <w:noProof/>
        </w:rPr>
        <w:t>2.5.1</w:t>
      </w:r>
      <w:r>
        <w:rPr>
          <w:noProof/>
        </w:rPr>
        <w:t xml:space="preserve"> - Méthode des taux de survie</w:t>
      </w:r>
      <w:r>
        <w:rPr>
          <w:noProof/>
        </w:rPr>
        <w:tab/>
      </w:r>
      <w:r>
        <w:rPr>
          <w:noProof/>
        </w:rPr>
        <w:fldChar w:fldCharType="begin"/>
      </w:r>
      <w:r>
        <w:rPr>
          <w:noProof/>
        </w:rPr>
        <w:instrText xml:space="preserve"> </w:instrText>
      </w:r>
      <w:r>
        <w:rPr>
          <w:noProof/>
        </w:rPr>
        <w:instrText>GOTOBUTTON</w:instrText>
      </w:r>
      <w:r>
        <w:rPr>
          <w:noProof/>
        </w:rPr>
        <w:instrText xml:space="preserve"> _Toc413756056  </w:instrText>
      </w:r>
      <w:r>
        <w:rPr>
          <w:noProof/>
        </w:rPr>
        <w:fldChar w:fldCharType="begin"/>
      </w:r>
      <w:r>
        <w:rPr>
          <w:noProof/>
        </w:rPr>
        <w:instrText xml:space="preserve"> </w:instrText>
      </w:r>
      <w:r>
        <w:rPr>
          <w:noProof/>
        </w:rPr>
        <w:instrText>PAGEREF</w:instrText>
      </w:r>
      <w:r>
        <w:rPr>
          <w:noProof/>
        </w:rPr>
        <w:instrText xml:space="preserve"> _Toc413756056 </w:instrText>
      </w:r>
      <w:r>
        <w:rPr>
          <w:noProof/>
        </w:rPr>
        <w:fldChar w:fldCharType="separate"/>
      </w:r>
      <w:r>
        <w:rPr>
          <w:noProof/>
        </w:rPr>
        <w:instrText>16</w:instrText>
      </w:r>
      <w:r>
        <w:rPr>
          <w:noProof/>
        </w:rPr>
        <w:fldChar w:fldCharType="end"/>
      </w:r>
      <w:r>
        <w:rPr>
          <w:noProof/>
        </w:rPr>
        <w:fldChar w:fldCharType="end"/>
      </w:r>
    </w:p>
    <w:p w:rsidR="00000000" w:rsidRDefault="00B47774">
      <w:pPr>
        <w:pStyle w:val="TM3"/>
        <w:rPr>
          <w:noProof/>
        </w:rPr>
      </w:pPr>
      <w:r>
        <w:rPr>
          <w:noProof/>
        </w:rPr>
        <w:t>2.5.2 - Méthodes séquentielles</w:t>
      </w:r>
      <w:r>
        <w:rPr>
          <w:noProof/>
        </w:rPr>
        <w:tab/>
      </w:r>
      <w:r>
        <w:rPr>
          <w:noProof/>
        </w:rPr>
        <w:fldChar w:fldCharType="begin"/>
      </w:r>
      <w:r>
        <w:rPr>
          <w:noProof/>
        </w:rPr>
        <w:instrText xml:space="preserve"> </w:instrText>
      </w:r>
      <w:r>
        <w:rPr>
          <w:noProof/>
        </w:rPr>
        <w:instrText>GOTOBUTTON</w:instrText>
      </w:r>
      <w:r>
        <w:rPr>
          <w:noProof/>
        </w:rPr>
        <w:instrText xml:space="preserve"> _Toc413756057  </w:instrText>
      </w:r>
      <w:r>
        <w:rPr>
          <w:noProof/>
        </w:rPr>
        <w:fldChar w:fldCharType="begin"/>
      </w:r>
      <w:r>
        <w:rPr>
          <w:noProof/>
        </w:rPr>
        <w:instrText xml:space="preserve"> </w:instrText>
      </w:r>
      <w:r>
        <w:rPr>
          <w:noProof/>
        </w:rPr>
        <w:instrText>PAGEREF</w:instrText>
      </w:r>
      <w:r>
        <w:rPr>
          <w:noProof/>
        </w:rPr>
        <w:instrText xml:space="preserve"> _Toc413756057 </w:instrText>
      </w:r>
      <w:r>
        <w:rPr>
          <w:noProof/>
        </w:rPr>
        <w:fldChar w:fldCharType="separate"/>
      </w:r>
      <w:r>
        <w:rPr>
          <w:noProof/>
        </w:rPr>
        <w:instrText>17</w:instrText>
      </w:r>
      <w:r>
        <w:rPr>
          <w:noProof/>
        </w:rPr>
        <w:fldChar w:fldCharType="end"/>
      </w:r>
      <w:r>
        <w:rPr>
          <w:noProof/>
        </w:rPr>
        <w:fldChar w:fldCharType="end"/>
      </w:r>
    </w:p>
    <w:p w:rsidR="00000000" w:rsidRDefault="00B47774">
      <w:pPr>
        <w:pStyle w:val="TM3"/>
        <w:rPr>
          <w:noProof/>
        </w:rPr>
      </w:pPr>
      <w:r>
        <w:rPr>
          <w:noProof/>
        </w:rPr>
        <w:t>2.5.3 - Méthodes multidimensionnelles</w:t>
      </w:r>
      <w:r>
        <w:rPr>
          <w:noProof/>
        </w:rPr>
        <w:tab/>
      </w:r>
      <w:r>
        <w:rPr>
          <w:noProof/>
        </w:rPr>
        <w:fldChar w:fldCharType="begin"/>
      </w:r>
      <w:r>
        <w:rPr>
          <w:noProof/>
        </w:rPr>
        <w:instrText xml:space="preserve"> </w:instrText>
      </w:r>
      <w:r>
        <w:rPr>
          <w:noProof/>
        </w:rPr>
        <w:instrText>GOTOBUTTON</w:instrText>
      </w:r>
      <w:r>
        <w:rPr>
          <w:noProof/>
        </w:rPr>
        <w:instrText xml:space="preserve"> _Toc413756058  </w:instrText>
      </w:r>
      <w:r>
        <w:rPr>
          <w:noProof/>
        </w:rPr>
        <w:fldChar w:fldCharType="begin"/>
      </w:r>
      <w:r>
        <w:rPr>
          <w:noProof/>
        </w:rPr>
        <w:instrText xml:space="preserve"> </w:instrText>
      </w:r>
      <w:r>
        <w:rPr>
          <w:noProof/>
        </w:rPr>
        <w:instrText>PAGEREF</w:instrText>
      </w:r>
      <w:r>
        <w:rPr>
          <w:noProof/>
        </w:rPr>
        <w:instrText xml:space="preserve"> _Toc413756058 </w:instrText>
      </w:r>
      <w:r>
        <w:rPr>
          <w:noProof/>
        </w:rPr>
        <w:fldChar w:fldCharType="separate"/>
      </w:r>
      <w:r>
        <w:rPr>
          <w:noProof/>
        </w:rPr>
        <w:instrText>18</w:instrText>
      </w:r>
      <w:r>
        <w:rPr>
          <w:noProof/>
        </w:rPr>
        <w:fldChar w:fldCharType="end"/>
      </w:r>
      <w:r>
        <w:rPr>
          <w:noProof/>
        </w:rPr>
        <w:fldChar w:fldCharType="end"/>
      </w:r>
    </w:p>
    <w:p w:rsidR="00000000" w:rsidRDefault="00B47774">
      <w:pPr>
        <w:pStyle w:val="TM3"/>
        <w:rPr>
          <w:noProof/>
        </w:rPr>
      </w:pPr>
      <w:r>
        <w:rPr>
          <w:noProof/>
        </w:rPr>
        <w:t>2.5.4 - Méthodes de sélection</w:t>
      </w:r>
      <w:r>
        <w:rPr>
          <w:noProof/>
        </w:rPr>
        <w:tab/>
      </w:r>
      <w:r>
        <w:rPr>
          <w:noProof/>
        </w:rPr>
        <w:fldChar w:fldCharType="begin"/>
      </w:r>
      <w:r>
        <w:rPr>
          <w:noProof/>
        </w:rPr>
        <w:instrText xml:space="preserve"> </w:instrText>
      </w:r>
      <w:r>
        <w:rPr>
          <w:noProof/>
        </w:rPr>
        <w:instrText>GOTOBUTTON</w:instrText>
      </w:r>
      <w:r>
        <w:rPr>
          <w:noProof/>
        </w:rPr>
        <w:instrText xml:space="preserve"> _Toc413756059  </w:instrText>
      </w:r>
      <w:r>
        <w:rPr>
          <w:noProof/>
        </w:rPr>
        <w:fldChar w:fldCharType="begin"/>
      </w:r>
      <w:r>
        <w:rPr>
          <w:noProof/>
        </w:rPr>
        <w:instrText xml:space="preserve"> </w:instrText>
      </w:r>
      <w:r>
        <w:rPr>
          <w:noProof/>
        </w:rPr>
        <w:instrText>PAGEREF</w:instrText>
      </w:r>
      <w:r>
        <w:rPr>
          <w:noProof/>
        </w:rPr>
        <w:instrText xml:space="preserve"> _Toc413756059 </w:instrText>
      </w:r>
      <w:r>
        <w:rPr>
          <w:noProof/>
        </w:rPr>
        <w:fldChar w:fldCharType="separate"/>
      </w:r>
      <w:r>
        <w:rPr>
          <w:noProof/>
        </w:rPr>
        <w:instrText>18</w:instrText>
      </w:r>
      <w:r>
        <w:rPr>
          <w:noProof/>
        </w:rPr>
        <w:fldChar w:fldCharType="end"/>
      </w:r>
      <w:r>
        <w:rPr>
          <w:noProof/>
        </w:rPr>
        <w:fldChar w:fldCharType="end"/>
      </w:r>
    </w:p>
    <w:p w:rsidR="00000000" w:rsidRDefault="00B47774">
      <w:pPr>
        <w:pStyle w:val="TM1"/>
        <w:rPr>
          <w:noProof/>
        </w:rPr>
      </w:pPr>
      <w:r>
        <w:rPr>
          <w:noProof/>
        </w:rPr>
        <w:t>3 - AUDIT / CONTRÔLE</w:t>
      </w:r>
      <w:r>
        <w:rPr>
          <w:noProof/>
        </w:rPr>
        <w:tab/>
      </w:r>
      <w:r>
        <w:rPr>
          <w:noProof/>
        </w:rPr>
        <w:fldChar w:fldCharType="begin"/>
      </w:r>
      <w:r>
        <w:rPr>
          <w:noProof/>
        </w:rPr>
        <w:instrText xml:space="preserve"> </w:instrText>
      </w:r>
      <w:r>
        <w:rPr>
          <w:noProof/>
        </w:rPr>
        <w:instrText>GOTOBUTTON</w:instrText>
      </w:r>
      <w:r>
        <w:rPr>
          <w:noProof/>
        </w:rPr>
        <w:instrText xml:space="preserve"> _Toc413756060  </w:instrText>
      </w:r>
      <w:r>
        <w:rPr>
          <w:noProof/>
        </w:rPr>
        <w:fldChar w:fldCharType="begin"/>
      </w:r>
      <w:r>
        <w:rPr>
          <w:noProof/>
        </w:rPr>
        <w:instrText xml:space="preserve"> </w:instrText>
      </w:r>
      <w:r>
        <w:rPr>
          <w:noProof/>
        </w:rPr>
        <w:instrText>PAGEREF</w:instrText>
      </w:r>
      <w:r>
        <w:rPr>
          <w:noProof/>
        </w:rPr>
        <w:instrText xml:space="preserve"> _Toc413756060 </w:instrText>
      </w:r>
      <w:r>
        <w:rPr>
          <w:noProof/>
        </w:rPr>
        <w:fldChar w:fldCharType="separate"/>
      </w:r>
      <w:r>
        <w:rPr>
          <w:noProof/>
        </w:rPr>
        <w:instrText>20</w:instrText>
      </w:r>
      <w:r>
        <w:rPr>
          <w:noProof/>
        </w:rPr>
        <w:fldChar w:fldCharType="end"/>
      </w:r>
      <w:r>
        <w:rPr>
          <w:noProof/>
        </w:rPr>
        <w:fldChar w:fldCharType="end"/>
      </w:r>
    </w:p>
    <w:p w:rsidR="00000000" w:rsidRDefault="00B47774">
      <w:pPr>
        <w:pStyle w:val="TM2"/>
        <w:rPr>
          <w:noProof/>
        </w:rPr>
      </w:pPr>
      <w:r>
        <w:rPr>
          <w:noProof/>
        </w:rPr>
        <w:t>3.1 - CONCEPTS EN RECHERCHE</w:t>
      </w:r>
      <w:r>
        <w:rPr>
          <w:noProof/>
        </w:rPr>
        <w:tab/>
      </w:r>
      <w:r>
        <w:rPr>
          <w:noProof/>
        </w:rPr>
        <w:fldChar w:fldCharType="begin"/>
      </w:r>
      <w:r>
        <w:rPr>
          <w:noProof/>
        </w:rPr>
        <w:instrText xml:space="preserve"> </w:instrText>
      </w:r>
      <w:r>
        <w:rPr>
          <w:noProof/>
        </w:rPr>
        <w:instrText>GOTOBUTTON</w:instrText>
      </w:r>
      <w:r>
        <w:rPr>
          <w:noProof/>
        </w:rPr>
        <w:instrText xml:space="preserve"> _Toc413756061  </w:instrText>
      </w:r>
      <w:r>
        <w:rPr>
          <w:noProof/>
        </w:rPr>
        <w:fldChar w:fldCharType="begin"/>
      </w:r>
      <w:r>
        <w:rPr>
          <w:noProof/>
        </w:rPr>
        <w:instrText xml:space="preserve"> </w:instrText>
      </w:r>
      <w:r>
        <w:rPr>
          <w:noProof/>
        </w:rPr>
        <w:instrText>PAGEREF</w:instrText>
      </w:r>
      <w:r>
        <w:rPr>
          <w:noProof/>
        </w:rPr>
        <w:instrText xml:space="preserve"> _Toc413756061 </w:instrText>
      </w:r>
      <w:r>
        <w:rPr>
          <w:noProof/>
        </w:rPr>
        <w:fldChar w:fldCharType="separate"/>
      </w:r>
      <w:r>
        <w:rPr>
          <w:noProof/>
        </w:rPr>
        <w:instrText>21</w:instrText>
      </w:r>
      <w:r>
        <w:rPr>
          <w:noProof/>
        </w:rPr>
        <w:fldChar w:fldCharType="end"/>
      </w:r>
      <w:r>
        <w:rPr>
          <w:noProof/>
        </w:rPr>
        <w:fldChar w:fldCharType="end"/>
      </w:r>
    </w:p>
    <w:p w:rsidR="00000000" w:rsidRDefault="00B47774">
      <w:pPr>
        <w:pStyle w:val="TM3"/>
        <w:rPr>
          <w:noProof/>
        </w:rPr>
      </w:pPr>
      <w:r>
        <w:rPr>
          <w:noProof/>
        </w:rPr>
        <w:t>3.1.1 - La qualité - Ses raisons [12]</w:t>
      </w:r>
      <w:r>
        <w:rPr>
          <w:noProof/>
        </w:rPr>
        <w:tab/>
      </w:r>
      <w:r>
        <w:rPr>
          <w:noProof/>
        </w:rPr>
        <w:fldChar w:fldCharType="begin"/>
      </w:r>
      <w:r>
        <w:rPr>
          <w:noProof/>
        </w:rPr>
        <w:instrText xml:space="preserve"> </w:instrText>
      </w:r>
      <w:r>
        <w:rPr>
          <w:noProof/>
        </w:rPr>
        <w:instrText>GOTOBUTTON</w:instrText>
      </w:r>
      <w:r>
        <w:rPr>
          <w:noProof/>
        </w:rPr>
        <w:instrText xml:space="preserve"> _Toc413756062  </w:instrText>
      </w:r>
      <w:r>
        <w:rPr>
          <w:noProof/>
        </w:rPr>
        <w:fldChar w:fldCharType="begin"/>
      </w:r>
      <w:r>
        <w:rPr>
          <w:noProof/>
        </w:rPr>
        <w:instrText xml:space="preserve"> </w:instrText>
      </w:r>
      <w:r>
        <w:rPr>
          <w:noProof/>
        </w:rPr>
        <w:instrText>PAGEREF</w:instrText>
      </w:r>
      <w:r>
        <w:rPr>
          <w:noProof/>
        </w:rPr>
        <w:instrText xml:space="preserve"> _Toc413756062 </w:instrText>
      </w:r>
      <w:r>
        <w:rPr>
          <w:noProof/>
        </w:rPr>
        <w:fldChar w:fldCharType="separate"/>
      </w:r>
      <w:r>
        <w:rPr>
          <w:noProof/>
        </w:rPr>
        <w:instrText>21</w:instrText>
      </w:r>
      <w:r>
        <w:rPr>
          <w:noProof/>
        </w:rPr>
        <w:fldChar w:fldCharType="end"/>
      </w:r>
      <w:r>
        <w:rPr>
          <w:noProof/>
        </w:rPr>
        <w:fldChar w:fldCharType="end"/>
      </w:r>
    </w:p>
    <w:p w:rsidR="00000000" w:rsidRDefault="00B47774">
      <w:pPr>
        <w:pStyle w:val="TM3"/>
        <w:rPr>
          <w:noProof/>
        </w:rPr>
      </w:pPr>
      <w:r>
        <w:rPr>
          <w:noProof/>
        </w:rPr>
        <w:t>3.1.2 - Les contrôles [8]</w:t>
      </w:r>
      <w:r>
        <w:rPr>
          <w:noProof/>
        </w:rPr>
        <w:tab/>
      </w:r>
      <w:r>
        <w:rPr>
          <w:noProof/>
        </w:rPr>
        <w:fldChar w:fldCharType="begin"/>
      </w:r>
      <w:r>
        <w:rPr>
          <w:noProof/>
        </w:rPr>
        <w:instrText xml:space="preserve"> </w:instrText>
      </w:r>
      <w:r>
        <w:rPr>
          <w:noProof/>
        </w:rPr>
        <w:instrText>GOTOBUTTON</w:instrText>
      </w:r>
      <w:r>
        <w:rPr>
          <w:noProof/>
        </w:rPr>
        <w:instrText xml:space="preserve"> _Toc413756063  </w:instrText>
      </w:r>
      <w:r>
        <w:rPr>
          <w:noProof/>
        </w:rPr>
        <w:fldChar w:fldCharType="begin"/>
      </w:r>
      <w:r>
        <w:rPr>
          <w:noProof/>
        </w:rPr>
        <w:instrText xml:space="preserve"> </w:instrText>
      </w:r>
      <w:r>
        <w:rPr>
          <w:noProof/>
        </w:rPr>
        <w:instrText>PAGEREF</w:instrText>
      </w:r>
      <w:r>
        <w:rPr>
          <w:noProof/>
        </w:rPr>
        <w:instrText xml:space="preserve"> _Toc413756063 </w:instrText>
      </w:r>
      <w:r>
        <w:rPr>
          <w:noProof/>
        </w:rPr>
        <w:fldChar w:fldCharType="separate"/>
      </w:r>
      <w:r>
        <w:rPr>
          <w:noProof/>
        </w:rPr>
        <w:instrText>22</w:instrText>
      </w:r>
      <w:r>
        <w:rPr>
          <w:noProof/>
        </w:rPr>
        <w:fldChar w:fldCharType="end"/>
      </w:r>
      <w:r>
        <w:rPr>
          <w:noProof/>
        </w:rPr>
        <w:fldChar w:fldCharType="end"/>
      </w:r>
    </w:p>
    <w:p w:rsidR="00000000" w:rsidRDefault="00B47774">
      <w:pPr>
        <w:pStyle w:val="TM3"/>
        <w:rPr>
          <w:noProof/>
        </w:rPr>
      </w:pPr>
      <w:r>
        <w:rPr>
          <w:noProof/>
        </w:rPr>
        <w:t>3.1.3 - L’audit [7 ;8]</w:t>
      </w:r>
      <w:r>
        <w:rPr>
          <w:noProof/>
        </w:rPr>
        <w:tab/>
      </w:r>
      <w:r>
        <w:rPr>
          <w:noProof/>
        </w:rPr>
        <w:fldChar w:fldCharType="begin"/>
      </w:r>
      <w:r>
        <w:rPr>
          <w:noProof/>
        </w:rPr>
        <w:instrText xml:space="preserve"> </w:instrText>
      </w:r>
      <w:r>
        <w:rPr>
          <w:noProof/>
        </w:rPr>
        <w:instrText>GOTOBUTTON</w:instrText>
      </w:r>
      <w:r>
        <w:rPr>
          <w:noProof/>
        </w:rPr>
        <w:instrText xml:space="preserve"> _Toc413756064  </w:instrText>
      </w:r>
      <w:r>
        <w:rPr>
          <w:noProof/>
        </w:rPr>
        <w:fldChar w:fldCharType="begin"/>
      </w:r>
      <w:r>
        <w:rPr>
          <w:noProof/>
        </w:rPr>
        <w:instrText xml:space="preserve"> </w:instrText>
      </w:r>
      <w:r>
        <w:rPr>
          <w:noProof/>
        </w:rPr>
        <w:instrText>PAGEREF</w:instrText>
      </w:r>
      <w:r>
        <w:rPr>
          <w:noProof/>
        </w:rPr>
        <w:instrText xml:space="preserve"> _Toc413756064 </w:instrText>
      </w:r>
      <w:r>
        <w:rPr>
          <w:noProof/>
        </w:rPr>
        <w:fldChar w:fldCharType="separate"/>
      </w:r>
      <w:r>
        <w:rPr>
          <w:noProof/>
        </w:rPr>
        <w:instrText>23</w:instrText>
      </w:r>
      <w:r>
        <w:rPr>
          <w:noProof/>
        </w:rPr>
        <w:fldChar w:fldCharType="end"/>
      </w:r>
      <w:r>
        <w:rPr>
          <w:noProof/>
        </w:rPr>
        <w:fldChar w:fldCharType="end"/>
      </w:r>
    </w:p>
    <w:p w:rsidR="00000000" w:rsidRDefault="00B47774">
      <w:pPr>
        <w:pStyle w:val="TM2"/>
        <w:rPr>
          <w:noProof/>
        </w:rPr>
      </w:pPr>
      <w:r>
        <w:rPr>
          <w:noProof/>
        </w:rPr>
        <w:t>3.2 - DIFFÉRENCES ENTRE AUDIT ET CONTRÔLE [7]</w:t>
      </w:r>
      <w:r>
        <w:rPr>
          <w:noProof/>
        </w:rPr>
        <w:tab/>
      </w:r>
      <w:r>
        <w:rPr>
          <w:noProof/>
        </w:rPr>
        <w:fldChar w:fldCharType="begin"/>
      </w:r>
      <w:r>
        <w:rPr>
          <w:noProof/>
        </w:rPr>
        <w:instrText xml:space="preserve"> </w:instrText>
      </w:r>
      <w:r>
        <w:rPr>
          <w:noProof/>
        </w:rPr>
        <w:instrText>GOTOBUTTON</w:instrText>
      </w:r>
      <w:r>
        <w:rPr>
          <w:noProof/>
        </w:rPr>
        <w:instrText xml:space="preserve"> _Toc413756065  </w:instrText>
      </w:r>
      <w:r>
        <w:rPr>
          <w:noProof/>
        </w:rPr>
        <w:fldChar w:fldCharType="begin"/>
      </w:r>
      <w:r>
        <w:rPr>
          <w:noProof/>
        </w:rPr>
        <w:instrText xml:space="preserve"> </w:instrText>
      </w:r>
      <w:r>
        <w:rPr>
          <w:noProof/>
        </w:rPr>
        <w:instrText>PAGEREF</w:instrText>
      </w:r>
      <w:r>
        <w:rPr>
          <w:noProof/>
        </w:rPr>
        <w:instrText xml:space="preserve"> _Toc413756065 </w:instrText>
      </w:r>
      <w:r>
        <w:rPr>
          <w:noProof/>
        </w:rPr>
        <w:fldChar w:fldCharType="separate"/>
      </w:r>
      <w:r>
        <w:rPr>
          <w:noProof/>
        </w:rPr>
        <w:instrText>25</w:instrText>
      </w:r>
      <w:r>
        <w:rPr>
          <w:noProof/>
        </w:rPr>
        <w:fldChar w:fldCharType="end"/>
      </w:r>
      <w:r>
        <w:rPr>
          <w:noProof/>
        </w:rPr>
        <w:fldChar w:fldCharType="end"/>
      </w:r>
    </w:p>
    <w:p w:rsidR="00000000" w:rsidRDefault="00B47774">
      <w:pPr>
        <w:pStyle w:val="TM2"/>
        <w:rPr>
          <w:noProof/>
        </w:rPr>
      </w:pPr>
      <w:r>
        <w:rPr>
          <w:noProof/>
        </w:rPr>
        <w:t>3.3 - APPLICATION À LA RECHERCHE CLINIQUE</w:t>
      </w:r>
      <w:r>
        <w:rPr>
          <w:noProof/>
        </w:rPr>
        <w:tab/>
      </w:r>
      <w:r>
        <w:rPr>
          <w:noProof/>
        </w:rPr>
        <w:fldChar w:fldCharType="begin"/>
      </w:r>
      <w:r>
        <w:rPr>
          <w:noProof/>
        </w:rPr>
        <w:instrText xml:space="preserve"> </w:instrText>
      </w:r>
      <w:r>
        <w:rPr>
          <w:noProof/>
        </w:rPr>
        <w:instrText>GOTOBUTTON</w:instrText>
      </w:r>
      <w:r>
        <w:rPr>
          <w:noProof/>
        </w:rPr>
        <w:instrText xml:space="preserve"> _Toc413756066  </w:instrText>
      </w:r>
      <w:r>
        <w:rPr>
          <w:noProof/>
        </w:rPr>
        <w:fldChar w:fldCharType="begin"/>
      </w:r>
      <w:r>
        <w:rPr>
          <w:noProof/>
        </w:rPr>
        <w:instrText xml:space="preserve"> </w:instrText>
      </w:r>
      <w:r>
        <w:rPr>
          <w:noProof/>
        </w:rPr>
        <w:instrText>PAGEREF</w:instrText>
      </w:r>
      <w:r>
        <w:rPr>
          <w:noProof/>
        </w:rPr>
        <w:instrText xml:space="preserve"> _Toc413756066 </w:instrText>
      </w:r>
      <w:r>
        <w:rPr>
          <w:noProof/>
        </w:rPr>
        <w:fldChar w:fldCharType="separate"/>
      </w:r>
      <w:r>
        <w:rPr>
          <w:noProof/>
        </w:rPr>
        <w:instrText>26</w:instrText>
      </w:r>
      <w:r>
        <w:rPr>
          <w:noProof/>
        </w:rPr>
        <w:fldChar w:fldCharType="end"/>
      </w:r>
      <w:r>
        <w:rPr>
          <w:noProof/>
        </w:rPr>
        <w:fldChar w:fldCharType="end"/>
      </w:r>
    </w:p>
    <w:p w:rsidR="00000000" w:rsidRDefault="00B47774">
      <w:pPr>
        <w:pStyle w:val="TM3"/>
        <w:rPr>
          <w:noProof/>
        </w:rPr>
      </w:pPr>
      <w:r>
        <w:rPr>
          <w:noProof/>
        </w:rPr>
        <w:t>3.3.1 - L’assurance qualité</w:t>
      </w:r>
      <w:r>
        <w:rPr>
          <w:noProof/>
        </w:rPr>
        <w:tab/>
      </w:r>
      <w:r>
        <w:rPr>
          <w:noProof/>
        </w:rPr>
        <w:fldChar w:fldCharType="begin"/>
      </w:r>
      <w:r>
        <w:rPr>
          <w:noProof/>
        </w:rPr>
        <w:instrText xml:space="preserve"> </w:instrText>
      </w:r>
      <w:r>
        <w:rPr>
          <w:noProof/>
        </w:rPr>
        <w:instrText>GOTOBUTTON</w:instrText>
      </w:r>
      <w:r>
        <w:rPr>
          <w:noProof/>
        </w:rPr>
        <w:instrText xml:space="preserve"> _Toc413756067  </w:instrText>
      </w:r>
      <w:r>
        <w:rPr>
          <w:noProof/>
        </w:rPr>
        <w:fldChar w:fldCharType="begin"/>
      </w:r>
      <w:r>
        <w:rPr>
          <w:noProof/>
        </w:rPr>
        <w:instrText xml:space="preserve"> </w:instrText>
      </w:r>
      <w:r>
        <w:rPr>
          <w:noProof/>
        </w:rPr>
        <w:instrText>PAGEREF</w:instrText>
      </w:r>
      <w:r>
        <w:rPr>
          <w:noProof/>
        </w:rPr>
        <w:instrText xml:space="preserve"> _Toc413756067 </w:instrText>
      </w:r>
      <w:r>
        <w:rPr>
          <w:noProof/>
        </w:rPr>
        <w:fldChar w:fldCharType="separate"/>
      </w:r>
      <w:r>
        <w:rPr>
          <w:noProof/>
        </w:rPr>
        <w:instrText>26</w:instrText>
      </w:r>
      <w:r>
        <w:rPr>
          <w:noProof/>
        </w:rPr>
        <w:fldChar w:fldCharType="end"/>
      </w:r>
      <w:r>
        <w:rPr>
          <w:noProof/>
        </w:rPr>
        <w:fldChar w:fldCharType="end"/>
      </w:r>
    </w:p>
    <w:p w:rsidR="00000000" w:rsidRDefault="00B47774">
      <w:pPr>
        <w:pStyle w:val="TM3"/>
        <w:rPr>
          <w:noProof/>
        </w:rPr>
      </w:pPr>
      <w:r>
        <w:rPr>
          <w:noProof/>
        </w:rPr>
        <w:t>3.3.2 - Les audits</w:t>
      </w:r>
      <w:r>
        <w:rPr>
          <w:noProof/>
        </w:rPr>
        <w:tab/>
      </w:r>
      <w:r>
        <w:rPr>
          <w:noProof/>
        </w:rPr>
        <w:fldChar w:fldCharType="begin"/>
      </w:r>
      <w:r>
        <w:rPr>
          <w:noProof/>
        </w:rPr>
        <w:instrText xml:space="preserve"> </w:instrText>
      </w:r>
      <w:r>
        <w:rPr>
          <w:noProof/>
        </w:rPr>
        <w:instrText>GOTOBUTTON</w:instrText>
      </w:r>
      <w:r>
        <w:rPr>
          <w:noProof/>
        </w:rPr>
        <w:instrText xml:space="preserve"> _Toc413756068  </w:instrText>
      </w:r>
      <w:r>
        <w:rPr>
          <w:noProof/>
        </w:rPr>
        <w:fldChar w:fldCharType="begin"/>
      </w:r>
      <w:r>
        <w:rPr>
          <w:noProof/>
        </w:rPr>
        <w:instrText xml:space="preserve"> </w:instrText>
      </w:r>
      <w:r>
        <w:rPr>
          <w:noProof/>
        </w:rPr>
        <w:instrText>PAGEREF</w:instrText>
      </w:r>
      <w:r>
        <w:rPr>
          <w:noProof/>
        </w:rPr>
        <w:instrText xml:space="preserve"> _Toc413756068 </w:instrText>
      </w:r>
      <w:r>
        <w:rPr>
          <w:noProof/>
        </w:rPr>
        <w:fldChar w:fldCharType="separate"/>
      </w:r>
      <w:r>
        <w:rPr>
          <w:noProof/>
        </w:rPr>
        <w:instrText>26</w:instrText>
      </w:r>
      <w:r>
        <w:rPr>
          <w:noProof/>
        </w:rPr>
        <w:fldChar w:fldCharType="end"/>
      </w:r>
      <w:r>
        <w:rPr>
          <w:noProof/>
        </w:rPr>
        <w:fldChar w:fldCharType="end"/>
      </w:r>
    </w:p>
    <w:p w:rsidR="00000000" w:rsidRDefault="00B47774">
      <w:pPr>
        <w:pStyle w:val="TM3"/>
        <w:rPr>
          <w:noProof/>
        </w:rPr>
      </w:pPr>
      <w:r>
        <w:rPr>
          <w:noProof/>
        </w:rPr>
        <w:t>3.3.3 - Les objectifs [8]</w:t>
      </w:r>
      <w:r>
        <w:rPr>
          <w:noProof/>
        </w:rPr>
        <w:tab/>
      </w:r>
      <w:r>
        <w:rPr>
          <w:noProof/>
        </w:rPr>
        <w:fldChar w:fldCharType="begin"/>
      </w:r>
      <w:r>
        <w:rPr>
          <w:noProof/>
        </w:rPr>
        <w:instrText xml:space="preserve"> </w:instrText>
      </w:r>
      <w:r>
        <w:rPr>
          <w:noProof/>
        </w:rPr>
        <w:instrText>GOTOBUTTON</w:instrText>
      </w:r>
      <w:r>
        <w:rPr>
          <w:noProof/>
        </w:rPr>
        <w:instrText xml:space="preserve"> _Toc413756069  </w:instrText>
      </w:r>
      <w:r>
        <w:rPr>
          <w:noProof/>
        </w:rPr>
        <w:fldChar w:fldCharType="begin"/>
      </w:r>
      <w:r>
        <w:rPr>
          <w:noProof/>
        </w:rPr>
        <w:instrText xml:space="preserve"> </w:instrText>
      </w:r>
      <w:r>
        <w:rPr>
          <w:noProof/>
        </w:rPr>
        <w:instrText>PAGEREF</w:instrText>
      </w:r>
      <w:r>
        <w:rPr>
          <w:noProof/>
        </w:rPr>
        <w:instrText xml:space="preserve"> _Toc413756069 </w:instrText>
      </w:r>
      <w:r>
        <w:rPr>
          <w:noProof/>
        </w:rPr>
        <w:fldChar w:fldCharType="separate"/>
      </w:r>
      <w:r>
        <w:rPr>
          <w:noProof/>
        </w:rPr>
        <w:instrText>27</w:instrText>
      </w:r>
      <w:r>
        <w:rPr>
          <w:noProof/>
        </w:rPr>
        <w:fldChar w:fldCharType="end"/>
      </w:r>
      <w:r>
        <w:rPr>
          <w:noProof/>
        </w:rPr>
        <w:fldChar w:fldCharType="end"/>
      </w:r>
    </w:p>
    <w:p w:rsidR="00000000" w:rsidRDefault="00B47774">
      <w:pPr>
        <w:pStyle w:val="TM1"/>
        <w:rPr>
          <w:noProof/>
        </w:rPr>
      </w:pPr>
      <w:r>
        <w:rPr>
          <w:noProof/>
        </w:rPr>
        <w:t>4 - COÛTS RELATIFS À LA QUALITÉ</w:t>
      </w:r>
      <w:r>
        <w:rPr>
          <w:noProof/>
        </w:rPr>
        <w:tab/>
      </w:r>
      <w:r>
        <w:rPr>
          <w:noProof/>
        </w:rPr>
        <w:fldChar w:fldCharType="begin"/>
      </w:r>
      <w:r>
        <w:rPr>
          <w:noProof/>
        </w:rPr>
        <w:instrText xml:space="preserve"> </w:instrText>
      </w:r>
      <w:r>
        <w:rPr>
          <w:noProof/>
        </w:rPr>
        <w:instrText>GOTOBUTTON</w:instrText>
      </w:r>
      <w:r>
        <w:rPr>
          <w:noProof/>
        </w:rPr>
        <w:instrText xml:space="preserve"> _Toc413756070  </w:instrText>
      </w:r>
      <w:r>
        <w:rPr>
          <w:noProof/>
        </w:rPr>
        <w:fldChar w:fldCharType="begin"/>
      </w:r>
      <w:r>
        <w:rPr>
          <w:noProof/>
        </w:rPr>
        <w:instrText xml:space="preserve"> </w:instrText>
      </w:r>
      <w:r>
        <w:rPr>
          <w:noProof/>
        </w:rPr>
        <w:instrText>PAGEREF</w:instrText>
      </w:r>
      <w:r>
        <w:rPr>
          <w:noProof/>
        </w:rPr>
        <w:instrText xml:space="preserve"> _Toc413756070 </w:instrText>
      </w:r>
      <w:r>
        <w:rPr>
          <w:noProof/>
        </w:rPr>
        <w:fldChar w:fldCharType="separate"/>
      </w:r>
      <w:r>
        <w:rPr>
          <w:noProof/>
        </w:rPr>
        <w:instrText>29</w:instrText>
      </w:r>
      <w:r>
        <w:rPr>
          <w:noProof/>
        </w:rPr>
        <w:fldChar w:fldCharType="end"/>
      </w:r>
      <w:r>
        <w:rPr>
          <w:noProof/>
        </w:rPr>
        <w:fldChar w:fldCharType="end"/>
      </w:r>
    </w:p>
    <w:p w:rsidR="00000000" w:rsidRDefault="00B47774">
      <w:pPr>
        <w:pStyle w:val="TM2"/>
        <w:rPr>
          <w:noProof/>
        </w:rPr>
      </w:pPr>
      <w:r>
        <w:rPr>
          <w:noProof/>
        </w:rPr>
        <w:t>4.1 - ORIGINE [6 ;12]</w:t>
      </w:r>
      <w:r>
        <w:rPr>
          <w:noProof/>
        </w:rPr>
        <w:tab/>
      </w:r>
      <w:r>
        <w:rPr>
          <w:noProof/>
        </w:rPr>
        <w:fldChar w:fldCharType="begin"/>
      </w:r>
      <w:r>
        <w:rPr>
          <w:noProof/>
        </w:rPr>
        <w:instrText xml:space="preserve"> </w:instrText>
      </w:r>
      <w:r>
        <w:rPr>
          <w:noProof/>
        </w:rPr>
        <w:instrText>GOTOBUTTON</w:instrText>
      </w:r>
      <w:r>
        <w:rPr>
          <w:noProof/>
        </w:rPr>
        <w:instrText xml:space="preserve"> _Toc413756071  </w:instrText>
      </w:r>
      <w:r>
        <w:rPr>
          <w:noProof/>
        </w:rPr>
        <w:fldChar w:fldCharType="begin"/>
      </w:r>
      <w:r>
        <w:rPr>
          <w:noProof/>
        </w:rPr>
        <w:instrText xml:space="preserve"> </w:instrText>
      </w:r>
      <w:r>
        <w:rPr>
          <w:noProof/>
        </w:rPr>
        <w:instrText>PAGEREF</w:instrText>
      </w:r>
      <w:r>
        <w:rPr>
          <w:noProof/>
        </w:rPr>
        <w:instrText xml:space="preserve"> _Toc413756071 </w:instrText>
      </w:r>
      <w:r>
        <w:rPr>
          <w:noProof/>
        </w:rPr>
        <w:fldChar w:fldCharType="separate"/>
      </w:r>
      <w:r>
        <w:rPr>
          <w:noProof/>
        </w:rPr>
        <w:instrText>30</w:instrText>
      </w:r>
      <w:r>
        <w:rPr>
          <w:noProof/>
        </w:rPr>
        <w:fldChar w:fldCharType="end"/>
      </w:r>
      <w:r>
        <w:rPr>
          <w:noProof/>
        </w:rPr>
        <w:fldChar w:fldCharType="end"/>
      </w:r>
    </w:p>
    <w:p w:rsidR="00000000" w:rsidRDefault="00B47774">
      <w:pPr>
        <w:pStyle w:val="TM2"/>
        <w:rPr>
          <w:noProof/>
        </w:rPr>
      </w:pPr>
      <w:r>
        <w:rPr>
          <w:noProof/>
        </w:rPr>
        <w:t>4.2 - QUANTIFICATION DES COÛTS DE NON-QUALITÉ (NF X 50-126, 1996)</w:t>
      </w:r>
      <w:r>
        <w:rPr>
          <w:noProof/>
        </w:rPr>
        <w:tab/>
      </w:r>
      <w:r>
        <w:rPr>
          <w:noProof/>
        </w:rPr>
        <w:fldChar w:fldCharType="begin"/>
      </w:r>
      <w:r>
        <w:rPr>
          <w:noProof/>
        </w:rPr>
        <w:instrText xml:space="preserve"> </w:instrText>
      </w:r>
      <w:r>
        <w:rPr>
          <w:noProof/>
        </w:rPr>
        <w:instrText>GOTOBUTTON</w:instrText>
      </w:r>
      <w:r>
        <w:rPr>
          <w:noProof/>
        </w:rPr>
        <w:instrText xml:space="preserve"> _Toc413756072  </w:instrText>
      </w:r>
      <w:r>
        <w:rPr>
          <w:noProof/>
        </w:rPr>
        <w:fldChar w:fldCharType="begin"/>
      </w:r>
      <w:r>
        <w:rPr>
          <w:noProof/>
        </w:rPr>
        <w:instrText xml:space="preserve"> </w:instrText>
      </w:r>
      <w:r>
        <w:rPr>
          <w:noProof/>
        </w:rPr>
        <w:instrText>PAGEREF</w:instrText>
      </w:r>
      <w:r>
        <w:rPr>
          <w:noProof/>
        </w:rPr>
        <w:instrText xml:space="preserve"> _Toc413756072 </w:instrText>
      </w:r>
      <w:r>
        <w:rPr>
          <w:noProof/>
        </w:rPr>
        <w:fldChar w:fldCharType="separate"/>
      </w:r>
      <w:r>
        <w:rPr>
          <w:noProof/>
        </w:rPr>
        <w:instrText>33</w:instrText>
      </w:r>
      <w:r>
        <w:rPr>
          <w:noProof/>
        </w:rPr>
        <w:fldChar w:fldCharType="end"/>
      </w:r>
      <w:r>
        <w:rPr>
          <w:noProof/>
        </w:rPr>
        <w:fldChar w:fldCharType="end"/>
      </w:r>
    </w:p>
    <w:p w:rsidR="00000000" w:rsidRDefault="00B47774">
      <w:pPr>
        <w:pStyle w:val="TM1"/>
        <w:rPr>
          <w:noProof/>
        </w:rPr>
      </w:pPr>
      <w:r>
        <w:rPr>
          <w:noProof/>
        </w:rPr>
        <w:t>5 - MÉTHODES DE RATIONALISATION POSSIBLES</w:t>
      </w:r>
      <w:r>
        <w:rPr>
          <w:noProof/>
        </w:rPr>
        <w:tab/>
      </w:r>
      <w:r>
        <w:rPr>
          <w:noProof/>
        </w:rPr>
        <w:fldChar w:fldCharType="begin"/>
      </w:r>
      <w:r>
        <w:rPr>
          <w:noProof/>
        </w:rPr>
        <w:instrText xml:space="preserve"> </w:instrText>
      </w:r>
      <w:r>
        <w:rPr>
          <w:noProof/>
        </w:rPr>
        <w:instrText>GOTOBUTTON</w:instrText>
      </w:r>
      <w:r>
        <w:rPr>
          <w:noProof/>
        </w:rPr>
        <w:instrText xml:space="preserve"> _Toc413756073  </w:instrText>
      </w:r>
      <w:r>
        <w:rPr>
          <w:noProof/>
        </w:rPr>
        <w:fldChar w:fldCharType="begin"/>
      </w:r>
      <w:r>
        <w:rPr>
          <w:noProof/>
        </w:rPr>
        <w:instrText xml:space="preserve"> </w:instrText>
      </w:r>
      <w:r>
        <w:rPr>
          <w:noProof/>
        </w:rPr>
        <w:instrText>P</w:instrText>
      </w:r>
      <w:r>
        <w:rPr>
          <w:noProof/>
        </w:rPr>
        <w:instrText>AGEREF</w:instrText>
      </w:r>
      <w:r>
        <w:rPr>
          <w:noProof/>
        </w:rPr>
        <w:instrText xml:space="preserve"> _Toc413756073 </w:instrText>
      </w:r>
      <w:r>
        <w:rPr>
          <w:noProof/>
        </w:rPr>
        <w:fldChar w:fldCharType="separate"/>
      </w:r>
      <w:r>
        <w:rPr>
          <w:noProof/>
        </w:rPr>
        <w:instrText>35</w:instrText>
      </w:r>
      <w:r>
        <w:rPr>
          <w:noProof/>
        </w:rPr>
        <w:fldChar w:fldCharType="end"/>
      </w:r>
      <w:r>
        <w:rPr>
          <w:noProof/>
        </w:rPr>
        <w:fldChar w:fldCharType="end"/>
      </w:r>
    </w:p>
    <w:p w:rsidR="00000000" w:rsidRDefault="00B47774">
      <w:pPr>
        <w:pStyle w:val="TM2"/>
        <w:rPr>
          <w:noProof/>
        </w:rPr>
      </w:pPr>
      <w:r>
        <w:rPr>
          <w:noProof/>
        </w:rPr>
        <w:t>5.1 - MÉTHODE SPC « STATISTICAL PROCESS CONTROL » ou MAÎTRISE STATISTIQUE DES PROCESSUS [13]</w:t>
      </w:r>
      <w:r>
        <w:rPr>
          <w:noProof/>
        </w:rPr>
        <w:tab/>
      </w:r>
      <w:r>
        <w:rPr>
          <w:noProof/>
        </w:rPr>
        <w:fldChar w:fldCharType="begin"/>
      </w:r>
      <w:r>
        <w:rPr>
          <w:noProof/>
        </w:rPr>
        <w:instrText xml:space="preserve"> </w:instrText>
      </w:r>
      <w:r>
        <w:rPr>
          <w:noProof/>
        </w:rPr>
        <w:instrText>GOTOBUTTON</w:instrText>
      </w:r>
      <w:r>
        <w:rPr>
          <w:noProof/>
        </w:rPr>
        <w:instrText xml:space="preserve"> _Toc413756074  </w:instrText>
      </w:r>
      <w:r>
        <w:rPr>
          <w:noProof/>
        </w:rPr>
        <w:fldChar w:fldCharType="begin"/>
      </w:r>
      <w:r>
        <w:rPr>
          <w:noProof/>
        </w:rPr>
        <w:instrText xml:space="preserve"> </w:instrText>
      </w:r>
      <w:r>
        <w:rPr>
          <w:noProof/>
        </w:rPr>
        <w:instrText>PAGEREF</w:instrText>
      </w:r>
      <w:r>
        <w:rPr>
          <w:noProof/>
        </w:rPr>
        <w:instrText xml:space="preserve"> _Toc413756074 </w:instrText>
      </w:r>
      <w:r>
        <w:rPr>
          <w:noProof/>
        </w:rPr>
        <w:fldChar w:fldCharType="separate"/>
      </w:r>
      <w:r>
        <w:rPr>
          <w:noProof/>
        </w:rPr>
        <w:instrText>38</w:instrText>
      </w:r>
      <w:r>
        <w:rPr>
          <w:noProof/>
        </w:rPr>
        <w:fldChar w:fldCharType="end"/>
      </w:r>
      <w:r>
        <w:rPr>
          <w:noProof/>
        </w:rPr>
        <w:fldChar w:fldCharType="end"/>
      </w:r>
    </w:p>
    <w:p w:rsidR="00000000" w:rsidRDefault="00B47774">
      <w:pPr>
        <w:pStyle w:val="TM3"/>
        <w:rPr>
          <w:noProof/>
        </w:rPr>
      </w:pPr>
      <w:r>
        <w:rPr>
          <w:noProof/>
        </w:rPr>
        <w:t>5.1.1 - Etape préliminaire</w:t>
      </w:r>
      <w:r>
        <w:rPr>
          <w:noProof/>
        </w:rPr>
        <w:tab/>
      </w:r>
      <w:r>
        <w:rPr>
          <w:noProof/>
        </w:rPr>
        <w:fldChar w:fldCharType="begin"/>
      </w:r>
      <w:r>
        <w:rPr>
          <w:noProof/>
        </w:rPr>
        <w:instrText xml:space="preserve"> </w:instrText>
      </w:r>
      <w:r>
        <w:rPr>
          <w:noProof/>
        </w:rPr>
        <w:instrText>GOTOBUTTON</w:instrText>
      </w:r>
      <w:r>
        <w:rPr>
          <w:noProof/>
        </w:rPr>
        <w:instrText xml:space="preserve"> _Toc413756075  </w:instrText>
      </w:r>
      <w:r>
        <w:rPr>
          <w:noProof/>
        </w:rPr>
        <w:fldChar w:fldCharType="begin"/>
      </w:r>
      <w:r>
        <w:rPr>
          <w:noProof/>
        </w:rPr>
        <w:instrText xml:space="preserve"> </w:instrText>
      </w:r>
      <w:r>
        <w:rPr>
          <w:noProof/>
        </w:rPr>
        <w:instrText>PAGEREF</w:instrText>
      </w:r>
      <w:r>
        <w:rPr>
          <w:noProof/>
        </w:rPr>
        <w:instrText xml:space="preserve"> _Toc413756075 </w:instrText>
      </w:r>
      <w:r>
        <w:rPr>
          <w:noProof/>
        </w:rPr>
        <w:fldChar w:fldCharType="separate"/>
      </w:r>
      <w:r>
        <w:rPr>
          <w:noProof/>
        </w:rPr>
        <w:instrText>38</w:instrText>
      </w:r>
      <w:r>
        <w:rPr>
          <w:noProof/>
        </w:rPr>
        <w:fldChar w:fldCharType="end"/>
      </w:r>
      <w:r>
        <w:rPr>
          <w:noProof/>
        </w:rPr>
        <w:fldChar w:fldCharType="end"/>
      </w:r>
    </w:p>
    <w:p w:rsidR="00000000" w:rsidRDefault="00B47774">
      <w:pPr>
        <w:pStyle w:val="TM3"/>
        <w:rPr>
          <w:noProof/>
        </w:rPr>
      </w:pPr>
      <w:r>
        <w:rPr>
          <w:noProof/>
        </w:rPr>
        <w:t>5.1.2 - Mise en œuvr</w:t>
      </w:r>
      <w:r>
        <w:rPr>
          <w:noProof/>
        </w:rPr>
        <w:t>e de la SPC</w:t>
      </w:r>
      <w:r>
        <w:rPr>
          <w:noProof/>
        </w:rPr>
        <w:tab/>
      </w:r>
      <w:r>
        <w:rPr>
          <w:noProof/>
        </w:rPr>
        <w:fldChar w:fldCharType="begin"/>
      </w:r>
      <w:r>
        <w:rPr>
          <w:noProof/>
        </w:rPr>
        <w:instrText xml:space="preserve"> </w:instrText>
      </w:r>
      <w:r>
        <w:rPr>
          <w:noProof/>
        </w:rPr>
        <w:instrText>GOTOBUTTON</w:instrText>
      </w:r>
      <w:r>
        <w:rPr>
          <w:noProof/>
        </w:rPr>
        <w:instrText xml:space="preserve"> _Toc413756076  </w:instrText>
      </w:r>
      <w:r>
        <w:rPr>
          <w:noProof/>
        </w:rPr>
        <w:fldChar w:fldCharType="begin"/>
      </w:r>
      <w:r>
        <w:rPr>
          <w:noProof/>
        </w:rPr>
        <w:instrText xml:space="preserve"> </w:instrText>
      </w:r>
      <w:r>
        <w:rPr>
          <w:noProof/>
        </w:rPr>
        <w:instrText>PAGEREF</w:instrText>
      </w:r>
      <w:r>
        <w:rPr>
          <w:noProof/>
        </w:rPr>
        <w:instrText xml:space="preserve"> _Toc413756076 </w:instrText>
      </w:r>
      <w:r>
        <w:rPr>
          <w:noProof/>
        </w:rPr>
        <w:fldChar w:fldCharType="separate"/>
      </w:r>
      <w:r>
        <w:rPr>
          <w:noProof/>
        </w:rPr>
        <w:instrText>40</w:instrText>
      </w:r>
      <w:r>
        <w:rPr>
          <w:noProof/>
        </w:rPr>
        <w:fldChar w:fldCharType="end"/>
      </w:r>
      <w:r>
        <w:rPr>
          <w:noProof/>
        </w:rPr>
        <w:fldChar w:fldCharType="end"/>
      </w:r>
    </w:p>
    <w:p w:rsidR="00000000" w:rsidRDefault="00B47774">
      <w:pPr>
        <w:pStyle w:val="TM2"/>
        <w:rPr>
          <w:noProof/>
        </w:rPr>
      </w:pPr>
      <w:r>
        <w:rPr>
          <w:noProof/>
        </w:rPr>
        <w:t>5.2 - ANALYSE DE LA VALEUR [9]</w:t>
      </w:r>
      <w:r>
        <w:rPr>
          <w:noProof/>
        </w:rPr>
        <w:tab/>
      </w:r>
      <w:r>
        <w:rPr>
          <w:noProof/>
        </w:rPr>
        <w:fldChar w:fldCharType="begin"/>
      </w:r>
      <w:r>
        <w:rPr>
          <w:noProof/>
        </w:rPr>
        <w:instrText xml:space="preserve"> </w:instrText>
      </w:r>
      <w:r>
        <w:rPr>
          <w:noProof/>
        </w:rPr>
        <w:instrText>GOTOBUTTON</w:instrText>
      </w:r>
      <w:r>
        <w:rPr>
          <w:noProof/>
        </w:rPr>
        <w:instrText xml:space="preserve"> _Toc413756077  </w:instrText>
      </w:r>
      <w:r>
        <w:rPr>
          <w:noProof/>
        </w:rPr>
        <w:fldChar w:fldCharType="begin"/>
      </w:r>
      <w:r>
        <w:rPr>
          <w:noProof/>
        </w:rPr>
        <w:instrText xml:space="preserve"> </w:instrText>
      </w:r>
      <w:r>
        <w:rPr>
          <w:noProof/>
        </w:rPr>
        <w:instrText>PAGEREF</w:instrText>
      </w:r>
      <w:r>
        <w:rPr>
          <w:noProof/>
        </w:rPr>
        <w:instrText xml:space="preserve"> _Toc413756077 </w:instrText>
      </w:r>
      <w:r>
        <w:rPr>
          <w:noProof/>
        </w:rPr>
        <w:fldChar w:fldCharType="separate"/>
      </w:r>
      <w:r>
        <w:rPr>
          <w:noProof/>
        </w:rPr>
        <w:instrText>41</w:instrText>
      </w:r>
      <w:r>
        <w:rPr>
          <w:noProof/>
        </w:rPr>
        <w:fldChar w:fldCharType="end"/>
      </w:r>
      <w:r>
        <w:rPr>
          <w:noProof/>
        </w:rPr>
        <w:fldChar w:fldCharType="end"/>
      </w:r>
    </w:p>
    <w:p w:rsidR="00000000" w:rsidRDefault="00B47774">
      <w:pPr>
        <w:pStyle w:val="TM2"/>
        <w:rPr>
          <w:noProof/>
        </w:rPr>
      </w:pPr>
      <w:r>
        <w:rPr>
          <w:noProof/>
        </w:rPr>
        <w:t>5.3 - NORMES SUR L’ÉCHANTILLONNAGE [1 ;10]</w:t>
      </w:r>
      <w:r>
        <w:rPr>
          <w:noProof/>
        </w:rPr>
        <w:tab/>
      </w:r>
      <w:r>
        <w:rPr>
          <w:noProof/>
        </w:rPr>
        <w:fldChar w:fldCharType="begin"/>
      </w:r>
      <w:r>
        <w:rPr>
          <w:noProof/>
        </w:rPr>
        <w:instrText xml:space="preserve"> </w:instrText>
      </w:r>
      <w:r>
        <w:rPr>
          <w:noProof/>
        </w:rPr>
        <w:instrText>GOTOBUTTON</w:instrText>
      </w:r>
      <w:r>
        <w:rPr>
          <w:noProof/>
        </w:rPr>
        <w:instrText xml:space="preserve"> _Toc413756078  </w:instrText>
      </w:r>
      <w:r>
        <w:rPr>
          <w:noProof/>
        </w:rPr>
        <w:fldChar w:fldCharType="begin"/>
      </w:r>
      <w:r>
        <w:rPr>
          <w:noProof/>
        </w:rPr>
        <w:instrText xml:space="preserve"> </w:instrText>
      </w:r>
      <w:r>
        <w:rPr>
          <w:noProof/>
        </w:rPr>
        <w:instrText>PAGEREF</w:instrText>
      </w:r>
      <w:r>
        <w:rPr>
          <w:noProof/>
        </w:rPr>
        <w:instrText xml:space="preserve"> _Toc413756078 </w:instrText>
      </w:r>
      <w:r>
        <w:rPr>
          <w:noProof/>
        </w:rPr>
        <w:fldChar w:fldCharType="separate"/>
      </w:r>
      <w:r>
        <w:rPr>
          <w:noProof/>
        </w:rPr>
        <w:instrText>42</w:instrText>
      </w:r>
      <w:r>
        <w:rPr>
          <w:noProof/>
        </w:rPr>
        <w:fldChar w:fldCharType="end"/>
      </w:r>
      <w:r>
        <w:rPr>
          <w:noProof/>
        </w:rPr>
        <w:fldChar w:fldCharType="end"/>
      </w:r>
    </w:p>
    <w:p w:rsidR="00000000" w:rsidRDefault="00B47774">
      <w:pPr>
        <w:pStyle w:val="TM2"/>
        <w:rPr>
          <w:noProof/>
        </w:rPr>
      </w:pPr>
      <w:r>
        <w:rPr>
          <w:noProof/>
        </w:rPr>
        <w:t>5.4 - MAÎTRISE DES COÛTS [3 ;5]</w:t>
      </w:r>
      <w:r>
        <w:rPr>
          <w:noProof/>
        </w:rPr>
        <w:tab/>
      </w:r>
      <w:r>
        <w:rPr>
          <w:noProof/>
        </w:rPr>
        <w:fldChar w:fldCharType="begin"/>
      </w:r>
      <w:r>
        <w:rPr>
          <w:noProof/>
        </w:rPr>
        <w:instrText xml:space="preserve"> </w:instrText>
      </w:r>
      <w:r>
        <w:rPr>
          <w:noProof/>
        </w:rPr>
        <w:instrText>GOTOBUTTON</w:instrText>
      </w:r>
      <w:r>
        <w:rPr>
          <w:noProof/>
        </w:rPr>
        <w:instrText xml:space="preserve"> _Toc413756079  </w:instrText>
      </w:r>
      <w:r>
        <w:rPr>
          <w:noProof/>
        </w:rPr>
        <w:fldChar w:fldCharType="begin"/>
      </w:r>
      <w:r>
        <w:rPr>
          <w:noProof/>
        </w:rPr>
        <w:instrText xml:space="preserve"> </w:instrText>
      </w:r>
      <w:r>
        <w:rPr>
          <w:noProof/>
        </w:rPr>
        <w:instrText>PAGEREF</w:instrText>
      </w:r>
      <w:r>
        <w:rPr>
          <w:noProof/>
        </w:rPr>
        <w:instrText xml:space="preserve"> _Toc413756079 </w:instrText>
      </w:r>
      <w:r>
        <w:rPr>
          <w:noProof/>
        </w:rPr>
        <w:fldChar w:fldCharType="separate"/>
      </w:r>
      <w:r>
        <w:rPr>
          <w:noProof/>
        </w:rPr>
        <w:instrText>43</w:instrText>
      </w:r>
      <w:r>
        <w:rPr>
          <w:noProof/>
        </w:rPr>
        <w:fldChar w:fldCharType="end"/>
      </w:r>
      <w:r>
        <w:rPr>
          <w:noProof/>
        </w:rPr>
        <w:fldChar w:fldCharType="end"/>
      </w:r>
    </w:p>
    <w:p w:rsidR="00000000" w:rsidRDefault="00B47774">
      <w:pPr>
        <w:pStyle w:val="TM1"/>
        <w:rPr>
          <w:noProof/>
        </w:rPr>
      </w:pPr>
      <w:r>
        <w:rPr>
          <w:noProof/>
        </w:rPr>
        <w:t>6 - DISCUSSION</w:t>
      </w:r>
      <w:r>
        <w:rPr>
          <w:noProof/>
        </w:rPr>
        <w:tab/>
      </w:r>
      <w:r>
        <w:rPr>
          <w:noProof/>
        </w:rPr>
        <w:fldChar w:fldCharType="begin"/>
      </w:r>
      <w:r>
        <w:rPr>
          <w:noProof/>
        </w:rPr>
        <w:instrText xml:space="preserve"> </w:instrText>
      </w:r>
      <w:r>
        <w:rPr>
          <w:noProof/>
        </w:rPr>
        <w:instrText>GOTOBUTTON</w:instrText>
      </w:r>
      <w:r>
        <w:rPr>
          <w:noProof/>
        </w:rPr>
        <w:instrText xml:space="preserve"> _Toc413756080  </w:instrText>
      </w:r>
      <w:r>
        <w:rPr>
          <w:noProof/>
        </w:rPr>
        <w:fldChar w:fldCharType="begin"/>
      </w:r>
      <w:r>
        <w:rPr>
          <w:noProof/>
        </w:rPr>
        <w:instrText xml:space="preserve"> </w:instrText>
      </w:r>
      <w:r>
        <w:rPr>
          <w:noProof/>
        </w:rPr>
        <w:instrText>PAGEREF</w:instrText>
      </w:r>
      <w:r>
        <w:rPr>
          <w:noProof/>
        </w:rPr>
        <w:instrText xml:space="preserve"> _Toc413756080 </w:instrText>
      </w:r>
      <w:r>
        <w:rPr>
          <w:noProof/>
        </w:rPr>
        <w:fldChar w:fldCharType="separate"/>
      </w:r>
      <w:r>
        <w:rPr>
          <w:noProof/>
        </w:rPr>
        <w:instrText>45</w:instrText>
      </w:r>
      <w:r>
        <w:rPr>
          <w:noProof/>
        </w:rPr>
        <w:fldChar w:fldCharType="end"/>
      </w:r>
      <w:r>
        <w:rPr>
          <w:noProof/>
        </w:rPr>
        <w:fldChar w:fldCharType="end"/>
      </w:r>
    </w:p>
    <w:p w:rsidR="00000000" w:rsidRDefault="00B47774">
      <w:pPr>
        <w:pStyle w:val="TM1"/>
        <w:rPr>
          <w:noProof/>
        </w:rPr>
      </w:pPr>
      <w:r>
        <w:rPr>
          <w:noProof/>
        </w:rPr>
        <w:t>CONCLUSION</w:t>
      </w:r>
      <w:r>
        <w:rPr>
          <w:noProof/>
        </w:rPr>
        <w:tab/>
      </w:r>
      <w:r>
        <w:rPr>
          <w:noProof/>
        </w:rPr>
        <w:fldChar w:fldCharType="begin"/>
      </w:r>
      <w:r>
        <w:rPr>
          <w:noProof/>
        </w:rPr>
        <w:instrText xml:space="preserve"> </w:instrText>
      </w:r>
      <w:r>
        <w:rPr>
          <w:noProof/>
        </w:rPr>
        <w:instrText>GOTOBUTTON</w:instrText>
      </w:r>
      <w:r>
        <w:rPr>
          <w:noProof/>
        </w:rPr>
        <w:instrText xml:space="preserve"> _Toc413756081  </w:instrText>
      </w:r>
      <w:r>
        <w:rPr>
          <w:noProof/>
        </w:rPr>
        <w:fldChar w:fldCharType="begin"/>
      </w:r>
      <w:r>
        <w:rPr>
          <w:noProof/>
        </w:rPr>
        <w:instrText xml:space="preserve"> </w:instrText>
      </w:r>
      <w:r>
        <w:rPr>
          <w:noProof/>
        </w:rPr>
        <w:instrText>PAGEREF</w:instrText>
      </w:r>
      <w:r>
        <w:rPr>
          <w:noProof/>
        </w:rPr>
        <w:instrText xml:space="preserve"> _Toc413756081 </w:instrText>
      </w:r>
      <w:r>
        <w:rPr>
          <w:noProof/>
        </w:rPr>
        <w:fldChar w:fldCharType="separate"/>
      </w:r>
      <w:r>
        <w:rPr>
          <w:noProof/>
        </w:rPr>
        <w:instrText>48</w:instrText>
      </w:r>
      <w:r>
        <w:rPr>
          <w:noProof/>
        </w:rPr>
        <w:fldChar w:fldCharType="end"/>
      </w:r>
      <w:r>
        <w:rPr>
          <w:noProof/>
        </w:rPr>
        <w:fldChar w:fldCharType="end"/>
      </w:r>
    </w:p>
    <w:p w:rsidR="00000000" w:rsidRDefault="00B47774">
      <w:pPr>
        <w:pStyle w:val="TM1"/>
        <w:rPr>
          <w:noProof/>
        </w:rPr>
      </w:pPr>
      <w:r>
        <w:rPr>
          <w:noProof/>
        </w:rPr>
        <w:t>BIBLIOGRAPHIE</w:t>
      </w:r>
      <w:r>
        <w:rPr>
          <w:noProof/>
        </w:rPr>
        <w:tab/>
      </w:r>
      <w:r>
        <w:rPr>
          <w:noProof/>
        </w:rPr>
        <w:fldChar w:fldCharType="begin"/>
      </w:r>
      <w:r>
        <w:rPr>
          <w:noProof/>
        </w:rPr>
        <w:instrText xml:space="preserve"> </w:instrText>
      </w:r>
      <w:r>
        <w:rPr>
          <w:noProof/>
        </w:rPr>
        <w:instrText>GOTOBUTTON</w:instrText>
      </w:r>
      <w:r>
        <w:rPr>
          <w:noProof/>
        </w:rPr>
        <w:instrText xml:space="preserve"> _Toc413756082  </w:instrText>
      </w:r>
      <w:r>
        <w:rPr>
          <w:noProof/>
        </w:rPr>
        <w:fldChar w:fldCharType="begin"/>
      </w:r>
      <w:r>
        <w:rPr>
          <w:noProof/>
        </w:rPr>
        <w:instrText xml:space="preserve"> </w:instrText>
      </w:r>
      <w:r>
        <w:rPr>
          <w:noProof/>
        </w:rPr>
        <w:instrText>PAGEREF</w:instrText>
      </w:r>
      <w:r>
        <w:rPr>
          <w:noProof/>
        </w:rPr>
        <w:instrText xml:space="preserve"> _Toc413756082 </w:instrText>
      </w:r>
      <w:r>
        <w:rPr>
          <w:noProof/>
        </w:rPr>
        <w:fldChar w:fldCharType="separate"/>
      </w:r>
      <w:r>
        <w:rPr>
          <w:noProof/>
        </w:rPr>
        <w:instrText>50</w:instrText>
      </w:r>
      <w:r>
        <w:rPr>
          <w:noProof/>
        </w:rPr>
        <w:fldChar w:fldCharType="end"/>
      </w:r>
      <w:r>
        <w:rPr>
          <w:noProof/>
        </w:rPr>
        <w:fldChar w:fldCharType="end"/>
      </w:r>
    </w:p>
    <w:p w:rsidR="00000000" w:rsidRDefault="00B47774">
      <w:pPr>
        <w:pStyle w:val="TM1"/>
        <w:rPr>
          <w:noProof/>
        </w:rPr>
      </w:pPr>
      <w:r>
        <w:rPr>
          <w:noProof/>
        </w:rPr>
        <w:t>RÉFÉRENCES BIBLIOGRAPHIQUES</w:t>
      </w:r>
      <w:r>
        <w:rPr>
          <w:noProof/>
        </w:rPr>
        <w:tab/>
      </w:r>
      <w:r>
        <w:rPr>
          <w:noProof/>
        </w:rPr>
        <w:fldChar w:fldCharType="begin"/>
      </w:r>
      <w:r>
        <w:rPr>
          <w:noProof/>
        </w:rPr>
        <w:instrText xml:space="preserve"> </w:instrText>
      </w:r>
      <w:r>
        <w:rPr>
          <w:noProof/>
        </w:rPr>
        <w:instrText>GOTOBUTTON</w:instrText>
      </w:r>
      <w:r>
        <w:rPr>
          <w:noProof/>
        </w:rPr>
        <w:instrText xml:space="preserve"> _Toc413756083  </w:instrText>
      </w:r>
      <w:r>
        <w:rPr>
          <w:noProof/>
        </w:rPr>
        <w:fldChar w:fldCharType="begin"/>
      </w:r>
      <w:r>
        <w:rPr>
          <w:noProof/>
        </w:rPr>
        <w:instrText xml:space="preserve"> </w:instrText>
      </w:r>
      <w:r>
        <w:rPr>
          <w:noProof/>
        </w:rPr>
        <w:instrText>PAGEREF</w:instrText>
      </w:r>
      <w:r>
        <w:rPr>
          <w:noProof/>
        </w:rPr>
        <w:instrText xml:space="preserve"> _Toc413756083 </w:instrText>
      </w:r>
      <w:r>
        <w:rPr>
          <w:noProof/>
        </w:rPr>
        <w:fldChar w:fldCharType="separate"/>
      </w:r>
      <w:r>
        <w:rPr>
          <w:noProof/>
        </w:rPr>
        <w:instrText>52</w:instrText>
      </w:r>
      <w:r>
        <w:rPr>
          <w:noProof/>
        </w:rPr>
        <w:fldChar w:fldCharType="end"/>
      </w:r>
      <w:r>
        <w:rPr>
          <w:noProof/>
        </w:rPr>
        <w:fldChar w:fldCharType="end"/>
      </w:r>
    </w:p>
    <w:p w:rsidR="00000000" w:rsidRDefault="00B47774">
      <w:pPr>
        <w:rPr>
          <w:sz w:val="24"/>
        </w:rPr>
      </w:pPr>
      <w:r>
        <w:rPr>
          <w:sz w:val="24"/>
        </w:rPr>
        <w:fldChar w:fldCharType="end"/>
      </w:r>
    </w:p>
    <w:p w:rsidR="00000000" w:rsidRDefault="00B47774">
      <w:pPr>
        <w:rPr>
          <w:sz w:val="56"/>
        </w:rPr>
      </w:pPr>
      <w:r>
        <w:br w:type="page"/>
      </w:r>
    </w:p>
    <w:p w:rsidR="00000000" w:rsidRDefault="00B47774">
      <w:pPr>
        <w:rPr>
          <w:sz w:val="56"/>
        </w:rPr>
      </w:pPr>
    </w:p>
    <w:p w:rsidR="00000000" w:rsidRDefault="00B47774">
      <w:pPr>
        <w:rPr>
          <w:sz w:val="56"/>
        </w:rPr>
      </w:pPr>
    </w:p>
    <w:p w:rsidR="00000000" w:rsidRDefault="00B47774">
      <w:pPr>
        <w:rPr>
          <w:sz w:val="56"/>
        </w:rPr>
      </w:pPr>
    </w:p>
    <w:p w:rsidR="00000000" w:rsidRDefault="00B47774">
      <w:pPr>
        <w:rPr>
          <w:sz w:val="56"/>
        </w:rPr>
      </w:pPr>
    </w:p>
    <w:p w:rsidR="00000000" w:rsidRDefault="00B47774">
      <w:pPr>
        <w:rPr>
          <w:sz w:val="56"/>
        </w:rPr>
      </w:pPr>
    </w:p>
    <w:p w:rsidR="00000000" w:rsidRDefault="00B47774">
      <w:pPr>
        <w:pStyle w:val="Titre1"/>
      </w:pPr>
      <w:bookmarkStart w:id="2" w:name="_Toc381517260"/>
      <w:bookmarkStart w:id="3" w:name="_Toc381517491"/>
      <w:bookmarkStart w:id="4" w:name="_Toc413235189"/>
      <w:bookmarkStart w:id="5" w:name="_Toc413756044"/>
      <w:r>
        <w:t>1 - INTRODUCTION</w:t>
      </w:r>
      <w:bookmarkEnd w:id="2"/>
      <w:bookmarkEnd w:id="3"/>
      <w:bookmarkEnd w:id="4"/>
      <w:bookmarkEnd w:id="5"/>
    </w:p>
    <w:p w:rsidR="00000000" w:rsidRDefault="00B47774">
      <w:pPr>
        <w:jc w:val="both"/>
        <w:rPr>
          <w:sz w:val="24"/>
        </w:rPr>
      </w:pPr>
    </w:p>
    <w:p w:rsidR="00000000" w:rsidRDefault="00B47774">
      <w:pPr>
        <w:pStyle w:val="Titre2"/>
        <w:spacing w:line="360" w:lineRule="auto"/>
      </w:pPr>
      <w:r>
        <w:br w:type="page"/>
      </w:r>
      <w:bookmarkStart w:id="6" w:name="_Toc413235190"/>
      <w:bookmarkStart w:id="7" w:name="_Toc413756045"/>
      <w:r>
        <w:t>1.1 - Position du problème</w:t>
      </w:r>
      <w:bookmarkEnd w:id="6"/>
      <w:r>
        <w:t xml:space="preserve"> [2 ;5]</w:t>
      </w:r>
      <w:bookmarkEnd w:id="7"/>
    </w:p>
    <w:p w:rsidR="00000000" w:rsidRDefault="00B47774">
      <w:pPr>
        <w:jc w:val="both"/>
        <w:rPr>
          <w:sz w:val="24"/>
        </w:rPr>
      </w:pPr>
    </w:p>
    <w:p w:rsidR="00000000" w:rsidRDefault="00B47774">
      <w:pPr>
        <w:jc w:val="both"/>
        <w:rPr>
          <w:sz w:val="24"/>
        </w:rPr>
      </w:pPr>
    </w:p>
    <w:p w:rsidR="00000000" w:rsidRDefault="00B47774">
      <w:pPr>
        <w:jc w:val="both"/>
        <w:rPr>
          <w:sz w:val="24"/>
        </w:rPr>
      </w:pPr>
      <w:r>
        <w:rPr>
          <w:sz w:val="24"/>
        </w:rPr>
        <w:t>Une entreprise doit maîtriser sa situation économique en sachant qu’il est nécessaire de :</w:t>
      </w:r>
    </w:p>
    <w:p w:rsidR="00000000" w:rsidRDefault="00B47774">
      <w:pPr>
        <w:jc w:val="both"/>
        <w:rPr>
          <w:sz w:val="24"/>
        </w:rPr>
      </w:pPr>
    </w:p>
    <w:p w:rsidR="00000000" w:rsidRDefault="00B47774">
      <w:pPr>
        <w:ind w:left="708"/>
        <w:jc w:val="both"/>
        <w:rPr>
          <w:sz w:val="24"/>
        </w:rPr>
      </w:pPr>
      <w:r>
        <w:rPr>
          <w:sz w:val="24"/>
        </w:rPr>
        <w:t>- limiter la part de hasard dans sa gestion,</w:t>
      </w:r>
    </w:p>
    <w:p w:rsidR="00000000" w:rsidRDefault="00B47774">
      <w:pPr>
        <w:ind w:left="708"/>
        <w:jc w:val="both"/>
        <w:rPr>
          <w:sz w:val="24"/>
        </w:rPr>
      </w:pPr>
      <w:r>
        <w:rPr>
          <w:sz w:val="24"/>
        </w:rPr>
        <w:t>- avoir une connaissance la plus exhaustive possible de tous les éléments entrant dans ses actes de décision,</w:t>
      </w:r>
    </w:p>
    <w:p w:rsidR="00000000" w:rsidRDefault="00B47774">
      <w:pPr>
        <w:ind w:left="708"/>
        <w:jc w:val="both"/>
        <w:rPr>
          <w:sz w:val="24"/>
        </w:rPr>
      </w:pPr>
      <w:r>
        <w:rPr>
          <w:sz w:val="24"/>
        </w:rPr>
        <w:t>- se doter et utiliser les moyens appropriés à tous les événements et toutes les circonstances du déroulement de la vie de ses produits.</w:t>
      </w:r>
    </w:p>
    <w:p w:rsidR="00000000" w:rsidRDefault="00B47774">
      <w:pPr>
        <w:jc w:val="both"/>
        <w:rPr>
          <w:sz w:val="24"/>
        </w:rPr>
      </w:pPr>
    </w:p>
    <w:p w:rsidR="00000000" w:rsidRDefault="00B47774">
      <w:pPr>
        <w:jc w:val="both"/>
        <w:rPr>
          <w:sz w:val="24"/>
        </w:rPr>
      </w:pPr>
    </w:p>
    <w:p w:rsidR="00000000" w:rsidRDefault="00B47774">
      <w:pPr>
        <w:jc w:val="both"/>
        <w:rPr>
          <w:sz w:val="24"/>
        </w:rPr>
      </w:pPr>
    </w:p>
    <w:p w:rsidR="00000000" w:rsidRDefault="00B47774">
      <w:pPr>
        <w:ind w:firstLine="708"/>
        <w:jc w:val="both"/>
        <w:rPr>
          <w:sz w:val="24"/>
        </w:rPr>
      </w:pPr>
      <w:r>
        <w:rPr>
          <w:sz w:val="24"/>
        </w:rPr>
        <w:t>En recherche clinique, l’audit n’est pas rationalisé. Il n’existe pas de système permettant de suivre le coût de l’audit pendant toute la durée du projet, de même, les coûts relatifs à la non-qualité ne sont généralement pas pris en compte.</w:t>
      </w:r>
    </w:p>
    <w:p w:rsidR="00000000" w:rsidRDefault="00B47774">
      <w:pPr>
        <w:jc w:val="both"/>
        <w:rPr>
          <w:sz w:val="24"/>
        </w:rPr>
      </w:pPr>
      <w:r>
        <w:rPr>
          <w:sz w:val="24"/>
        </w:rPr>
        <w:t xml:space="preserve">Or, il est indispensable de construire rationnellement la qualité, comme l’audit, en organisant les travaux de recherche. Il faut </w:t>
      </w:r>
      <w:r>
        <w:rPr>
          <w:sz w:val="24"/>
        </w:rPr>
        <w:t xml:space="preserve">en particulier maîtriser les travaux de développement des médicaments qui sont étendus, divers, complexes et qui mettent en jeu un grand nombre de personnes et d’organismes, et dont la durée est telle que les conditions économiques, et même techniques, sont susceptibles de varier pendant leur déroulement. </w:t>
      </w:r>
    </w:p>
    <w:p w:rsidR="00000000" w:rsidRDefault="00B47774">
      <w:pPr>
        <w:jc w:val="both"/>
        <w:rPr>
          <w:sz w:val="24"/>
        </w:rPr>
      </w:pPr>
      <w:r>
        <w:rPr>
          <w:sz w:val="24"/>
        </w:rPr>
        <w:t>Pour satisfaire cette exigence, il est important, entre autres, de contrôler les divers coûts que l’on doit prendre en compte.</w:t>
      </w:r>
    </w:p>
    <w:p w:rsidR="00000000" w:rsidRDefault="00B47774">
      <w:pPr>
        <w:jc w:val="both"/>
        <w:rPr>
          <w:sz w:val="24"/>
        </w:rPr>
      </w:pPr>
      <w:r>
        <w:rPr>
          <w:sz w:val="24"/>
        </w:rPr>
        <w:t>Cette maîtrise des coûts met en jeu la crédibilité, non seulement du promoteu</w:t>
      </w:r>
      <w:r>
        <w:rPr>
          <w:sz w:val="24"/>
        </w:rPr>
        <w:t>r, mais également de l’industrie pharmaceutique à laquelle il appartient. Il est donc particulièrement important d’apporter la plus grande rigueur dans ce domaine.</w:t>
      </w:r>
    </w:p>
    <w:p w:rsidR="00000000" w:rsidRDefault="00B47774">
      <w:pPr>
        <w:jc w:val="both"/>
        <w:rPr>
          <w:sz w:val="24"/>
        </w:rPr>
      </w:pPr>
    </w:p>
    <w:p w:rsidR="00000000" w:rsidRDefault="00B47774">
      <w:pPr>
        <w:jc w:val="both"/>
        <w:rPr>
          <w:sz w:val="24"/>
        </w:rPr>
      </w:pPr>
    </w:p>
    <w:p w:rsidR="00000000" w:rsidRDefault="00B47774">
      <w:pPr>
        <w:jc w:val="both"/>
        <w:rPr>
          <w:sz w:val="24"/>
        </w:rPr>
      </w:pPr>
    </w:p>
    <w:p w:rsidR="00000000" w:rsidRDefault="00B47774">
      <w:pPr>
        <w:ind w:firstLine="708"/>
        <w:jc w:val="both"/>
        <w:rPr>
          <w:sz w:val="24"/>
        </w:rPr>
      </w:pPr>
      <w:r>
        <w:rPr>
          <w:sz w:val="24"/>
        </w:rPr>
        <w:t>Dans le cadre de ce projet, nous présentons un ensemble de moyens statistiques qui pourraient être appliqués à la recherche clinique.</w:t>
      </w:r>
    </w:p>
    <w:p w:rsidR="00000000" w:rsidRDefault="00B47774">
      <w:pPr>
        <w:jc w:val="both"/>
        <w:rPr>
          <w:sz w:val="24"/>
        </w:rPr>
      </w:pPr>
      <w:r>
        <w:rPr>
          <w:sz w:val="24"/>
        </w:rPr>
        <w:t>En effet, de nos jours, les méthodes statistiques ont de nombreuses applications pratiques, aussi bien dans la recherche que dans l’industrie. Leur efficacité, dans chaque cas, dépend d’abord du choix de la méth</w:t>
      </w:r>
      <w:r>
        <w:rPr>
          <w:sz w:val="24"/>
        </w:rPr>
        <w:t>ode appropriée puis de la façon dont elle est appliquée : des choix non adaptés ou des applications imparfaites conduiraient à des décisions mal fondées, et donc à des erreurs graves.</w:t>
      </w:r>
    </w:p>
    <w:p w:rsidR="00000000" w:rsidRDefault="00B47774">
      <w:pPr>
        <w:jc w:val="both"/>
        <w:rPr>
          <w:sz w:val="24"/>
        </w:rPr>
      </w:pPr>
      <w:r>
        <w:rPr>
          <w:sz w:val="24"/>
        </w:rPr>
        <w:t>C’est pourquoi un grand nombre de normes concernant les méthodes statistiques existe actuellement, tant au niveau national (AFNOR) qu’international (ISO) et ce nombre risque d’augmenter encore. Ces méthodes modernes peuvent fournir une assistance dans bien des aspects du recueil et de l’application des données, que ce soit pou</w:t>
      </w:r>
      <w:r>
        <w:rPr>
          <w:sz w:val="24"/>
        </w:rPr>
        <w:t>r une meilleure compréhension des besoins des clients, la maîtrise des processus, l’élaboration de prévision ou la mesure de la qualité. Elles constituent ainsi une aide à la prise de décision.</w:t>
      </w:r>
    </w:p>
    <w:p w:rsidR="00000000" w:rsidRDefault="00B47774">
      <w:pPr>
        <w:jc w:val="both"/>
        <w:rPr>
          <w:sz w:val="24"/>
        </w:rPr>
      </w:pPr>
    </w:p>
    <w:p w:rsidR="00000000" w:rsidRDefault="00B47774">
      <w:pPr>
        <w:ind w:firstLine="708"/>
        <w:jc w:val="both"/>
        <w:rPr>
          <w:sz w:val="24"/>
        </w:rPr>
      </w:pPr>
      <w:r>
        <w:rPr>
          <w:sz w:val="24"/>
        </w:rPr>
        <w:t>Ainsi, la norme NF X 06-100 (1993) donne un catalogue raisonné, permettant à tout utilisateur de ces normes AFNOR de trouver son chemin dans les textes, en fonction des questions qu’il se pose et des objectifs qu’il souhaite remplir.</w:t>
      </w:r>
    </w:p>
    <w:p w:rsidR="00000000" w:rsidRDefault="00B47774">
      <w:pPr>
        <w:jc w:val="both"/>
        <w:rPr>
          <w:sz w:val="24"/>
        </w:rPr>
      </w:pPr>
    </w:p>
    <w:p w:rsidR="00000000" w:rsidRDefault="00B47774">
      <w:pPr>
        <w:jc w:val="both"/>
        <w:rPr>
          <w:sz w:val="24"/>
        </w:rPr>
      </w:pPr>
    </w:p>
    <w:p w:rsidR="00000000" w:rsidRDefault="00B47774">
      <w:pPr>
        <w:ind w:firstLine="708"/>
        <w:jc w:val="both"/>
        <w:rPr>
          <w:sz w:val="24"/>
        </w:rPr>
      </w:pPr>
      <w:r>
        <w:rPr>
          <w:sz w:val="24"/>
        </w:rPr>
        <w:t>L’entreprise est un ensemble de processus transversaux et opérationnels traversés</w:t>
      </w:r>
      <w:r>
        <w:rPr>
          <w:sz w:val="24"/>
        </w:rPr>
        <w:t xml:space="preserve"> par un flux d’informations, de données et de paramètres qu’il est nécessaire d’identifier, de mesurer et de traiter afin de maîtriser et d’assurer la qualité.</w:t>
      </w:r>
    </w:p>
    <w:p w:rsidR="00000000" w:rsidRDefault="00B47774">
      <w:pPr>
        <w:ind w:firstLine="708"/>
        <w:jc w:val="both"/>
        <w:rPr>
          <w:sz w:val="24"/>
        </w:rPr>
      </w:pPr>
    </w:p>
    <w:p w:rsidR="00000000" w:rsidRDefault="00B47774">
      <w:pPr>
        <w:jc w:val="both"/>
        <w:rPr>
          <w:sz w:val="24"/>
        </w:rPr>
      </w:pPr>
      <w:r>
        <w:rPr>
          <w:sz w:val="24"/>
        </w:rPr>
        <w:t>Un produit et le procédé qui permet de l’obtenir peuvent se décomposer en éléments mesurables. L’examen des variations, normales ou anormales de ces différents éléments, par les méthodes statistiques adaptées et choisies par l’entreprise, permet de mieux comprendre les causes de non-qualité et leurs effets, et donc d’y remédier.</w:t>
      </w:r>
    </w:p>
    <w:p w:rsidR="00000000" w:rsidRDefault="00B47774">
      <w:pPr>
        <w:jc w:val="both"/>
        <w:rPr>
          <w:sz w:val="24"/>
        </w:rPr>
      </w:pPr>
    </w:p>
    <w:p w:rsidR="00000000" w:rsidRDefault="00B47774">
      <w:pPr>
        <w:ind w:firstLine="708"/>
        <w:jc w:val="both"/>
        <w:rPr>
          <w:sz w:val="24"/>
        </w:rPr>
      </w:pPr>
      <w:r>
        <w:rPr>
          <w:sz w:val="24"/>
        </w:rPr>
        <w:t>Parce qu’il n’y a p</w:t>
      </w:r>
      <w:r>
        <w:rPr>
          <w:sz w:val="24"/>
        </w:rPr>
        <w:t>as d’améliorations possibles de la qualité du produit ou du procédé sans définition de critères quantifiables, il est nécessaire de mettre en place des mesures aussi exactes ou des évaluations aussi objectives que possible. Ces méthodes, quand elles sont applicables, permettent d’analyser de façon rigoureuse ces éléments afin d’en tirer des conclusions plus sûres.</w:t>
      </w:r>
    </w:p>
    <w:p w:rsidR="00000000" w:rsidRDefault="00B47774">
      <w:pPr>
        <w:jc w:val="both"/>
        <w:rPr>
          <w:sz w:val="24"/>
        </w:rPr>
      </w:pPr>
    </w:p>
    <w:p w:rsidR="00000000" w:rsidRDefault="00B47774">
      <w:pPr>
        <w:jc w:val="both"/>
        <w:rPr>
          <w:sz w:val="24"/>
        </w:rPr>
      </w:pPr>
      <w:r>
        <w:rPr>
          <w:sz w:val="24"/>
        </w:rPr>
        <w:tab/>
        <w:t>Le but de ce projet est donc de trouver une ou plusieurs méthodes permettant de quantifier le coût relatif à la qualité et à la non-qualité dan</w:t>
      </w:r>
      <w:r>
        <w:rPr>
          <w:sz w:val="24"/>
        </w:rPr>
        <w:t>s une étude clinique, et de rationaliser l’audit.</w:t>
      </w:r>
    </w:p>
    <w:p w:rsidR="00000000" w:rsidRDefault="00B47774">
      <w:pPr>
        <w:jc w:val="both"/>
        <w:rPr>
          <w:sz w:val="24"/>
        </w:rPr>
      </w:pPr>
    </w:p>
    <w:p w:rsidR="00000000" w:rsidRDefault="00B47774">
      <w:pPr>
        <w:jc w:val="both"/>
        <w:rPr>
          <w:sz w:val="24"/>
        </w:rPr>
      </w:pPr>
    </w:p>
    <w:p w:rsidR="00000000" w:rsidRDefault="00B47774">
      <w:pPr>
        <w:jc w:val="both"/>
        <w:rPr>
          <w:sz w:val="24"/>
        </w:rPr>
      </w:pPr>
    </w:p>
    <w:p w:rsidR="00000000" w:rsidRDefault="00B47774">
      <w:pPr>
        <w:pStyle w:val="Titre2"/>
      </w:pPr>
      <w:bookmarkStart w:id="8" w:name="_Toc413235191"/>
      <w:bookmarkStart w:id="9" w:name="_Toc413756046"/>
      <w:r>
        <w:t>1.2 - Gestion de projet</w:t>
      </w:r>
      <w:bookmarkEnd w:id="8"/>
      <w:bookmarkEnd w:id="9"/>
    </w:p>
    <w:p w:rsidR="00000000" w:rsidRDefault="00B47774">
      <w:pPr>
        <w:rPr>
          <w:sz w:val="24"/>
        </w:rPr>
      </w:pPr>
    </w:p>
    <w:p w:rsidR="00000000" w:rsidRDefault="00B47774">
      <w:pPr>
        <w:rPr>
          <w:sz w:val="24"/>
        </w:rPr>
      </w:pPr>
    </w:p>
    <w:p w:rsidR="00000000" w:rsidRDefault="00B47774">
      <w:pPr>
        <w:jc w:val="both"/>
        <w:rPr>
          <w:sz w:val="24"/>
        </w:rPr>
      </w:pPr>
      <w:r>
        <w:rPr>
          <w:sz w:val="24"/>
        </w:rPr>
        <w:tab/>
        <w:t>Pour mener à bien ce projet, nous avons utilisé un logiciel de gestion de projet (PSN7). Celui-ci nous a permis d’organiser et de planifier notre travail sur la période qui nous était impartie. Nous avons commencé par lister l’ensemble des activités puis nous avons élaboré le diagramme de Gantt et l’organigramme des tâches ci-joints pages suivantes.</w:t>
      </w:r>
    </w:p>
    <w:p w:rsidR="00000000" w:rsidRDefault="00B47774">
      <w:pPr>
        <w:jc w:val="both"/>
        <w:rPr>
          <w:sz w:val="24"/>
        </w:rPr>
      </w:pPr>
    </w:p>
    <w:p w:rsidR="00000000" w:rsidRDefault="00B47774">
      <w:pPr>
        <w:jc w:val="both"/>
        <w:rPr>
          <w:sz w:val="56"/>
        </w:rPr>
      </w:pPr>
      <w:r>
        <w:rPr>
          <w:sz w:val="24"/>
        </w:rPr>
        <w:br w:type="page"/>
      </w:r>
    </w:p>
    <w:p w:rsidR="00000000" w:rsidRDefault="00B47774">
      <w:pPr>
        <w:rPr>
          <w:sz w:val="56"/>
        </w:rPr>
      </w:pPr>
    </w:p>
    <w:p w:rsidR="00000000" w:rsidRDefault="00B47774">
      <w:pPr>
        <w:rPr>
          <w:sz w:val="56"/>
        </w:rPr>
      </w:pPr>
    </w:p>
    <w:p w:rsidR="00000000" w:rsidRDefault="00B47774">
      <w:pPr>
        <w:rPr>
          <w:sz w:val="56"/>
        </w:rPr>
      </w:pPr>
    </w:p>
    <w:p w:rsidR="00000000" w:rsidRDefault="00B47774">
      <w:pPr>
        <w:rPr>
          <w:sz w:val="56"/>
        </w:rPr>
      </w:pPr>
    </w:p>
    <w:p w:rsidR="00000000" w:rsidRDefault="00B47774">
      <w:pPr>
        <w:rPr>
          <w:sz w:val="56"/>
        </w:rPr>
      </w:pPr>
    </w:p>
    <w:p w:rsidR="00000000" w:rsidRDefault="00B47774">
      <w:pPr>
        <w:pStyle w:val="Titre1"/>
      </w:pPr>
      <w:bookmarkStart w:id="10" w:name="_Toc381517262"/>
      <w:bookmarkStart w:id="11" w:name="_Toc381517493"/>
      <w:bookmarkStart w:id="12" w:name="_Toc413235192"/>
      <w:bookmarkStart w:id="13" w:name="_Toc413756047"/>
      <w:r>
        <w:t>2 - RECHERCHE CLINIQUE - SYSTEME QUALITE</w:t>
      </w:r>
      <w:bookmarkEnd w:id="10"/>
      <w:bookmarkEnd w:id="11"/>
      <w:bookmarkEnd w:id="12"/>
      <w:bookmarkEnd w:id="13"/>
    </w:p>
    <w:p w:rsidR="00000000" w:rsidRDefault="00B47774">
      <w:pPr>
        <w:jc w:val="both"/>
        <w:rPr>
          <w:sz w:val="24"/>
        </w:rPr>
      </w:pPr>
    </w:p>
    <w:p w:rsidR="00000000" w:rsidRDefault="00B47774">
      <w:pPr>
        <w:jc w:val="both"/>
        <w:rPr>
          <w:sz w:val="24"/>
        </w:rPr>
      </w:pPr>
    </w:p>
    <w:p w:rsidR="00000000" w:rsidRDefault="00B47774">
      <w:pPr>
        <w:pStyle w:val="Titre2"/>
      </w:pPr>
      <w:r>
        <w:br w:type="page"/>
      </w:r>
      <w:bookmarkStart w:id="14" w:name="_Toc381517263"/>
      <w:bookmarkStart w:id="15" w:name="_Toc381517494"/>
      <w:bookmarkStart w:id="16" w:name="_Toc413235193"/>
      <w:bookmarkStart w:id="17" w:name="_Toc413756048"/>
      <w:r>
        <w:t>2.1 - Généralités</w:t>
      </w:r>
      <w:bookmarkEnd w:id="14"/>
      <w:bookmarkEnd w:id="15"/>
      <w:bookmarkEnd w:id="16"/>
      <w:r>
        <w:t xml:space="preserve"> [2]</w:t>
      </w:r>
      <w:bookmarkEnd w:id="17"/>
    </w:p>
    <w:p w:rsidR="00000000" w:rsidRDefault="00B47774">
      <w:pPr>
        <w:jc w:val="both"/>
        <w:rPr>
          <w:sz w:val="24"/>
        </w:rPr>
      </w:pPr>
    </w:p>
    <w:p w:rsidR="00000000" w:rsidRDefault="00B47774">
      <w:pPr>
        <w:jc w:val="both"/>
        <w:rPr>
          <w:sz w:val="24"/>
        </w:rPr>
      </w:pPr>
    </w:p>
    <w:p w:rsidR="00000000" w:rsidRDefault="00B47774">
      <w:pPr>
        <w:jc w:val="both"/>
        <w:rPr>
          <w:sz w:val="24"/>
        </w:rPr>
      </w:pPr>
      <w:r>
        <w:rPr>
          <w:sz w:val="24"/>
        </w:rPr>
        <w:tab/>
        <w:t>Sel</w:t>
      </w:r>
      <w:r>
        <w:rPr>
          <w:sz w:val="24"/>
        </w:rPr>
        <w:t>on la définition des Bonnes Pratiques Cliniques (BPC) européennes (1990), un essai clinique correspond à :</w:t>
      </w:r>
    </w:p>
    <w:p w:rsidR="00000000" w:rsidRDefault="00B47774">
      <w:pPr>
        <w:jc w:val="both"/>
        <w:rPr>
          <w:sz w:val="24"/>
        </w:rPr>
      </w:pPr>
    </w:p>
    <w:p w:rsidR="00000000" w:rsidRDefault="00B47774">
      <w:pPr>
        <w:ind w:left="708"/>
        <w:jc w:val="both"/>
        <w:rPr>
          <w:sz w:val="24"/>
        </w:rPr>
      </w:pPr>
      <w:r>
        <w:rPr>
          <w:sz w:val="24"/>
        </w:rPr>
        <w:t>« Tout essai systématique d’un médicament chez l’homme, qu’il s’agisse de volontaires malades ou sains, afin d’en mettre en évidence ou d’en vérifier les effets et (ou) d’identifier tout effet indésirable et (ou) d’en étudier l’absorption, la distribution, le métabolisme et l’excrétion pour en établir l’efficacité et la sécurité de l’emploi. »</w:t>
      </w:r>
    </w:p>
    <w:p w:rsidR="00000000" w:rsidRDefault="00B47774">
      <w:pPr>
        <w:jc w:val="both"/>
        <w:rPr>
          <w:sz w:val="24"/>
        </w:rPr>
      </w:pPr>
    </w:p>
    <w:p w:rsidR="00000000" w:rsidRDefault="00B47774">
      <w:pPr>
        <w:jc w:val="both"/>
        <w:rPr>
          <w:sz w:val="24"/>
        </w:rPr>
      </w:pPr>
    </w:p>
    <w:p w:rsidR="00000000" w:rsidRDefault="00B47774">
      <w:pPr>
        <w:jc w:val="both"/>
        <w:rPr>
          <w:sz w:val="24"/>
        </w:rPr>
      </w:pPr>
      <w:r>
        <w:rPr>
          <w:sz w:val="24"/>
        </w:rPr>
        <w:tab/>
        <w:t>Généralement, les essais cliniques sont divisés en quat</w:t>
      </w:r>
      <w:r>
        <w:rPr>
          <w:sz w:val="24"/>
        </w:rPr>
        <w:t>re phases, dont les limites sont difficiles à établir avec précision, d’autant plus qu’il existe des avis divergents quant aux modalités et à la méthodologie. Sur la base de leurs objectifs, les différentes phases de la mise au point des médicaments peuvent être définies brièvement comme suit :</w:t>
      </w:r>
    </w:p>
    <w:p w:rsidR="00000000" w:rsidRDefault="00B47774">
      <w:pPr>
        <w:jc w:val="both"/>
        <w:rPr>
          <w:sz w:val="24"/>
        </w:rPr>
      </w:pPr>
    </w:p>
    <w:p w:rsidR="00000000" w:rsidRDefault="00B47774">
      <w:pPr>
        <w:jc w:val="both"/>
        <w:rPr>
          <w:sz w:val="24"/>
        </w:rPr>
      </w:pPr>
    </w:p>
    <w:p w:rsidR="00000000" w:rsidRDefault="00B47774" w:rsidP="00B47774">
      <w:pPr>
        <w:numPr>
          <w:ilvl w:val="0"/>
          <w:numId w:val="1"/>
        </w:numPr>
        <w:jc w:val="both"/>
        <w:rPr>
          <w:sz w:val="24"/>
        </w:rPr>
      </w:pPr>
      <w:r>
        <w:rPr>
          <w:sz w:val="24"/>
        </w:rPr>
        <w:t>Phase I</w:t>
      </w:r>
    </w:p>
    <w:p w:rsidR="00000000" w:rsidRDefault="00B47774">
      <w:pPr>
        <w:ind w:left="1416"/>
        <w:jc w:val="both"/>
        <w:rPr>
          <w:sz w:val="24"/>
        </w:rPr>
      </w:pPr>
    </w:p>
    <w:p w:rsidR="00000000" w:rsidRDefault="00B47774">
      <w:pPr>
        <w:jc w:val="both"/>
        <w:rPr>
          <w:sz w:val="24"/>
        </w:rPr>
      </w:pPr>
      <w:r>
        <w:rPr>
          <w:sz w:val="24"/>
        </w:rPr>
        <w:tab/>
        <w:t>Elle correspond aux premiers essais d’un nouveau principe actif chez l’homme, en faisant appel le plus souvent à des volontaires sains. L’objectif est de procéder à une évaluation préliminaire de la sécur</w:t>
      </w:r>
      <w:r>
        <w:rPr>
          <w:sz w:val="24"/>
        </w:rPr>
        <w:t>ité d’emploi et d’établir un profil pharmacocinétique et pharmacodynamique préalable du principe actif chez l’homme.</w:t>
      </w:r>
    </w:p>
    <w:p w:rsidR="00000000" w:rsidRDefault="00B47774">
      <w:pPr>
        <w:jc w:val="both"/>
        <w:rPr>
          <w:sz w:val="24"/>
        </w:rPr>
      </w:pPr>
    </w:p>
    <w:p w:rsidR="00000000" w:rsidRDefault="00B47774">
      <w:pPr>
        <w:jc w:val="both"/>
        <w:rPr>
          <w:sz w:val="24"/>
        </w:rPr>
      </w:pPr>
    </w:p>
    <w:p w:rsidR="00000000" w:rsidRDefault="00B47774" w:rsidP="00B47774">
      <w:pPr>
        <w:numPr>
          <w:ilvl w:val="0"/>
          <w:numId w:val="2"/>
        </w:numPr>
        <w:jc w:val="both"/>
        <w:rPr>
          <w:sz w:val="24"/>
        </w:rPr>
      </w:pPr>
      <w:r>
        <w:rPr>
          <w:sz w:val="24"/>
        </w:rPr>
        <w:t>Phase II</w:t>
      </w:r>
    </w:p>
    <w:p w:rsidR="00000000" w:rsidRDefault="00B47774">
      <w:pPr>
        <w:ind w:left="1410"/>
        <w:jc w:val="both"/>
        <w:rPr>
          <w:sz w:val="24"/>
        </w:rPr>
      </w:pPr>
    </w:p>
    <w:p w:rsidR="00000000" w:rsidRDefault="00B47774">
      <w:pPr>
        <w:jc w:val="both"/>
        <w:rPr>
          <w:sz w:val="24"/>
        </w:rPr>
      </w:pPr>
      <w:r>
        <w:rPr>
          <w:sz w:val="24"/>
        </w:rPr>
        <w:tab/>
        <w:t>Ce sont les essais thérapeutiques pilotes. L’objectif est de mettre en évidence l’activité et d’évaluer la sécurité d’emploi à court terme du principe actif chez des patients souffrant d’une maladie ou atteints d’une affection que le principe actif doit permettre de traiter. Les essais sont effectués chez un nombre limité de personnes.</w:t>
      </w:r>
    </w:p>
    <w:p w:rsidR="00000000" w:rsidRDefault="00B47774">
      <w:pPr>
        <w:jc w:val="both"/>
        <w:rPr>
          <w:sz w:val="24"/>
        </w:rPr>
      </w:pPr>
    </w:p>
    <w:p w:rsidR="00000000" w:rsidRDefault="00B47774">
      <w:pPr>
        <w:jc w:val="both"/>
        <w:rPr>
          <w:sz w:val="24"/>
        </w:rPr>
      </w:pPr>
    </w:p>
    <w:p w:rsidR="00000000" w:rsidRDefault="00B47774" w:rsidP="00B47774">
      <w:pPr>
        <w:numPr>
          <w:ilvl w:val="0"/>
          <w:numId w:val="3"/>
        </w:numPr>
        <w:jc w:val="both"/>
        <w:rPr>
          <w:sz w:val="24"/>
        </w:rPr>
      </w:pPr>
      <w:r>
        <w:rPr>
          <w:sz w:val="24"/>
        </w:rPr>
        <w:t>Phase III</w:t>
      </w:r>
    </w:p>
    <w:p w:rsidR="00000000" w:rsidRDefault="00B47774">
      <w:pPr>
        <w:ind w:left="1410"/>
        <w:jc w:val="both"/>
        <w:rPr>
          <w:sz w:val="24"/>
        </w:rPr>
      </w:pPr>
    </w:p>
    <w:p w:rsidR="00000000" w:rsidRDefault="00B47774">
      <w:pPr>
        <w:ind w:firstLine="708"/>
        <w:jc w:val="both"/>
        <w:rPr>
          <w:sz w:val="24"/>
        </w:rPr>
      </w:pPr>
      <w:r>
        <w:rPr>
          <w:sz w:val="24"/>
        </w:rPr>
        <w:t>C’est la phase d’essais chez de</w:t>
      </w:r>
      <w:r>
        <w:rPr>
          <w:sz w:val="24"/>
        </w:rPr>
        <w:t>s groupes de patients plus importants, afin de déterminer le rapport sécurité d’emploi/efficacité à court et à long terme, et d’évaluer la valeur thérapeutique globale et relative d’une ou plusieurs formes du principe actif.</w:t>
      </w:r>
    </w:p>
    <w:p w:rsidR="00000000" w:rsidRDefault="00B47774">
      <w:pPr>
        <w:jc w:val="both"/>
        <w:rPr>
          <w:sz w:val="24"/>
        </w:rPr>
      </w:pPr>
    </w:p>
    <w:p w:rsidR="00000000" w:rsidRDefault="00B47774">
      <w:pPr>
        <w:jc w:val="both"/>
        <w:rPr>
          <w:sz w:val="24"/>
        </w:rPr>
      </w:pPr>
    </w:p>
    <w:p w:rsidR="00000000" w:rsidRDefault="00B47774" w:rsidP="00B47774">
      <w:pPr>
        <w:numPr>
          <w:ilvl w:val="0"/>
          <w:numId w:val="4"/>
        </w:numPr>
        <w:jc w:val="both"/>
        <w:rPr>
          <w:sz w:val="24"/>
        </w:rPr>
      </w:pPr>
      <w:r>
        <w:rPr>
          <w:sz w:val="24"/>
        </w:rPr>
        <w:t>Phase IV</w:t>
      </w:r>
    </w:p>
    <w:p w:rsidR="00000000" w:rsidRDefault="00B47774">
      <w:pPr>
        <w:ind w:left="1410"/>
        <w:jc w:val="both"/>
        <w:rPr>
          <w:sz w:val="24"/>
        </w:rPr>
      </w:pPr>
    </w:p>
    <w:p w:rsidR="00000000" w:rsidRDefault="00B47774">
      <w:pPr>
        <w:ind w:firstLine="708"/>
        <w:jc w:val="both"/>
        <w:rPr>
          <w:sz w:val="24"/>
        </w:rPr>
      </w:pPr>
      <w:r>
        <w:rPr>
          <w:sz w:val="24"/>
        </w:rPr>
        <w:t>Il s’agit des essais réalisés après la mise sur le marché d’un médicament, ou phase de pharmacovigilance.</w:t>
      </w:r>
    </w:p>
    <w:p w:rsidR="00000000" w:rsidRDefault="00B47774">
      <w:pPr>
        <w:jc w:val="both"/>
        <w:rPr>
          <w:sz w:val="24"/>
        </w:rPr>
      </w:pPr>
    </w:p>
    <w:p w:rsidR="00000000" w:rsidRDefault="00B47774">
      <w:pPr>
        <w:jc w:val="both"/>
        <w:rPr>
          <w:sz w:val="24"/>
        </w:rPr>
      </w:pPr>
      <w:r>
        <w:rPr>
          <w:sz w:val="24"/>
        </w:rPr>
        <w:br w:type="page"/>
        <w:t>Les BPC définissent de grands principes qui sont :</w:t>
      </w:r>
    </w:p>
    <w:p w:rsidR="00000000" w:rsidRDefault="00B47774">
      <w:pPr>
        <w:ind w:firstLine="708"/>
        <w:jc w:val="both"/>
        <w:rPr>
          <w:sz w:val="24"/>
        </w:rPr>
      </w:pPr>
    </w:p>
    <w:p w:rsidR="00000000" w:rsidRDefault="00B47774">
      <w:pPr>
        <w:ind w:left="1416"/>
        <w:jc w:val="both"/>
        <w:rPr>
          <w:sz w:val="24"/>
        </w:rPr>
      </w:pPr>
      <w:r>
        <w:rPr>
          <w:sz w:val="24"/>
        </w:rPr>
        <w:t>- vérification ou monitorage (les données doivent être vérifiées à toutes les étapes de leur circulation, rester vé</w:t>
      </w:r>
      <w:r>
        <w:rPr>
          <w:sz w:val="24"/>
        </w:rPr>
        <w:t>rifiables à posteriori et être archivées),</w:t>
      </w:r>
    </w:p>
    <w:p w:rsidR="00000000" w:rsidRDefault="00B47774">
      <w:pPr>
        <w:jc w:val="both"/>
        <w:rPr>
          <w:sz w:val="24"/>
        </w:rPr>
      </w:pPr>
      <w:r>
        <w:rPr>
          <w:sz w:val="24"/>
        </w:rPr>
        <w:tab/>
      </w:r>
      <w:r>
        <w:rPr>
          <w:sz w:val="24"/>
        </w:rPr>
        <w:tab/>
        <w:t>- procédures : écrites, préparées à l’avance,</w:t>
      </w:r>
    </w:p>
    <w:p w:rsidR="00000000" w:rsidRDefault="00B47774">
      <w:pPr>
        <w:ind w:left="1416"/>
        <w:jc w:val="both"/>
        <w:rPr>
          <w:sz w:val="24"/>
        </w:rPr>
      </w:pPr>
      <w:r>
        <w:rPr>
          <w:sz w:val="24"/>
        </w:rPr>
        <w:t>- formation : investigateur qualifié dont les compétences sont justifiées auprès du promoteur.</w:t>
      </w:r>
    </w:p>
    <w:p w:rsidR="00000000" w:rsidRDefault="00B47774">
      <w:pPr>
        <w:jc w:val="both"/>
        <w:rPr>
          <w:sz w:val="24"/>
        </w:rPr>
      </w:pPr>
    </w:p>
    <w:p w:rsidR="00000000" w:rsidRDefault="00B47774">
      <w:pPr>
        <w:jc w:val="both"/>
        <w:rPr>
          <w:sz w:val="24"/>
        </w:rPr>
      </w:pPr>
      <w:r>
        <w:rPr>
          <w:sz w:val="24"/>
        </w:rPr>
        <w:t>Ses principes impliquent que l’essai clinique doit être rigoureux :</w:t>
      </w:r>
    </w:p>
    <w:p w:rsidR="00000000" w:rsidRDefault="00B47774" w:rsidP="00B47774">
      <w:pPr>
        <w:numPr>
          <w:ilvl w:val="0"/>
          <w:numId w:val="5"/>
        </w:numPr>
        <w:jc w:val="both"/>
        <w:rPr>
          <w:sz w:val="24"/>
        </w:rPr>
      </w:pPr>
      <w:r>
        <w:rPr>
          <w:sz w:val="24"/>
        </w:rPr>
        <w:t>dans la conception et l’analyse des résultats,</w:t>
      </w:r>
    </w:p>
    <w:p w:rsidR="00000000" w:rsidRDefault="00B47774" w:rsidP="00B47774">
      <w:pPr>
        <w:numPr>
          <w:ilvl w:val="0"/>
          <w:numId w:val="5"/>
        </w:numPr>
        <w:jc w:val="both"/>
        <w:rPr>
          <w:sz w:val="24"/>
        </w:rPr>
      </w:pPr>
      <w:r>
        <w:rPr>
          <w:sz w:val="24"/>
        </w:rPr>
        <w:t>dans la réalisation.</w:t>
      </w:r>
    </w:p>
    <w:p w:rsidR="00000000" w:rsidRDefault="00B47774">
      <w:pPr>
        <w:jc w:val="both"/>
        <w:rPr>
          <w:sz w:val="24"/>
        </w:rPr>
      </w:pPr>
    </w:p>
    <w:p w:rsidR="00000000" w:rsidRDefault="00B47774">
      <w:pPr>
        <w:jc w:val="both"/>
        <w:rPr>
          <w:sz w:val="24"/>
        </w:rPr>
      </w:pPr>
      <w:r>
        <w:rPr>
          <w:sz w:val="24"/>
        </w:rPr>
        <w:tab/>
        <w:t>D’autre part, dans les BPC, il est clairement défini que la mise en place du système qualité doit être effectué. Par contre, elles ne donnent que quelques éléments permettant sa mise en p</w:t>
      </w:r>
      <w:r>
        <w:rPr>
          <w:sz w:val="24"/>
        </w:rPr>
        <w:t>lace, citons par exemple ceux concernant les audits : « les audits réalisés par le promoteur doivent être menés par des personnes et des moyens logistiques indépendants des responsables de l’essai ».</w:t>
      </w:r>
    </w:p>
    <w:p w:rsidR="00000000" w:rsidRDefault="00B47774">
      <w:pPr>
        <w:jc w:val="both"/>
        <w:rPr>
          <w:sz w:val="24"/>
        </w:rPr>
      </w:pPr>
    </w:p>
    <w:p w:rsidR="00000000" w:rsidRDefault="00B47774">
      <w:pPr>
        <w:ind w:firstLine="708"/>
        <w:jc w:val="both"/>
        <w:rPr>
          <w:sz w:val="24"/>
        </w:rPr>
      </w:pPr>
      <w:r>
        <w:rPr>
          <w:sz w:val="24"/>
        </w:rPr>
        <w:t>Pourtant, le système qualité est un outil permettant de résoudre le problème de l’organisation économique et la maîtrise efficace de tous les travaux qui concourent à la réalisation de l’essai.</w:t>
      </w:r>
    </w:p>
    <w:p w:rsidR="00000000" w:rsidRDefault="00B47774">
      <w:pPr>
        <w:jc w:val="both"/>
        <w:rPr>
          <w:sz w:val="24"/>
        </w:rPr>
      </w:pPr>
    </w:p>
    <w:p w:rsidR="00000000" w:rsidRDefault="00B47774">
      <w:pPr>
        <w:jc w:val="both"/>
        <w:rPr>
          <w:sz w:val="24"/>
        </w:rPr>
      </w:pPr>
    </w:p>
    <w:p w:rsidR="00000000" w:rsidRDefault="00B47774">
      <w:pPr>
        <w:jc w:val="both"/>
        <w:rPr>
          <w:sz w:val="24"/>
        </w:rPr>
      </w:pPr>
      <w:r>
        <w:rPr>
          <w:sz w:val="24"/>
        </w:rPr>
        <w:tab/>
        <w:t xml:space="preserve">Pour pallier aux insuffisances des BPC, les normes ISO 9000 peuvent être appliquées mais il est nécessaire de les </w:t>
      </w:r>
      <w:r>
        <w:rPr>
          <w:sz w:val="24"/>
        </w:rPr>
        <w:t>adapter pour les mettre en place en recherche clinique.</w:t>
      </w:r>
    </w:p>
    <w:p w:rsidR="00000000" w:rsidRDefault="00B47774">
      <w:pPr>
        <w:jc w:val="both"/>
        <w:rPr>
          <w:sz w:val="24"/>
        </w:rPr>
      </w:pPr>
      <w:r>
        <w:rPr>
          <w:sz w:val="24"/>
        </w:rPr>
        <w:t>Ces normes ne donnent cependant pas de méthodes pour quantifier le coût relatif à la qualité.</w:t>
      </w:r>
    </w:p>
    <w:p w:rsidR="00000000" w:rsidRDefault="00B47774">
      <w:pPr>
        <w:jc w:val="both"/>
        <w:rPr>
          <w:sz w:val="24"/>
        </w:rPr>
      </w:pPr>
    </w:p>
    <w:p w:rsidR="00000000" w:rsidRDefault="00B47774">
      <w:pPr>
        <w:jc w:val="both"/>
        <w:rPr>
          <w:sz w:val="24"/>
        </w:rPr>
      </w:pPr>
    </w:p>
    <w:p w:rsidR="00000000" w:rsidRDefault="00B47774">
      <w:pPr>
        <w:jc w:val="both"/>
        <w:rPr>
          <w:sz w:val="24"/>
        </w:rPr>
      </w:pPr>
    </w:p>
    <w:p w:rsidR="00000000" w:rsidRDefault="00B47774">
      <w:pPr>
        <w:pStyle w:val="Titre2"/>
      </w:pPr>
      <w:r>
        <w:br w:type="page"/>
      </w:r>
      <w:bookmarkStart w:id="18" w:name="_Toc381517264"/>
      <w:bookmarkStart w:id="19" w:name="_Toc381517495"/>
      <w:bookmarkStart w:id="20" w:name="_Toc413235194"/>
      <w:bookmarkStart w:id="21" w:name="_Toc413756049"/>
      <w:r>
        <w:t>2.2 - Monitorage des essais cliniques</w:t>
      </w:r>
      <w:bookmarkEnd w:id="18"/>
      <w:bookmarkEnd w:id="19"/>
      <w:bookmarkEnd w:id="20"/>
      <w:r>
        <w:t xml:space="preserve"> [4]</w:t>
      </w:r>
      <w:bookmarkEnd w:id="21"/>
    </w:p>
    <w:p w:rsidR="00000000" w:rsidRDefault="00B47774">
      <w:pPr>
        <w:jc w:val="both"/>
        <w:rPr>
          <w:sz w:val="24"/>
        </w:rPr>
      </w:pPr>
    </w:p>
    <w:p w:rsidR="00000000" w:rsidRDefault="00B47774">
      <w:pPr>
        <w:jc w:val="both"/>
        <w:rPr>
          <w:sz w:val="24"/>
        </w:rPr>
      </w:pPr>
    </w:p>
    <w:p w:rsidR="00000000" w:rsidRDefault="00B47774">
      <w:pPr>
        <w:ind w:firstLine="708"/>
        <w:jc w:val="both"/>
        <w:rPr>
          <w:sz w:val="24"/>
        </w:rPr>
      </w:pPr>
      <w:r>
        <w:rPr>
          <w:sz w:val="24"/>
        </w:rPr>
        <w:t>Un essai clinique est une entreprise difficile, lourde et coûteuse qui implique de nombreux partenaires. Au-delà de la pertinence scientifique de son objectif, la crédibilité d’un essai repose sur la qualité de sa réalisation et sur la fiabilité de ses données correctes, en revanche aucune analyse sophistiquée ne</w:t>
      </w:r>
      <w:r>
        <w:rPr>
          <w:sz w:val="24"/>
        </w:rPr>
        <w:t xml:space="preserve"> peut aujourd’hui remédier à des données de mauvaise qualité. C’est pourquoi, il faut s’acharner à obtenir des données de qualité au cours des essais. Le monitorage des essais constitue un des moyens pour accéder à cette exigence en permettant le contrôle, sur le terrain et en temps réel, des informations recueillies en conformité avec les Bonnes Pratiques Cliniques (BPC).</w:t>
      </w:r>
    </w:p>
    <w:p w:rsidR="00000000" w:rsidRDefault="00B47774">
      <w:pPr>
        <w:jc w:val="both"/>
        <w:rPr>
          <w:sz w:val="24"/>
        </w:rPr>
      </w:pPr>
    </w:p>
    <w:p w:rsidR="00000000" w:rsidRDefault="00B47774">
      <w:pPr>
        <w:jc w:val="both"/>
        <w:rPr>
          <w:sz w:val="24"/>
        </w:rPr>
      </w:pPr>
    </w:p>
    <w:p w:rsidR="00000000" w:rsidRDefault="00B47774">
      <w:pPr>
        <w:jc w:val="both"/>
        <w:rPr>
          <w:sz w:val="24"/>
        </w:rPr>
      </w:pPr>
    </w:p>
    <w:p w:rsidR="00000000" w:rsidRDefault="00B47774">
      <w:pPr>
        <w:ind w:firstLine="708"/>
        <w:jc w:val="both"/>
        <w:rPr>
          <w:sz w:val="24"/>
        </w:rPr>
      </w:pPr>
      <w:r>
        <w:rPr>
          <w:sz w:val="24"/>
        </w:rPr>
        <w:t>Afin d’assurer la qualité, la fiabilité et la véracité des informations recueillies, l’industrie pharmaceutique a recours à des Attac</w:t>
      </w:r>
      <w:r>
        <w:rPr>
          <w:sz w:val="24"/>
        </w:rPr>
        <w:t>hés de Recherche Clinique (ARC). Ils doivent avoir une formation qui leur permet de connaître le contexte médical auquel s’applique l’essai et surtout de pouvoir dialoguer avec l’investigateur. L’ARC doit avoir une bonne connaissance de la méthodologie des essais et doit veiller à l’application des Procédures Standardisées Opératoires clairement définies entre le promoteur et les investigateurs.</w:t>
      </w:r>
    </w:p>
    <w:p w:rsidR="00000000" w:rsidRDefault="00B47774">
      <w:pPr>
        <w:jc w:val="both"/>
        <w:rPr>
          <w:sz w:val="24"/>
        </w:rPr>
      </w:pPr>
    </w:p>
    <w:p w:rsidR="00000000" w:rsidRDefault="00B47774">
      <w:pPr>
        <w:jc w:val="both"/>
        <w:rPr>
          <w:sz w:val="24"/>
        </w:rPr>
      </w:pPr>
    </w:p>
    <w:p w:rsidR="00000000" w:rsidRDefault="00B47774">
      <w:pPr>
        <w:jc w:val="both"/>
        <w:rPr>
          <w:sz w:val="24"/>
        </w:rPr>
      </w:pPr>
    </w:p>
    <w:p w:rsidR="00000000" w:rsidRDefault="00B47774">
      <w:pPr>
        <w:ind w:firstLine="708"/>
        <w:jc w:val="both"/>
        <w:rPr>
          <w:sz w:val="24"/>
        </w:rPr>
      </w:pPr>
      <w:r>
        <w:rPr>
          <w:sz w:val="24"/>
        </w:rPr>
        <w:t>La réalisation d’un essai passe par la rédaction d’un protocole, d’un cahier d’observations et d’un manuel des</w:t>
      </w:r>
      <w:r>
        <w:rPr>
          <w:sz w:val="24"/>
        </w:rPr>
        <w:t xml:space="preserve"> opérations qui définit l’organisation et les liens entre les différents partenaires, c’est un outil de référence. Des contrôles réguliers permettent ainsi de limiter les risques d’erreur et de confusion à un minimum et de valider les données à la source. La rédaction nécessite la présence de plusieurs acteurs : le promoteur à l’origine du projet, des cliniciens impliqués dans l’essai pour leur expertise clinique et leur méthodologie, et les ARC pour leur expérience du terrain. Il est important de savoir qu</w:t>
      </w:r>
      <w:r>
        <w:rPr>
          <w:sz w:val="24"/>
        </w:rPr>
        <w:t>i fait quoi, quand, pourquoi, où et comment. La présence des ARC est indispensable pour qu’ils puissent avoir une bonne connaissance du protocole, repérer les étapes difficiles et les moyens de remédier aux difficultés. Ils peuvent aussi, lors de l’élaboration du cahier d’observations, clairement identifier les éléments à recueillir et réclamer des données manquantes ou des précisions, chaque fois que ces données leurs semblent incorrectes ou douteuses.</w:t>
      </w:r>
    </w:p>
    <w:p w:rsidR="00000000" w:rsidRDefault="00B47774">
      <w:pPr>
        <w:jc w:val="both"/>
        <w:rPr>
          <w:sz w:val="24"/>
        </w:rPr>
      </w:pPr>
    </w:p>
    <w:p w:rsidR="00000000" w:rsidRDefault="00B47774">
      <w:pPr>
        <w:jc w:val="both"/>
        <w:rPr>
          <w:sz w:val="24"/>
        </w:rPr>
      </w:pPr>
    </w:p>
    <w:p w:rsidR="00000000" w:rsidRDefault="00B47774">
      <w:pPr>
        <w:jc w:val="both"/>
        <w:rPr>
          <w:sz w:val="24"/>
        </w:rPr>
      </w:pPr>
    </w:p>
    <w:p w:rsidR="00000000" w:rsidRDefault="00B47774">
      <w:pPr>
        <w:ind w:firstLine="708"/>
        <w:jc w:val="both"/>
        <w:rPr>
          <w:sz w:val="24"/>
        </w:rPr>
      </w:pPr>
      <w:r>
        <w:rPr>
          <w:sz w:val="24"/>
        </w:rPr>
        <w:t>Le rôle de l’ARC commence avec la visite de confirm</w:t>
      </w:r>
      <w:r>
        <w:rPr>
          <w:sz w:val="24"/>
        </w:rPr>
        <w:t xml:space="preserve">ation de la participation de l’investigateur à l’essai. Au cours de cette visite, l’ARC recueille tous les éléments administratifs nécessaires et conformes à ceux décrits dans les Bonnes Pratiques Cliniques tels que le curriculum vitae et les références bibliographiques de l’investigateur, l’accord de participation, l’avis favorable du CCPPRB (Comité Consultatif des Personnes se prêtant à la Recherche Biomédicale). Cette visite est l’occasion d’un rappel des étapes-clés du protocole et de l’utilisation des </w:t>
      </w:r>
      <w:r>
        <w:rPr>
          <w:sz w:val="24"/>
        </w:rPr>
        <w:t>fiches d’observations. Elle permet également d’établir un calendrier des contacts téléphoniques et des visites de suivi.</w:t>
      </w:r>
    </w:p>
    <w:p w:rsidR="00000000" w:rsidRDefault="00B47774">
      <w:pPr>
        <w:jc w:val="both"/>
        <w:rPr>
          <w:sz w:val="24"/>
        </w:rPr>
      </w:pPr>
    </w:p>
    <w:p w:rsidR="00000000" w:rsidRDefault="00B47774">
      <w:pPr>
        <w:jc w:val="both"/>
        <w:rPr>
          <w:sz w:val="24"/>
        </w:rPr>
      </w:pPr>
    </w:p>
    <w:p w:rsidR="00000000" w:rsidRDefault="00B47774">
      <w:pPr>
        <w:ind w:firstLine="708"/>
        <w:jc w:val="both"/>
        <w:rPr>
          <w:sz w:val="24"/>
        </w:rPr>
      </w:pPr>
      <w:r>
        <w:rPr>
          <w:sz w:val="24"/>
        </w:rPr>
        <w:t>La fonction de l’ARC se poursuit à l’occasion de la visite de mise en route de l’essai au cours de laquelle il remet à l’investigateur tous les documents nécessaires tels que les enveloppes de randomisation, le cahier d’observations et les lots de traitement si l’essai se déroule en médecine de ville. Dans le cas d’un essai réalisé en milieu hospitalier, l’ARC s’assure que le pharmacien</w:t>
      </w:r>
      <w:r>
        <w:rPr>
          <w:sz w:val="24"/>
        </w:rPr>
        <w:t xml:space="preserve"> hospitalier est en possession de tous les lots de traitement nécessaires à l’essai, de la bonne coordination lorsque différents partenaires sont impliqués dans l’essai. Il rappelle constamment la date butoir de fin d’inclusion lorsqu’elle est limitée dans le temps.</w:t>
      </w:r>
    </w:p>
    <w:p w:rsidR="00000000" w:rsidRDefault="00B47774">
      <w:pPr>
        <w:jc w:val="both"/>
        <w:rPr>
          <w:sz w:val="24"/>
        </w:rPr>
      </w:pPr>
    </w:p>
    <w:p w:rsidR="00000000" w:rsidRDefault="00B47774">
      <w:pPr>
        <w:jc w:val="both"/>
        <w:rPr>
          <w:sz w:val="24"/>
        </w:rPr>
      </w:pPr>
    </w:p>
    <w:p w:rsidR="00000000" w:rsidRDefault="00B47774">
      <w:pPr>
        <w:jc w:val="both"/>
        <w:rPr>
          <w:sz w:val="24"/>
        </w:rPr>
      </w:pPr>
    </w:p>
    <w:p w:rsidR="00000000" w:rsidRDefault="00B47774">
      <w:pPr>
        <w:ind w:firstLine="708"/>
        <w:jc w:val="both"/>
        <w:rPr>
          <w:sz w:val="24"/>
        </w:rPr>
      </w:pPr>
      <w:r>
        <w:rPr>
          <w:sz w:val="24"/>
        </w:rPr>
        <w:t>Le suivi de l’essai reste la fonction essentielle de l’ARC, qui doit effectuer des visites régulières dans le centre en fonction du calendrier prévu. Ces visites sont particulièrement rapprochées en période de démarrage de l’essai afin de vér</w:t>
      </w:r>
      <w:r>
        <w:rPr>
          <w:sz w:val="24"/>
        </w:rPr>
        <w:t>ifier que tout se déroule conformément aux exigences du protocole en accord avec les BPC.</w:t>
      </w:r>
    </w:p>
    <w:p w:rsidR="00000000" w:rsidRDefault="00B47774">
      <w:pPr>
        <w:jc w:val="both"/>
        <w:rPr>
          <w:sz w:val="24"/>
        </w:rPr>
      </w:pPr>
    </w:p>
    <w:p w:rsidR="00000000" w:rsidRDefault="00B47774">
      <w:pPr>
        <w:jc w:val="both"/>
        <w:rPr>
          <w:sz w:val="24"/>
        </w:rPr>
      </w:pPr>
    </w:p>
    <w:p w:rsidR="00000000" w:rsidRDefault="00B47774">
      <w:pPr>
        <w:jc w:val="both"/>
        <w:rPr>
          <w:sz w:val="24"/>
        </w:rPr>
      </w:pPr>
    </w:p>
    <w:p w:rsidR="00000000" w:rsidRDefault="00B47774">
      <w:pPr>
        <w:ind w:firstLine="708"/>
        <w:jc w:val="both"/>
        <w:rPr>
          <w:sz w:val="24"/>
        </w:rPr>
      </w:pPr>
      <w:r>
        <w:rPr>
          <w:sz w:val="24"/>
        </w:rPr>
        <w:t>En période d’inclusion, l’ARC vérifie que l’ordre chronologique d’inclusion des patients est respecté et que les caractéristiques des patients inclus sont en accord avec les critères d’inclusion et de non inclusion définis. Il peut ainsi identifier précocement les erreurs d’inclusions, souvent dues à une mauvaise compréhension du protocole, et éviter qu’un nombre important de patients ne soient inclus à tort, en don</w:t>
      </w:r>
      <w:r>
        <w:rPr>
          <w:sz w:val="24"/>
        </w:rPr>
        <w:t>nant des explications complémentaires. Tous ces éléments participent à la mesure de la qualité d’un essai. L’ARC surveille globalement le recrutement des patients et le compare aux prévisions des investigateurs afin d’encourager les bons centres à continuer leur recrutement ou à stimuler les centres peu performants.</w:t>
      </w:r>
    </w:p>
    <w:p w:rsidR="00000000" w:rsidRDefault="00B47774">
      <w:pPr>
        <w:jc w:val="both"/>
        <w:rPr>
          <w:sz w:val="24"/>
        </w:rPr>
      </w:pPr>
      <w:r>
        <w:rPr>
          <w:sz w:val="24"/>
        </w:rPr>
        <w:t>L’ARC vérifie que les consentements éclairés sont signés par les patients inclus.</w:t>
      </w:r>
    </w:p>
    <w:p w:rsidR="00000000" w:rsidRDefault="00B47774">
      <w:pPr>
        <w:jc w:val="both"/>
        <w:rPr>
          <w:sz w:val="24"/>
        </w:rPr>
      </w:pPr>
    </w:p>
    <w:p w:rsidR="00000000" w:rsidRDefault="00B47774">
      <w:pPr>
        <w:jc w:val="both"/>
        <w:rPr>
          <w:sz w:val="24"/>
        </w:rPr>
      </w:pPr>
    </w:p>
    <w:p w:rsidR="00000000" w:rsidRDefault="00B47774">
      <w:pPr>
        <w:jc w:val="both"/>
        <w:rPr>
          <w:sz w:val="24"/>
        </w:rPr>
      </w:pPr>
    </w:p>
    <w:p w:rsidR="00000000" w:rsidRDefault="00B47774">
      <w:pPr>
        <w:ind w:firstLine="708"/>
        <w:jc w:val="both"/>
        <w:rPr>
          <w:sz w:val="24"/>
        </w:rPr>
      </w:pPr>
      <w:r>
        <w:rPr>
          <w:sz w:val="24"/>
        </w:rPr>
        <w:t>Une des tâches fondamentales de l’ARC est le contrôle de l’authenticité et de la qualité du recueil des infor</w:t>
      </w:r>
      <w:r>
        <w:rPr>
          <w:sz w:val="24"/>
        </w:rPr>
        <w:t>mations dans les cahiers d’observations. Ces données doivent être lisibles, indélébiles et consignées en temps réel. Il peut être amené à aider le clinicien à remplir ces fiches, à recoder des informations et parfois à les saisir sur informatique. Il contrôle si les dates de bilans biologiques et de visites sont en accord avec les consignes du protocole. Il est particulièrement vigilant pour réduire le nombre de patients perdus de vue en incitant le clinicien à reprendre contact avec son malade de façon à r</w:t>
      </w:r>
      <w:r>
        <w:rPr>
          <w:sz w:val="24"/>
        </w:rPr>
        <w:t>écupérer le maximum d’informations le concernant. Il faut insister auprès des investigateurs sur la nécessité de la précision des faits, qui est la seule façon de confirmer l’intégrité et la validité des informations.</w:t>
      </w:r>
    </w:p>
    <w:p w:rsidR="00000000" w:rsidRDefault="00B47774">
      <w:pPr>
        <w:jc w:val="both"/>
        <w:rPr>
          <w:sz w:val="24"/>
        </w:rPr>
      </w:pPr>
      <w:r>
        <w:rPr>
          <w:sz w:val="24"/>
        </w:rPr>
        <w:t xml:space="preserve">Il vérifie si l’ouverture par les cliniciens des enveloppes de randomisation pour identifier le traitement reçu est bien justifiée. </w:t>
      </w:r>
    </w:p>
    <w:p w:rsidR="00000000" w:rsidRDefault="00B47774">
      <w:pPr>
        <w:jc w:val="both"/>
        <w:rPr>
          <w:sz w:val="24"/>
        </w:rPr>
      </w:pPr>
      <w:r>
        <w:rPr>
          <w:sz w:val="24"/>
        </w:rPr>
        <w:t>Il s’assure que toute l’intendance de l’essai fonctionne sans problème : approvisionnement, stockage et archivage des documents et des lots de traitement ainsi q</w:t>
      </w:r>
      <w:r>
        <w:rPr>
          <w:sz w:val="24"/>
        </w:rPr>
        <w:t>ue la centralisation des dosages et collecte des résultats par le centre de coordination et par les cliniciens.</w:t>
      </w:r>
    </w:p>
    <w:p w:rsidR="00000000" w:rsidRDefault="00B47774">
      <w:pPr>
        <w:jc w:val="both"/>
        <w:rPr>
          <w:sz w:val="24"/>
        </w:rPr>
      </w:pPr>
      <w:r>
        <w:rPr>
          <w:sz w:val="24"/>
        </w:rPr>
        <w:t>L’ARC tient à jour un document dans lequel toutes ses interventions de monitorage sont répertoriées.</w:t>
      </w:r>
    </w:p>
    <w:p w:rsidR="00000000" w:rsidRDefault="00B47774">
      <w:pPr>
        <w:jc w:val="both"/>
        <w:rPr>
          <w:sz w:val="24"/>
        </w:rPr>
      </w:pPr>
    </w:p>
    <w:p w:rsidR="00000000" w:rsidRDefault="00B47774">
      <w:pPr>
        <w:ind w:firstLine="708"/>
        <w:jc w:val="both"/>
        <w:rPr>
          <w:sz w:val="24"/>
        </w:rPr>
      </w:pPr>
      <w:r>
        <w:rPr>
          <w:sz w:val="24"/>
        </w:rPr>
        <w:t>A la fin de l’essai, l’ARC réalise une visite de clôture des centres au cours de laquelle il récupère les lots de médicaments non utilisés et l’ensemble du matériel d’essai, la version originale du cahier d’observations avec les dernières modifications signées et datées. Les lots ainsi récupérés d</w:t>
      </w:r>
      <w:r>
        <w:rPr>
          <w:sz w:val="24"/>
        </w:rPr>
        <w:t>onnent une indication sur l’observance du traitement.</w:t>
      </w:r>
    </w:p>
    <w:p w:rsidR="00000000" w:rsidRDefault="00B47774">
      <w:pPr>
        <w:jc w:val="both"/>
        <w:rPr>
          <w:sz w:val="24"/>
        </w:rPr>
      </w:pPr>
    </w:p>
    <w:p w:rsidR="00000000" w:rsidRDefault="00B47774">
      <w:pPr>
        <w:jc w:val="both"/>
        <w:rPr>
          <w:sz w:val="24"/>
        </w:rPr>
      </w:pPr>
    </w:p>
    <w:p w:rsidR="00000000" w:rsidRDefault="00B47774">
      <w:pPr>
        <w:jc w:val="both"/>
        <w:rPr>
          <w:sz w:val="24"/>
        </w:rPr>
      </w:pPr>
    </w:p>
    <w:p w:rsidR="00000000" w:rsidRDefault="00B47774">
      <w:pPr>
        <w:ind w:firstLine="708"/>
        <w:jc w:val="both"/>
        <w:rPr>
          <w:sz w:val="24"/>
        </w:rPr>
      </w:pPr>
      <w:r>
        <w:rPr>
          <w:sz w:val="24"/>
        </w:rPr>
        <w:t>Ainsi, la mission principale de l’ARC est de résoudre en temps réel toutes les difficultés rencontrées au cours de l’essai depuis la phase d’inclusion jusqu’à la fin du suivi de tous les patients, afin d’assurer la meilleure qualité possible des données recueillies. Pour mener à bien sa mission, l’ARC doit posséder, en plus des qualités de rigueur, d’organisation et de ténacité, un sens réel de la diplomatie.</w:t>
      </w:r>
    </w:p>
    <w:p w:rsidR="00000000" w:rsidRDefault="00B47774">
      <w:pPr>
        <w:jc w:val="both"/>
        <w:rPr>
          <w:sz w:val="24"/>
        </w:rPr>
      </w:pPr>
    </w:p>
    <w:p w:rsidR="00000000" w:rsidRDefault="00B47774">
      <w:pPr>
        <w:jc w:val="both"/>
        <w:rPr>
          <w:sz w:val="24"/>
        </w:rPr>
      </w:pPr>
    </w:p>
    <w:p w:rsidR="00000000" w:rsidRDefault="00B47774">
      <w:pPr>
        <w:jc w:val="both"/>
        <w:rPr>
          <w:sz w:val="24"/>
        </w:rPr>
      </w:pPr>
    </w:p>
    <w:p w:rsidR="00000000" w:rsidRDefault="00B47774">
      <w:pPr>
        <w:pStyle w:val="Titre2"/>
        <w:ind w:left="567" w:hanging="567"/>
      </w:pPr>
      <w:r>
        <w:br w:type="page"/>
      </w:r>
      <w:bookmarkStart w:id="22" w:name="_Toc381517265"/>
      <w:bookmarkStart w:id="23" w:name="_Toc381517496"/>
      <w:bookmarkStart w:id="24" w:name="_Toc413235195"/>
      <w:bookmarkStart w:id="25" w:name="_Toc413756050"/>
      <w:r>
        <w:t>2.3 - Circulation de la donnée en rech</w:t>
      </w:r>
      <w:r>
        <w:t>erche clinique</w:t>
      </w:r>
      <w:bookmarkEnd w:id="22"/>
      <w:bookmarkEnd w:id="23"/>
      <w:bookmarkEnd w:id="24"/>
      <w:r>
        <w:t xml:space="preserve"> [11 ;8]</w:t>
      </w:r>
      <w:bookmarkEnd w:id="25"/>
    </w:p>
    <w:p w:rsidR="00000000" w:rsidRDefault="00B47774">
      <w:pPr>
        <w:jc w:val="both"/>
        <w:rPr>
          <w:sz w:val="24"/>
        </w:rPr>
      </w:pPr>
    </w:p>
    <w:p w:rsidR="00000000" w:rsidRDefault="00B47774">
      <w:pPr>
        <w:jc w:val="both"/>
        <w:rPr>
          <w:sz w:val="24"/>
        </w:rPr>
      </w:pPr>
    </w:p>
    <w:p w:rsidR="00000000" w:rsidRDefault="00B47774">
      <w:pPr>
        <w:ind w:firstLine="708"/>
        <w:jc w:val="both"/>
        <w:rPr>
          <w:sz w:val="24"/>
        </w:rPr>
      </w:pPr>
      <w:r>
        <w:rPr>
          <w:sz w:val="24"/>
        </w:rPr>
        <w:t>Au cours d’un essai thérapeutique, les données concernant chacun des malades sont recueillies dans un document spécialement préparé à cet effet : le cahier d’observations.</w:t>
      </w:r>
    </w:p>
    <w:p w:rsidR="00000000" w:rsidRDefault="00B47774">
      <w:pPr>
        <w:jc w:val="both"/>
        <w:rPr>
          <w:sz w:val="24"/>
        </w:rPr>
      </w:pPr>
      <w:r>
        <w:rPr>
          <w:sz w:val="24"/>
        </w:rPr>
        <w:t>Il faut veiller à recueillir toute l’information nécessaire pour répondre aux questions posées dans le protocole et à ne pas surcharger les observations individuelles d’informations inutiles au regard du but de l’étude.</w:t>
      </w:r>
    </w:p>
    <w:p w:rsidR="00000000" w:rsidRDefault="00B47774">
      <w:pPr>
        <w:jc w:val="both"/>
        <w:rPr>
          <w:sz w:val="24"/>
        </w:rPr>
      </w:pPr>
    </w:p>
    <w:p w:rsidR="00000000" w:rsidRDefault="00B47774">
      <w:pPr>
        <w:ind w:firstLine="708"/>
        <w:jc w:val="both"/>
        <w:rPr>
          <w:sz w:val="24"/>
        </w:rPr>
      </w:pPr>
      <w:r>
        <w:rPr>
          <w:sz w:val="24"/>
        </w:rPr>
        <w:t>Les données recueillies sont celles qui permettent : d’identifier le sujet, de vérifier la com</w:t>
      </w:r>
      <w:r>
        <w:rPr>
          <w:sz w:val="24"/>
        </w:rPr>
        <w:t>parabilité des groupes, de préciser les traitements effectivement reçus avant et pendant l’essai, l’adhérence au traitement, les effets thérapeutiques, les effets indésirables, les résultats des examens biologiques de tolérance, et de préciser les causes des éventuelles sorties prématurées de l’essai.</w:t>
      </w:r>
    </w:p>
    <w:p w:rsidR="00000000" w:rsidRDefault="00B47774">
      <w:pPr>
        <w:ind w:firstLine="708"/>
        <w:jc w:val="both"/>
        <w:rPr>
          <w:sz w:val="24"/>
        </w:rPr>
      </w:pPr>
    </w:p>
    <w:p w:rsidR="00000000" w:rsidRDefault="00B47774">
      <w:pPr>
        <w:ind w:firstLine="708"/>
        <w:jc w:val="both"/>
        <w:rPr>
          <w:sz w:val="24"/>
        </w:rPr>
      </w:pPr>
      <w:r>
        <w:rPr>
          <w:sz w:val="24"/>
        </w:rPr>
        <w:t>La présentation des fiches ou cahiers d’observations doit être claire et attrayante, pratique à utiliser et à vérifier. Elle doit faciliter, si possible, le traitement automatique des données en utilisant des</w:t>
      </w:r>
      <w:r>
        <w:rPr>
          <w:sz w:val="24"/>
        </w:rPr>
        <w:t xml:space="preserve"> questionnaires précodés.</w:t>
      </w:r>
    </w:p>
    <w:p w:rsidR="00000000" w:rsidRDefault="00B47774">
      <w:pPr>
        <w:ind w:firstLine="708"/>
        <w:jc w:val="both"/>
        <w:rPr>
          <w:sz w:val="24"/>
        </w:rPr>
      </w:pPr>
    </w:p>
    <w:p w:rsidR="00000000" w:rsidRDefault="00B47774">
      <w:pPr>
        <w:ind w:firstLine="708"/>
        <w:jc w:val="both"/>
        <w:rPr>
          <w:sz w:val="24"/>
        </w:rPr>
      </w:pPr>
      <w:r>
        <w:rPr>
          <w:sz w:val="24"/>
        </w:rPr>
        <w:t>Les observations individuelles doivent être remplies avec soin, par une personne avertie, autant que possible toujours la même. Dans le développement d’un projet clinique, il est reconnu que la qualité des données d’une étude clinique réside avant tout dans la qualité des données produites à la source lorsque l’investigateur examine un patient inclue dans l’étude.</w:t>
      </w:r>
    </w:p>
    <w:p w:rsidR="00000000" w:rsidRDefault="00B47774">
      <w:pPr>
        <w:ind w:firstLine="708"/>
        <w:jc w:val="both"/>
        <w:rPr>
          <w:sz w:val="24"/>
        </w:rPr>
      </w:pPr>
    </w:p>
    <w:p w:rsidR="00000000" w:rsidRDefault="00B47774">
      <w:pPr>
        <w:ind w:firstLine="708"/>
        <w:jc w:val="both"/>
        <w:rPr>
          <w:sz w:val="24"/>
        </w:rPr>
      </w:pPr>
    </w:p>
    <w:p w:rsidR="00000000" w:rsidRDefault="00B47774">
      <w:pPr>
        <w:ind w:firstLine="708"/>
        <w:jc w:val="both"/>
        <w:rPr>
          <w:sz w:val="24"/>
        </w:rPr>
      </w:pPr>
      <w:r>
        <w:rPr>
          <w:sz w:val="24"/>
        </w:rPr>
        <w:t>Il est indispensable de vérifier les observations et les données après collecte pour dépister et corriger les invrai</w:t>
      </w:r>
      <w:r>
        <w:rPr>
          <w:sz w:val="24"/>
        </w:rPr>
        <w:t>semblances, les erreurs et omissions.</w:t>
      </w:r>
    </w:p>
    <w:p w:rsidR="00000000" w:rsidRDefault="00B47774">
      <w:pPr>
        <w:ind w:firstLine="708"/>
        <w:jc w:val="both"/>
        <w:rPr>
          <w:sz w:val="24"/>
        </w:rPr>
      </w:pPr>
    </w:p>
    <w:p w:rsidR="00000000" w:rsidRDefault="00B47774">
      <w:pPr>
        <w:ind w:firstLine="708"/>
        <w:jc w:val="both"/>
        <w:rPr>
          <w:sz w:val="24"/>
        </w:rPr>
      </w:pPr>
    </w:p>
    <w:p w:rsidR="00000000" w:rsidRDefault="00B47774">
      <w:pPr>
        <w:ind w:firstLine="708"/>
        <w:jc w:val="both"/>
        <w:rPr>
          <w:sz w:val="24"/>
        </w:rPr>
      </w:pPr>
      <w:r>
        <w:rPr>
          <w:sz w:val="24"/>
        </w:rPr>
        <w:t>Toutes les données recueillies doivent être présentées de façon claire sous forme de listes, de tableaux, d’histogramme ou de courbes.</w:t>
      </w:r>
    </w:p>
    <w:p w:rsidR="00000000" w:rsidRDefault="00B47774">
      <w:pPr>
        <w:jc w:val="both"/>
        <w:rPr>
          <w:sz w:val="24"/>
        </w:rPr>
      </w:pPr>
      <w:r>
        <w:rPr>
          <w:sz w:val="24"/>
        </w:rPr>
        <w:t>Pour chaque sujet, on vérifie l’évolution des variables selon les examens successifs.</w:t>
      </w:r>
    </w:p>
    <w:p w:rsidR="00000000" w:rsidRDefault="00B47774">
      <w:pPr>
        <w:jc w:val="both"/>
        <w:rPr>
          <w:sz w:val="24"/>
        </w:rPr>
      </w:pPr>
      <w:r>
        <w:rPr>
          <w:sz w:val="24"/>
        </w:rPr>
        <w:t>Les moyennes et variances devront être calculées et examinées avec leurs intervalles de confiance.</w:t>
      </w:r>
    </w:p>
    <w:p w:rsidR="00000000" w:rsidRDefault="00B47774">
      <w:pPr>
        <w:jc w:val="both"/>
        <w:rPr>
          <w:sz w:val="24"/>
        </w:rPr>
      </w:pPr>
      <w:r>
        <w:rPr>
          <w:sz w:val="24"/>
        </w:rPr>
        <w:t>Cette étape préliminaire de l’analyse est fondamentale pour éviter les erreurs lors de l’interprétation des résultats.</w:t>
      </w:r>
    </w:p>
    <w:p w:rsidR="00000000" w:rsidRDefault="00B47774">
      <w:pPr>
        <w:ind w:firstLine="708"/>
        <w:jc w:val="both"/>
        <w:rPr>
          <w:sz w:val="24"/>
        </w:rPr>
      </w:pPr>
    </w:p>
    <w:p w:rsidR="00000000" w:rsidRDefault="00B47774">
      <w:pPr>
        <w:ind w:firstLine="708"/>
        <w:jc w:val="both"/>
        <w:rPr>
          <w:sz w:val="24"/>
        </w:rPr>
      </w:pPr>
    </w:p>
    <w:p w:rsidR="00000000" w:rsidRDefault="00B47774">
      <w:pPr>
        <w:jc w:val="both"/>
        <w:rPr>
          <w:sz w:val="24"/>
        </w:rPr>
      </w:pPr>
      <w:r>
        <w:rPr>
          <w:sz w:val="24"/>
        </w:rPr>
        <w:t>Puis, une analyse statistique e</w:t>
      </w:r>
      <w:r>
        <w:rPr>
          <w:sz w:val="24"/>
        </w:rPr>
        <w:t>st faite, elle comprend trois étapes :</w:t>
      </w:r>
    </w:p>
    <w:p w:rsidR="00000000" w:rsidRDefault="00B47774">
      <w:pPr>
        <w:jc w:val="both"/>
        <w:rPr>
          <w:sz w:val="24"/>
        </w:rPr>
      </w:pPr>
    </w:p>
    <w:p w:rsidR="00000000" w:rsidRDefault="00B47774" w:rsidP="00B47774">
      <w:pPr>
        <w:numPr>
          <w:ilvl w:val="0"/>
          <w:numId w:val="5"/>
        </w:numPr>
        <w:ind w:left="991"/>
        <w:jc w:val="both"/>
        <w:rPr>
          <w:sz w:val="24"/>
        </w:rPr>
      </w:pPr>
      <w:r>
        <w:rPr>
          <w:sz w:val="24"/>
        </w:rPr>
        <w:t>description</w:t>
      </w:r>
    </w:p>
    <w:p w:rsidR="00000000" w:rsidRDefault="00B47774" w:rsidP="00B47774">
      <w:pPr>
        <w:numPr>
          <w:ilvl w:val="0"/>
          <w:numId w:val="5"/>
        </w:numPr>
        <w:ind w:left="991"/>
        <w:jc w:val="both"/>
        <w:rPr>
          <w:sz w:val="24"/>
        </w:rPr>
      </w:pPr>
      <w:r>
        <w:rPr>
          <w:sz w:val="24"/>
        </w:rPr>
        <w:t>comparabilité des groupes</w:t>
      </w:r>
    </w:p>
    <w:p w:rsidR="00000000" w:rsidRDefault="00B47774" w:rsidP="00B47774">
      <w:pPr>
        <w:numPr>
          <w:ilvl w:val="0"/>
          <w:numId w:val="5"/>
        </w:numPr>
        <w:ind w:left="991"/>
        <w:jc w:val="both"/>
        <w:rPr>
          <w:sz w:val="24"/>
        </w:rPr>
      </w:pPr>
      <w:r>
        <w:rPr>
          <w:sz w:val="24"/>
        </w:rPr>
        <w:t>comparaison des résultats et de la tolérance des traitements.</w:t>
      </w:r>
    </w:p>
    <w:p w:rsidR="00000000" w:rsidRDefault="00B47774">
      <w:pPr>
        <w:jc w:val="both"/>
        <w:rPr>
          <w:sz w:val="24"/>
        </w:rPr>
      </w:pPr>
    </w:p>
    <w:p w:rsidR="00000000" w:rsidRDefault="00B47774">
      <w:pPr>
        <w:ind w:firstLine="708"/>
        <w:jc w:val="both"/>
        <w:rPr>
          <w:sz w:val="24"/>
        </w:rPr>
      </w:pPr>
      <w:r>
        <w:rPr>
          <w:sz w:val="24"/>
        </w:rPr>
        <w:br w:type="page"/>
        <w:t>Bien que la qualité des données originales provienne de l’investigateur, il faut être conscient que la donnée subit plusieurs étapes de transformation entre la collecte et le rapport final (</w:t>
      </w:r>
      <w:r>
        <w:rPr>
          <w:b/>
          <w:sz w:val="24"/>
        </w:rPr>
        <w:t>figure 1</w:t>
      </w:r>
      <w:r>
        <w:rPr>
          <w:sz w:val="24"/>
        </w:rPr>
        <w:t>). Ces manipulations contribuent à une augmentation d’un risque d’erreur ou d’une mauvaise retranscription de l’information.</w:t>
      </w:r>
    </w:p>
    <w:p w:rsidR="00000000" w:rsidRDefault="00B47774">
      <w:pPr>
        <w:jc w:val="both"/>
        <w:rPr>
          <w:sz w:val="24"/>
        </w:rPr>
      </w:pPr>
    </w:p>
    <w:p w:rsidR="00000000" w:rsidRDefault="00B47774">
      <w:pPr>
        <w:jc w:val="both"/>
        <w:rPr>
          <w:sz w:val="24"/>
        </w:rPr>
      </w:pPr>
    </w:p>
    <w:p w:rsidR="00000000" w:rsidRDefault="00B47774">
      <w:pPr>
        <w:jc w:val="both"/>
        <w:rPr>
          <w:sz w:val="24"/>
        </w:rPr>
      </w:pPr>
    </w:p>
    <w:p w:rsidR="00000000" w:rsidRDefault="00B47774">
      <w:pPr>
        <w:jc w:val="both"/>
        <w:rPr>
          <w:sz w:val="24"/>
        </w:rPr>
      </w:pPr>
      <w:r>
        <w:rPr>
          <w:noProof/>
        </w:rPr>
        <mc:AlternateContent>
          <mc:Choice Requires="wps">
            <w:drawing>
              <wp:anchor distT="0" distB="0" distL="114300" distR="114300" simplePos="0" relativeHeight="251645952" behindDoc="0" locked="0" layoutInCell="0" allowOverlap="1">
                <wp:simplePos x="0" y="0"/>
                <wp:positionH relativeFrom="column">
                  <wp:posOffset>4781550</wp:posOffset>
                </wp:positionH>
                <wp:positionV relativeFrom="paragraph">
                  <wp:posOffset>635</wp:posOffset>
                </wp:positionV>
                <wp:extent cx="1443355" cy="451485"/>
                <wp:effectExtent l="0" t="0" r="0" b="0"/>
                <wp:wrapNone/>
                <wp:docPr id="44" name="Rectangle 1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43355" cy="451485"/>
                        </a:xfrm>
                        <a:prstGeom prst="rect">
                          <a:avLst/>
                        </a:prstGeom>
                        <a:pattFill prst="pct5">
                          <a:fgClr>
                            <a:srgbClr val="FFFFFF"/>
                          </a:fgClr>
                          <a:bgClr>
                            <a:srgbClr val="FFFFFF"/>
                          </a:bgClr>
                        </a:pattFill>
                        <a:ln>
                          <a:noFill/>
                        </a:ln>
                        <a:effectLst/>
                        <a:extLst>
                          <a:ext uri="{91240B29-F687-4F45-9708-019B960494DF}">
                            <a14:hiddenLine xmlns:a14="http://schemas.microsoft.com/office/drawing/2010/main" w="25400" cap="flat">
                              <a:solidFill>
                                <a:srgbClr val="000000"/>
                              </a:solidFill>
                              <a:miter lim="800000"/>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rsidR="00000000" w:rsidRDefault="00B47774">
                            <w:pPr>
                              <w:jc w:val="center"/>
                              <w:rPr>
                                <w:b/>
                                <w:sz w:val="24"/>
                              </w:rPr>
                            </w:pPr>
                            <w:r>
                              <w:rPr>
                                <w:b/>
                                <w:sz w:val="24"/>
                              </w:rPr>
                              <w:t>INTERVENANTS</w:t>
                            </w:r>
                          </w:p>
                        </w:txbxContent>
                      </wps:txbx>
                      <wps:bodyPr rot="0" vert="horz" wrap="square" lIns="12700" tIns="12700" rIns="12700" bIns="1270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2" o:spid="_x0000_s1026" style="position:absolute;left:0;text-align:left;margin-left:376.5pt;margin-top:.05pt;width:113.65pt;height:35.55pt;z-index:2516459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" o:allowincell="f" stroked="f" strokeweight="2pt">
                <v:fill r:id="rId8" o:title="" type="pattern"/>
                <v:textbox inset="1pt,1pt,1pt,1pt">
                  <w:txbxContent>
                    <w:p w:rsidR="00000000" w:rsidRDefault="00B47774">
                      <w:pPr>
                        <w:jc w:val="center"/>
                        <w:rPr>
                          <w:b/>
                          <w:sz w:val="24"/>
                        </w:rPr>
                      </w:pPr>
                      <w:r>
                        <w:rPr>
                          <w:b/>
                          <w:sz w:val="24"/>
                        </w:rPr>
                        <w:t>INTERVENANTS</w:t>
                      </w:r>
                    </w:p>
                  </w:txbxContent>
                </v:textbox>
              </v:rect>
            </w:pict>
          </mc:Fallback>
        </mc:AlternateContent>
      </w:r>
      <w:r>
        <w:rPr>
          <w:noProof/>
        </w:rPr>
        <mc:AlternateContent>
          <mc:Choice Requires="wps">
            <w:drawing>
              <wp:anchor distT="0" distB="0" distL="114300" distR="114300" simplePos="0" relativeHeight="251664384" behindDoc="0" locked="0" layoutInCell="0" allowOverlap="1">
                <wp:simplePos x="0" y="0"/>
                <wp:positionH relativeFrom="column">
                  <wp:posOffset>2437130</wp:posOffset>
                </wp:positionH>
                <wp:positionV relativeFrom="paragraph">
                  <wp:posOffset>635</wp:posOffset>
                </wp:positionV>
                <wp:extent cx="1443355" cy="451485"/>
                <wp:effectExtent l="0" t="0" r="0" b="0"/>
                <wp:wrapNone/>
                <wp:docPr id="43" name="Rectangle 3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43355" cy="451485"/>
                        </a:xfrm>
                        <a:prstGeom prst="rect">
                          <a:avLst/>
                        </a:prstGeom>
                        <a:pattFill prst="pct5">
                          <a:fgClr>
                            <a:srgbClr val="FFFFFF"/>
                          </a:fgClr>
                          <a:bgClr>
                            <a:srgbClr val="FFFFFF"/>
                          </a:bgClr>
                        </a:pattFill>
                        <a:ln>
                          <a:noFill/>
                        </a:ln>
                        <a:effectLst/>
                        <a:extLst>
                          <a:ext uri="{91240B29-F687-4F45-9708-019B960494DF}">
                            <a14:hiddenLine xmlns:a14="http://schemas.microsoft.com/office/drawing/2010/main" w="25400" cap="flat">
                              <a:solidFill>
                                <a:srgbClr val="000000"/>
                              </a:solidFill>
                              <a:miter lim="800000"/>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rsidR="00000000" w:rsidRDefault="00B47774">
                            <w:pPr>
                              <w:jc w:val="center"/>
                              <w:rPr>
                                <w:b/>
                                <w:sz w:val="24"/>
                              </w:rPr>
                            </w:pPr>
                            <w:r>
                              <w:rPr>
                                <w:b/>
                                <w:sz w:val="24"/>
                              </w:rPr>
                              <w:t>SUPPORTS</w:t>
                            </w:r>
                          </w:p>
                        </w:txbxContent>
                      </wps:txbx>
                      <wps:bodyPr rot="0" vert="horz" wrap="square" lIns="12700" tIns="12700" rIns="12700" bIns="1270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30" o:spid="_x0000_s1027" style="position:absolute;left:0;text-align:left;margin-left:191.9pt;margin-top:.05pt;width:113.65pt;height:35.5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" o:allowincell="f" stroked="f" strokeweight="2pt">
                <v:fill r:id="rId8" o:title="" type="pattern"/>
                <v:textbox inset="1pt,1pt,1pt,1pt">
                  <w:txbxContent>
                    <w:p w:rsidR="00000000" w:rsidRDefault="00B47774">
                      <w:pPr>
                        <w:jc w:val="center"/>
                        <w:rPr>
                          <w:b/>
                          <w:sz w:val="24"/>
                        </w:rPr>
                      </w:pPr>
                      <w:r>
                        <w:rPr>
                          <w:b/>
                          <w:sz w:val="24"/>
                        </w:rPr>
                        <w:t>SUPPORTS</w:t>
                      </w:r>
                    </w:p>
                  </w:txbxContent>
                </v:textbox>
              </v:rect>
            </w:pict>
          </mc:Fallback>
        </mc:AlternateContent>
      </w:r>
      <w:r>
        <w:rPr>
          <w:noProof/>
        </w:rPr>
        <mc:AlternateContent>
          <mc:Choice Requires="wps">
            <w:drawing>
              <wp:anchor distT="0" distB="0" distL="114300" distR="114300" simplePos="0" relativeHeight="251662336" behindDoc="0" locked="0" layoutInCell="0" allowOverlap="1">
                <wp:simplePos x="0" y="0"/>
                <wp:positionH relativeFrom="column">
                  <wp:posOffset>92710</wp:posOffset>
                </wp:positionH>
                <wp:positionV relativeFrom="paragraph">
                  <wp:posOffset>0</wp:posOffset>
                </wp:positionV>
                <wp:extent cx="1443355" cy="451485"/>
                <wp:effectExtent l="0" t="0" r="0" b="0"/>
                <wp:wrapNone/>
                <wp:docPr id="42" name="Rectangle 2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43355" cy="451485"/>
                        </a:xfrm>
                        <a:prstGeom prst="rect">
                          <a:avLst/>
                        </a:prstGeom>
                        <a:pattFill prst="pct5">
                          <a:fgClr>
                            <a:srgbClr val="FFFFFF"/>
                          </a:fgClr>
                          <a:bgClr>
                            <a:srgbClr val="FFFFFF"/>
                          </a:bgClr>
                        </a:pattFill>
                        <a:ln>
                          <a:noFill/>
                        </a:ln>
                        <a:effectLst/>
                        <a:extLst>
                          <a:ext uri="{91240B29-F687-4F45-9708-019B960494DF}">
                            <a14:hiddenLine xmlns:a14="http://schemas.microsoft.com/office/drawing/2010/main" w="25400" cap="flat">
                              <a:solidFill>
                                <a:srgbClr val="000000"/>
                              </a:solidFill>
                              <a:miter lim="800000"/>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rsidR="00000000" w:rsidRDefault="00B47774">
                            <w:pPr>
                              <w:jc w:val="center"/>
                            </w:pPr>
                            <w:r>
                              <w:rPr>
                                <w:b/>
                                <w:sz w:val="24"/>
                              </w:rPr>
                              <w:t>ACTIONS</w:t>
                            </w:r>
                          </w:p>
                        </w:txbxContent>
                      </wps:txbx>
                      <wps:bodyPr rot="0" vert="horz" wrap="square" lIns="12700" tIns="12700" rIns="12700" bIns="1270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28" o:spid="_x0000_s1028" style="position:absolute;left:0;text-align:left;margin-left:7.3pt;margin-top:0;width:113.65pt;height:35.5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" o:allowincell="f" stroked="f" strokeweight="2pt">
                <v:fill r:id="rId8" o:title="" type="pattern"/>
                <v:textbox inset="1pt,1pt,1pt,1pt">
                  <w:txbxContent>
                    <w:p w:rsidR="00000000" w:rsidRDefault="00B47774">
                      <w:pPr>
                        <w:jc w:val="center"/>
                      </w:pPr>
                      <w:r>
                        <w:rPr>
                          <w:b/>
                          <w:sz w:val="24"/>
                        </w:rPr>
                        <w:t>ACTIONS</w:t>
                      </w:r>
                    </w:p>
                  </w:txbxContent>
                </v:textbox>
              </v:rect>
            </w:pict>
          </mc:Fallback>
        </mc:AlternateContent>
      </w:r>
    </w:p>
    <w:p w:rsidR="00000000" w:rsidRDefault="00B47774">
      <w:pPr>
        <w:jc w:val="both"/>
        <w:rPr>
          <w:sz w:val="24"/>
        </w:rPr>
      </w:pPr>
    </w:p>
    <w:p w:rsidR="00000000" w:rsidRDefault="00B47774">
      <w:pPr>
        <w:jc w:val="both"/>
        <w:rPr>
          <w:sz w:val="24"/>
        </w:rPr>
      </w:pPr>
    </w:p>
    <w:p w:rsidR="00000000" w:rsidRDefault="00B47774">
      <w:pPr>
        <w:jc w:val="both"/>
        <w:rPr>
          <w:sz w:val="24"/>
        </w:rPr>
      </w:pPr>
      <w:r>
        <w:rPr>
          <w:noProof/>
        </w:rPr>
        <mc:AlternateContent>
          <mc:Choice Requires="wps">
            <w:drawing>
              <wp:anchor distT="0" distB="0" distL="114300" distR="114300" simplePos="0" relativeHeight="251658240" behindDoc="0" locked="0" layoutInCell="0" allowOverlap="1">
                <wp:simplePos x="0" y="0"/>
                <wp:positionH relativeFrom="column">
                  <wp:posOffset>2437130</wp:posOffset>
                </wp:positionH>
                <wp:positionV relativeFrom="paragraph">
                  <wp:posOffset>0</wp:posOffset>
                </wp:positionV>
                <wp:extent cx="1443355" cy="451485"/>
                <wp:effectExtent l="0" t="0" r="0" b="0"/>
                <wp:wrapNone/>
                <wp:docPr id="41" name="Rectangle 2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43355" cy="451485"/>
                        </a:xfrm>
                        <a:prstGeom prst="rect">
                          <a:avLst/>
                        </a:prstGeom>
                        <a:pattFill prst="pct5">
                          <a:fgClr>
                            <a:srgbClr val="FFFFFF"/>
                          </a:fgClr>
                          <a:bgClr>
                            <a:srgbClr val="FFFFFF"/>
                          </a:bgClr>
                        </a:pattFill>
                        <a:ln>
                          <a:noFill/>
                        </a:ln>
                        <a:effectLst/>
                        <a:extLst>
                          <a:ext uri="{91240B29-F687-4F45-9708-019B960494DF}">
                            <a14:hiddenLine xmlns:a14="http://schemas.microsoft.com/office/drawing/2010/main" w="25400" cap="flat">
                              <a:solidFill>
                                <a:srgbClr val="000000"/>
                              </a:solidFill>
                              <a:miter lim="800000"/>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rsidR="00000000" w:rsidRDefault="00B47774">
                            <w:pPr>
                              <w:jc w:val="center"/>
                            </w:pPr>
                            <w:r>
                              <w:rPr>
                                <w:sz w:val="24"/>
                              </w:rPr>
                              <w:t>Cahier d’observations</w:t>
                            </w:r>
                          </w:p>
                        </w:txbxContent>
                      </wps:txbx>
                      <wps:bodyPr rot="0" vert="horz" wrap="square" lIns="12700" tIns="12700" rIns="12700" bIns="1270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24" o:spid="_x0000_s1029" style="position:absolute;left:0;text-align:left;margin-left:191.9pt;margin-top:0;width:113.65pt;height:35.5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" o:allowincell="f" stroked="f" strokeweight="2pt">
                <v:fill r:id="rId8" o:title="" type="pattern"/>
                <v:textbox inset="1pt,1pt,1pt,1pt">
                  <w:txbxContent>
                    <w:p w:rsidR="00000000" w:rsidRDefault="00B47774">
                      <w:pPr>
                        <w:jc w:val="center"/>
                      </w:pPr>
                      <w:r>
                        <w:rPr>
                          <w:sz w:val="24"/>
                        </w:rPr>
                        <w:t>Cahier d’observations</w:t>
                      </w:r>
                    </w:p>
                  </w:txbxContent>
                </v:textbox>
              </v:rect>
            </w:pict>
          </mc:Fallback>
        </mc:AlternateContent>
      </w:r>
      <w:r>
        <w:rPr>
          <w:noProof/>
        </w:rPr>
        <mc:AlternateContent>
          <mc:Choice Requires="wps">
            <w:drawing>
              <wp:anchor distT="0" distB="0" distL="114300" distR="114300" simplePos="0" relativeHeight="251635712" behindDoc="0" locked="0" layoutInCell="0" allowOverlap="1">
                <wp:simplePos x="0" y="0"/>
                <wp:positionH relativeFrom="column">
                  <wp:posOffset>92710</wp:posOffset>
                </wp:positionH>
                <wp:positionV relativeFrom="paragraph">
                  <wp:posOffset>635</wp:posOffset>
                </wp:positionV>
                <wp:extent cx="1443355" cy="451485"/>
                <wp:effectExtent l="0" t="0" r="0" b="0"/>
                <wp:wrapNone/>
                <wp:docPr id="40"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43355" cy="451485"/>
                        </a:xfrm>
                        <a:prstGeom prst="rect">
                          <a:avLst/>
                        </a:prstGeom>
                        <a:pattFill prst="pct5">
                          <a:fgClr>
                            <a:srgbClr val="FFFFFF"/>
                          </a:fgClr>
                          <a:bgClr>
                            <a:srgbClr val="FFFFFF"/>
                          </a:bgClr>
                        </a:pattFill>
                        <a:ln w="25400" cap="flat">
                          <a:solidFill>
                            <a:srgbClr val="000000"/>
                          </a:solidFill>
                          <a:prstDash val="solid"/>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rsidR="00000000" w:rsidRDefault="00B47774">
                            <w:pPr>
                              <w:jc w:val="center"/>
                              <w:rPr>
                                <w:sz w:val="24"/>
                              </w:rPr>
                            </w:pPr>
                            <w:r>
                              <w:rPr>
                                <w:sz w:val="24"/>
                              </w:rPr>
                              <w:t>Collecte des données auprès des patients</w:t>
                            </w:r>
                          </w:p>
                        </w:txbxContent>
                      </wps:txbx>
                      <wps:bodyPr rot="0" vert="horz" wrap="square" lIns="12700" tIns="12700" rIns="12700" bIns="1270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2" o:spid="_x0000_s1030" style="position:absolute;left:0;text-align:left;margin-left:7.3pt;margin-top:.05pt;width:113.65pt;height:35.55pt;z-index:2516357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" o:allowincell="f" strokeweight="2pt">
                <v:fill r:id="rId8" o:title="" type="pattern"/>
                <v:textbox inset="1pt,1pt,1pt,1pt">
                  <w:txbxContent>
                    <w:p w:rsidR="00000000" w:rsidRDefault="00B47774">
                      <w:pPr>
                        <w:jc w:val="center"/>
                        <w:rPr>
                          <w:sz w:val="24"/>
                        </w:rPr>
                      </w:pPr>
                      <w:r>
                        <w:rPr>
                          <w:sz w:val="24"/>
                        </w:rPr>
                        <w:t>Collecte des données auprès des patients</w:t>
                      </w:r>
                    </w:p>
                  </w:txbxContent>
                </v:textbox>
              </v:rect>
            </w:pict>
          </mc:Fallback>
        </mc:AlternateContent>
      </w:r>
      <w:r>
        <w:rPr>
          <w:noProof/>
        </w:rPr>
        <mc:AlternateContent>
          <mc:Choice Requires="wps">
            <w:drawing>
              <wp:anchor distT="0" distB="0" distL="114300" distR="114300" simplePos="0" relativeHeight="251648000" behindDoc="0" locked="0" layoutInCell="0" allowOverlap="1">
                <wp:simplePos x="0" y="0"/>
                <wp:positionH relativeFrom="column">
                  <wp:posOffset>4781550</wp:posOffset>
                </wp:positionH>
                <wp:positionV relativeFrom="paragraph">
                  <wp:posOffset>0</wp:posOffset>
                </wp:positionV>
                <wp:extent cx="1443355" cy="451485"/>
                <wp:effectExtent l="0" t="0" r="0" b="0"/>
                <wp:wrapNone/>
                <wp:docPr id="39" name="Rectangle 1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43355" cy="451485"/>
                        </a:xfrm>
                        <a:prstGeom prst="rect">
                          <a:avLst/>
                        </a:prstGeom>
                        <a:pattFill prst="pct5">
                          <a:fgClr>
                            <a:srgbClr val="FFFFFF"/>
                          </a:fgClr>
                          <a:bgClr>
                            <a:srgbClr val="FFFFFF"/>
                          </a:bgClr>
                        </a:pattFill>
                        <a:ln>
                          <a:noFill/>
                        </a:ln>
                        <a:effectLst/>
                        <a:extLst>
                          <a:ext uri="{91240B29-F687-4F45-9708-019B960494DF}">
                            <a14:hiddenLine xmlns:a14="http://schemas.microsoft.com/office/drawing/2010/main" w="25400" cap="flat">
                              <a:solidFill>
                                <a:srgbClr val="000000"/>
                              </a:solidFill>
                              <a:miter lim="800000"/>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rsidR="00000000" w:rsidRDefault="00B47774">
                            <w:pPr>
                              <w:jc w:val="center"/>
                              <w:rPr>
                                <w:sz w:val="24"/>
                              </w:rPr>
                            </w:pPr>
                            <w:r>
                              <w:rPr>
                                <w:sz w:val="24"/>
                              </w:rPr>
                              <w:t>Investigateurs</w:t>
                            </w:r>
                          </w:p>
                        </w:txbxContent>
                      </wps:txbx>
                      <wps:bodyPr rot="0" vert="horz" wrap="square" lIns="12700" tIns="12700" rIns="12700" bIns="1270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4" o:spid="_x0000_s1031" style="position:absolute;left:0;text-align:left;margin-left:376.5pt;margin-top:0;width:113.65pt;height:35.55pt;z-index:2516480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" o:allowincell="f" stroked="f" strokeweight="2pt">
                <v:fill r:id="rId8" o:title="" type="pattern"/>
                <v:textbox inset="1pt,1pt,1pt,1pt">
                  <w:txbxContent>
                    <w:p w:rsidR="00000000" w:rsidRDefault="00B47774">
                      <w:pPr>
                        <w:jc w:val="center"/>
                        <w:rPr>
                          <w:sz w:val="24"/>
                        </w:rPr>
                      </w:pPr>
                      <w:r>
                        <w:rPr>
                          <w:sz w:val="24"/>
                        </w:rPr>
                        <w:t>Investigateurs</w:t>
                      </w:r>
                    </w:p>
                  </w:txbxContent>
                </v:textbox>
              </v:rect>
            </w:pict>
          </mc:Fallback>
        </mc:AlternateContent>
      </w:r>
    </w:p>
    <w:p w:rsidR="00000000" w:rsidRDefault="00B47774">
      <w:pPr>
        <w:jc w:val="both"/>
        <w:rPr>
          <w:sz w:val="24"/>
        </w:rPr>
      </w:pPr>
    </w:p>
    <w:p w:rsidR="00000000" w:rsidRDefault="00B47774">
      <w:pPr>
        <w:jc w:val="both"/>
        <w:rPr>
          <w:sz w:val="24"/>
        </w:rPr>
      </w:pPr>
      <w:r>
        <w:rPr>
          <w:noProof/>
          <w:sz w:val="24"/>
        </w:rPr>
        <mc:AlternateContent>
          <mc:Choice Requires="wps">
            <w:drawing>
              <wp:anchor distT="0" distB="0" distL="114300" distR="114300" simplePos="0" relativeHeight="251670528" behindDoc="0" locked="0" layoutInCell="0" allowOverlap="1">
                <wp:simplePos x="0" y="0"/>
                <wp:positionH relativeFrom="column">
                  <wp:posOffset>814070</wp:posOffset>
                </wp:positionH>
                <wp:positionV relativeFrom="paragraph">
                  <wp:posOffset>90805</wp:posOffset>
                </wp:positionV>
                <wp:extent cx="635" cy="451485"/>
                <wp:effectExtent l="0" t="0" r="0" b="0"/>
                <wp:wrapNone/>
                <wp:docPr id="38" name="Line 3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 cy="451485"/>
                        </a:xfrm>
                        <a:prstGeom prst="line">
                          <a:avLst/>
                        </a:prstGeom>
                        <a:noFill/>
                        <a:ln w="9525" cap="flat">
                          <a:solidFill>
                            <a:srgbClr val="000000"/>
                          </a:solidFill>
                          <a:prstDash val="solid"/>
                          <a:round/>
                          <a:headEnd type="none" w="sm" len="sm"/>
                          <a:tailEnd type="triangle" w="sm" len="sm"/>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id="Line 36" o:spid="_x0000_s1026" style="position:absolute;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4.1pt,7.15pt" to="64.15pt,42.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" o:allowincell="f">
                <v:stroke startarrowwidth="narrow" startarrowlength="short" endarrow="block" endarrowwidth="narrow" endarrowlength="short"/>
              </v:line>
            </w:pict>
          </mc:Fallback>
        </mc:AlternateContent>
      </w:r>
    </w:p>
    <w:p w:rsidR="00000000" w:rsidRDefault="00B47774">
      <w:pPr>
        <w:jc w:val="both"/>
        <w:rPr>
          <w:sz w:val="24"/>
        </w:rPr>
      </w:pPr>
    </w:p>
    <w:p w:rsidR="00000000" w:rsidRDefault="00B47774">
      <w:pPr>
        <w:jc w:val="center"/>
        <w:rPr>
          <w:sz w:val="24"/>
        </w:rPr>
      </w:pPr>
    </w:p>
    <w:p w:rsidR="00000000" w:rsidRDefault="00B47774">
      <w:pPr>
        <w:jc w:val="both"/>
        <w:rPr>
          <w:sz w:val="24"/>
        </w:rPr>
      </w:pPr>
      <w:r>
        <w:rPr>
          <w:noProof/>
        </w:rPr>
        <mc:AlternateContent>
          <mc:Choice Requires="wps">
            <w:drawing>
              <wp:anchor distT="0" distB="0" distL="114300" distR="114300" simplePos="0" relativeHeight="251637760" behindDoc="0" locked="0" layoutInCell="0" allowOverlap="1">
                <wp:simplePos x="0" y="0"/>
                <wp:positionH relativeFrom="column">
                  <wp:posOffset>92710</wp:posOffset>
                </wp:positionH>
                <wp:positionV relativeFrom="paragraph">
                  <wp:posOffset>0</wp:posOffset>
                </wp:positionV>
                <wp:extent cx="1443355" cy="451485"/>
                <wp:effectExtent l="0" t="0" r="0" b="0"/>
                <wp:wrapNone/>
                <wp:docPr id="37"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43355" cy="451485"/>
                        </a:xfrm>
                        <a:prstGeom prst="rect">
                          <a:avLst/>
                        </a:prstGeom>
                        <a:pattFill prst="pct5">
                          <a:fgClr>
                            <a:srgbClr val="FFFFFF"/>
                          </a:fgClr>
                          <a:bgClr>
                            <a:srgbClr val="FFFFFF"/>
                          </a:bgClr>
                        </a:pattFill>
                        <a:ln w="25400" cap="flat">
                          <a:solidFill>
                            <a:srgbClr val="000000"/>
                          </a:solidFill>
                          <a:prstDash val="solid"/>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rsidR="00000000" w:rsidRDefault="00B47774">
                            <w:pPr>
                              <w:jc w:val="center"/>
                              <w:rPr>
                                <w:sz w:val="24"/>
                              </w:rPr>
                            </w:pPr>
                            <w:r>
                              <w:rPr>
                                <w:sz w:val="24"/>
                              </w:rPr>
                              <w:t>Rassemblement des données</w:t>
                            </w:r>
                          </w:p>
                        </w:txbxContent>
                      </wps:txbx>
                      <wps:bodyPr rot="0" vert="horz" wrap="square" lIns="12700" tIns="12700" rIns="12700" bIns="1270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4" o:spid="_x0000_s1032" style="position:absolute;left:0;text-align:left;margin-left:7.3pt;margin-top:0;width:113.65pt;height:35.55pt;z-index:2516377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" o:allowincell="f" strokeweight="2pt">
                <v:fill r:id="rId8" o:title="" type="pattern"/>
                <v:textbox inset="1pt,1pt,1pt,1pt">
                  <w:txbxContent>
                    <w:p w:rsidR="00000000" w:rsidRDefault="00B47774">
                      <w:pPr>
                        <w:jc w:val="center"/>
                        <w:rPr>
                          <w:sz w:val="24"/>
                        </w:rPr>
                      </w:pPr>
                      <w:r>
                        <w:rPr>
                          <w:sz w:val="24"/>
                        </w:rPr>
                        <w:t>Rassemblement des données</w:t>
                      </w:r>
                    </w:p>
                  </w:txbxContent>
                </v:textbox>
              </v:rect>
            </w:pict>
          </mc:Fallback>
        </mc:AlternateContent>
      </w:r>
      <w:r>
        <w:rPr>
          <w:noProof/>
        </w:rPr>
        <mc:AlternateContent>
          <mc:Choice Requires="wps">
            <w:drawing>
              <wp:anchor distT="0" distB="0" distL="114300" distR="114300" simplePos="0" relativeHeight="251649024" behindDoc="0" locked="0" layoutInCell="0" allowOverlap="1">
                <wp:simplePos x="0" y="0"/>
                <wp:positionH relativeFrom="column">
                  <wp:posOffset>4781550</wp:posOffset>
                </wp:positionH>
                <wp:positionV relativeFrom="paragraph">
                  <wp:posOffset>0</wp:posOffset>
                </wp:positionV>
                <wp:extent cx="1443355" cy="451485"/>
                <wp:effectExtent l="0" t="0" r="0" b="0"/>
                <wp:wrapNone/>
                <wp:docPr id="36" name="Rectangle 1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43355" cy="451485"/>
                        </a:xfrm>
                        <a:prstGeom prst="rect">
                          <a:avLst/>
                        </a:prstGeom>
                        <a:pattFill prst="pct5">
                          <a:fgClr>
                            <a:srgbClr val="FFFFFF"/>
                          </a:fgClr>
                          <a:bgClr>
                            <a:srgbClr val="FFFFFF"/>
                          </a:bgClr>
                        </a:pattFill>
                        <a:ln>
                          <a:noFill/>
                        </a:ln>
                        <a:effectLst/>
                        <a:extLst>
                          <a:ext uri="{91240B29-F687-4F45-9708-019B960494DF}">
                            <a14:hiddenLine xmlns:a14="http://schemas.microsoft.com/office/drawing/2010/main" w="25400" cap="flat">
                              <a:solidFill>
                                <a:srgbClr val="000000"/>
                              </a:solidFill>
                              <a:miter lim="800000"/>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rsidR="00000000" w:rsidRDefault="00B47774">
                            <w:pPr>
                              <w:jc w:val="center"/>
                              <w:rPr>
                                <w:sz w:val="24"/>
                              </w:rPr>
                            </w:pPr>
                            <w:r>
                              <w:rPr>
                                <w:sz w:val="24"/>
                              </w:rPr>
                              <w:t>Equipe de monitorage</w:t>
                            </w:r>
                          </w:p>
                        </w:txbxContent>
                      </wps:txbx>
                      <wps:bodyPr rot="0" vert="horz" wrap="square" lIns="12700" tIns="12700" rIns="12700" bIns="1270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5" o:spid="_x0000_s1033" style="position:absolute;left:0;text-align:left;margin-left:376.5pt;margin-top:0;width:113.65pt;height:35.55pt;z-index:251649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" o:allowincell="f" stroked="f" strokeweight="2pt">
                <v:fill r:id="rId8" o:title="" type="pattern"/>
                <v:textbox inset="1pt,1pt,1pt,1pt">
                  <w:txbxContent>
                    <w:p w:rsidR="00000000" w:rsidRDefault="00B47774">
                      <w:pPr>
                        <w:jc w:val="center"/>
                        <w:rPr>
                          <w:sz w:val="24"/>
                        </w:rPr>
                      </w:pPr>
                      <w:r>
                        <w:rPr>
                          <w:sz w:val="24"/>
                        </w:rPr>
                        <w:t>Equipe de monitorage</w:t>
                      </w:r>
                    </w:p>
                  </w:txbxContent>
                </v:textbox>
              </v:rect>
            </w:pict>
          </mc:Fallback>
        </mc:AlternateContent>
      </w:r>
    </w:p>
    <w:p w:rsidR="00000000" w:rsidRDefault="00B47774">
      <w:pPr>
        <w:jc w:val="both"/>
        <w:rPr>
          <w:sz w:val="24"/>
        </w:rPr>
      </w:pPr>
    </w:p>
    <w:p w:rsidR="00000000" w:rsidRDefault="00B47774">
      <w:pPr>
        <w:jc w:val="both"/>
        <w:rPr>
          <w:sz w:val="24"/>
        </w:rPr>
      </w:pPr>
      <w:r>
        <w:rPr>
          <w:noProof/>
          <w:sz w:val="24"/>
        </w:rPr>
        <mc:AlternateContent>
          <mc:Choice Requires="wps">
            <w:drawing>
              <wp:anchor distT="0" distB="0" distL="114300" distR="114300" simplePos="0" relativeHeight="251672576" behindDoc="0" locked="0" layoutInCell="0" allowOverlap="1">
                <wp:simplePos x="0" y="0"/>
                <wp:positionH relativeFrom="column">
                  <wp:posOffset>814070</wp:posOffset>
                </wp:positionH>
                <wp:positionV relativeFrom="paragraph">
                  <wp:posOffset>90805</wp:posOffset>
                </wp:positionV>
                <wp:extent cx="635" cy="271145"/>
                <wp:effectExtent l="0" t="0" r="0" b="0"/>
                <wp:wrapNone/>
                <wp:docPr id="35" name="Line 3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 cy="271145"/>
                        </a:xfrm>
                        <a:prstGeom prst="line">
                          <a:avLst/>
                        </a:prstGeom>
                        <a:noFill/>
                        <a:ln w="9525" cap="flat">
                          <a:solidFill>
                            <a:srgbClr val="000000"/>
                          </a:solidFill>
                          <a:prstDash val="solid"/>
                          <a:round/>
                          <a:headEnd type="none" w="sm" len="sm"/>
                          <a:tailEnd type="triangle" w="sm" len="sm"/>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id="Line 38" o:spid="_x0000_s1026" style="position:absolute;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4.1pt,7.15pt" to="64.15pt,2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" o:allowincell="f">
                <v:stroke startarrowwidth="narrow" startarrowlength="short" endarrow="block" endarrowwidth="narrow" endarrowlength="short"/>
              </v:line>
            </w:pict>
          </mc:Fallback>
        </mc:AlternateContent>
      </w:r>
    </w:p>
    <w:p w:rsidR="00000000" w:rsidRDefault="00B47774">
      <w:pPr>
        <w:jc w:val="both"/>
        <w:rPr>
          <w:sz w:val="24"/>
        </w:rPr>
      </w:pPr>
    </w:p>
    <w:p w:rsidR="00000000" w:rsidRDefault="00B47774">
      <w:pPr>
        <w:jc w:val="both"/>
        <w:rPr>
          <w:sz w:val="24"/>
        </w:rPr>
      </w:pPr>
      <w:r>
        <w:rPr>
          <w:noProof/>
        </w:rPr>
        <mc:AlternateContent>
          <mc:Choice Requires="wps">
            <w:drawing>
              <wp:anchor distT="0" distB="0" distL="114300" distR="114300" simplePos="0" relativeHeight="251639808" behindDoc="0" locked="0" layoutInCell="0" allowOverlap="1">
                <wp:simplePos x="0" y="0"/>
                <wp:positionH relativeFrom="column">
                  <wp:posOffset>92710</wp:posOffset>
                </wp:positionH>
                <wp:positionV relativeFrom="paragraph">
                  <wp:posOffset>635</wp:posOffset>
                </wp:positionV>
                <wp:extent cx="1443355" cy="811530"/>
                <wp:effectExtent l="0" t="0" r="0" b="0"/>
                <wp:wrapNone/>
                <wp:docPr id="34" name="Rectangle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43355" cy="811530"/>
                        </a:xfrm>
                        <a:prstGeom prst="rect">
                          <a:avLst/>
                        </a:prstGeom>
                        <a:pattFill prst="pct5">
                          <a:fgClr>
                            <a:srgbClr val="FFFFFF"/>
                          </a:fgClr>
                          <a:bgClr>
                            <a:srgbClr val="FFFFFF"/>
                          </a:bgClr>
                        </a:pattFill>
                        <a:ln w="25400" cap="flat">
                          <a:solidFill>
                            <a:srgbClr val="000000"/>
                          </a:solidFill>
                          <a:prstDash val="solid"/>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rsidR="00000000" w:rsidRDefault="00B47774">
                            <w:pPr>
                              <w:jc w:val="center"/>
                              <w:rPr>
                                <w:sz w:val="24"/>
                              </w:rPr>
                            </w:pPr>
                            <w:r>
                              <w:rPr>
                                <w:sz w:val="24"/>
                              </w:rPr>
                              <w:t xml:space="preserve">Traitement informatique et compilation des données </w:t>
                            </w:r>
                          </w:p>
                        </w:txbxContent>
                      </wps:txbx>
                      <wps:bodyPr rot="0" vert="horz" wrap="square" lIns="12700" tIns="12700" rIns="12700" bIns="1270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6" o:spid="_x0000_s1034" style="position:absolute;left:0;text-align:left;margin-left:7.3pt;margin-top:.05pt;width:113.65pt;height:63.9pt;z-index:2516398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" o:allowincell="f" strokeweight="2pt">
                <v:fill r:id="rId8" o:title="" type="pattern"/>
                <v:textbox inset="1pt,1pt,1pt,1pt">
                  <w:txbxContent>
                    <w:p w:rsidR="00000000" w:rsidRDefault="00B47774">
                      <w:pPr>
                        <w:jc w:val="center"/>
                        <w:rPr>
                          <w:sz w:val="24"/>
                        </w:rPr>
                      </w:pPr>
                      <w:r>
                        <w:rPr>
                          <w:sz w:val="24"/>
                        </w:rPr>
                        <w:t xml:space="preserve">Traitement informatique et compilation des données </w:t>
                      </w:r>
                    </w:p>
                  </w:txbxContent>
                </v:textbox>
              </v:rect>
            </w:pict>
          </mc:Fallback>
        </mc:AlternateContent>
      </w:r>
    </w:p>
    <w:p w:rsidR="00000000" w:rsidRDefault="00B47774">
      <w:pPr>
        <w:jc w:val="both"/>
        <w:rPr>
          <w:sz w:val="24"/>
        </w:rPr>
      </w:pPr>
      <w:r>
        <w:rPr>
          <w:noProof/>
        </w:rPr>
        <mc:AlternateContent>
          <mc:Choice Requires="wps">
            <w:drawing>
              <wp:anchor distT="0" distB="0" distL="114300" distR="114300" simplePos="0" relativeHeight="251660288" behindDoc="0" locked="0" layoutInCell="0" allowOverlap="1">
                <wp:simplePos x="0" y="0"/>
                <wp:positionH relativeFrom="column">
                  <wp:posOffset>2437130</wp:posOffset>
                </wp:positionH>
                <wp:positionV relativeFrom="paragraph">
                  <wp:posOffset>635</wp:posOffset>
                </wp:positionV>
                <wp:extent cx="1443355" cy="451485"/>
                <wp:effectExtent l="0" t="0" r="0" b="0"/>
                <wp:wrapNone/>
                <wp:docPr id="33" name="Rectangle 2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43355" cy="451485"/>
                        </a:xfrm>
                        <a:prstGeom prst="rect">
                          <a:avLst/>
                        </a:prstGeom>
                        <a:pattFill prst="pct5">
                          <a:fgClr>
                            <a:srgbClr val="FFFFFF"/>
                          </a:fgClr>
                          <a:bgClr>
                            <a:srgbClr val="FFFFFF"/>
                          </a:bgClr>
                        </a:pattFill>
                        <a:ln>
                          <a:noFill/>
                        </a:ln>
                        <a:effectLst/>
                        <a:extLst>
                          <a:ext uri="{91240B29-F687-4F45-9708-019B960494DF}">
                            <a14:hiddenLine xmlns:a14="http://schemas.microsoft.com/office/drawing/2010/main" w="25400" cap="flat">
                              <a:solidFill>
                                <a:srgbClr val="000000"/>
                              </a:solidFill>
                              <a:miter lim="800000"/>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rsidR="00000000" w:rsidRDefault="00B47774">
                            <w:pPr>
                              <w:jc w:val="center"/>
                              <w:rPr>
                                <w:sz w:val="24"/>
                              </w:rPr>
                            </w:pPr>
                            <w:r>
                              <w:rPr>
                                <w:sz w:val="24"/>
                              </w:rPr>
                              <w:t>Base de données informatiques</w:t>
                            </w:r>
                          </w:p>
                        </w:txbxContent>
                      </wps:txbx>
                      <wps:bodyPr rot="0" vert="horz" wrap="square" lIns="12700" tIns="12700" rIns="12700" bIns="1270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26" o:spid="_x0000_s1035" style="position:absolute;left:0;text-align:left;margin-left:191.9pt;margin-top:.05pt;width:113.65pt;height:35.5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" o:allowincell="f" stroked="f" strokeweight="2pt">
                <v:fill r:id="rId8" o:title="" type="pattern"/>
                <v:textbox inset="1pt,1pt,1pt,1pt">
                  <w:txbxContent>
                    <w:p w:rsidR="00000000" w:rsidRDefault="00B47774">
                      <w:pPr>
                        <w:jc w:val="center"/>
                        <w:rPr>
                          <w:sz w:val="24"/>
                        </w:rPr>
                      </w:pPr>
                      <w:r>
                        <w:rPr>
                          <w:sz w:val="24"/>
                        </w:rPr>
                        <w:t>Base de données informatiques</w:t>
                      </w:r>
                    </w:p>
                  </w:txbxContent>
                </v:textbox>
              </v:rect>
            </w:pict>
          </mc:Fallback>
        </mc:AlternateContent>
      </w:r>
      <w:r>
        <w:rPr>
          <w:noProof/>
        </w:rPr>
        <mc:AlternateContent>
          <mc:Choice Requires="wps">
            <w:drawing>
              <wp:anchor distT="0" distB="0" distL="114300" distR="114300" simplePos="0" relativeHeight="251652096" behindDoc="0" locked="0" layoutInCell="0" allowOverlap="1">
                <wp:simplePos x="0" y="0"/>
                <wp:positionH relativeFrom="column">
                  <wp:posOffset>4781550</wp:posOffset>
                </wp:positionH>
                <wp:positionV relativeFrom="paragraph">
                  <wp:posOffset>0</wp:posOffset>
                </wp:positionV>
                <wp:extent cx="1443355" cy="451485"/>
                <wp:effectExtent l="0" t="0" r="0" b="0"/>
                <wp:wrapNone/>
                <wp:docPr id="32" name="Rectangle 1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43355" cy="451485"/>
                        </a:xfrm>
                        <a:prstGeom prst="rect">
                          <a:avLst/>
                        </a:prstGeom>
                        <a:pattFill prst="pct5">
                          <a:fgClr>
                            <a:srgbClr val="FFFFFF"/>
                          </a:fgClr>
                          <a:bgClr>
                            <a:srgbClr val="FFFFFF"/>
                          </a:bgClr>
                        </a:pattFill>
                        <a:ln>
                          <a:noFill/>
                        </a:ln>
                        <a:effectLst/>
                        <a:extLst>
                          <a:ext uri="{91240B29-F687-4F45-9708-019B960494DF}">
                            <a14:hiddenLine xmlns:a14="http://schemas.microsoft.com/office/drawing/2010/main" w="25400" cap="flat">
                              <a:solidFill>
                                <a:srgbClr val="000000"/>
                              </a:solidFill>
                              <a:miter lim="800000"/>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rsidR="00000000" w:rsidRDefault="00B47774">
                            <w:pPr>
                              <w:jc w:val="center"/>
                              <w:rPr>
                                <w:sz w:val="24"/>
                              </w:rPr>
                            </w:pPr>
                            <w:r>
                              <w:rPr>
                                <w:sz w:val="24"/>
                              </w:rPr>
                              <w:t>Equipe de « data management »</w:t>
                            </w:r>
                          </w:p>
                        </w:txbxContent>
                      </wps:txbx>
                      <wps:bodyPr rot="0" vert="horz" wrap="square" lIns="12700" tIns="12700" rIns="12700" bIns="1270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8" o:spid="_x0000_s1036" style="position:absolute;left:0;text-align:left;margin-left:376.5pt;margin-top:0;width:113.65pt;height:35.55pt;z-index:251652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" o:allowincell="f" stroked="f" strokeweight="2pt">
                <v:fill r:id="rId8" o:title="" type="pattern"/>
                <v:textbox inset="1pt,1pt,1pt,1pt">
                  <w:txbxContent>
                    <w:p w:rsidR="00000000" w:rsidRDefault="00B47774">
                      <w:pPr>
                        <w:jc w:val="center"/>
                        <w:rPr>
                          <w:sz w:val="24"/>
                        </w:rPr>
                      </w:pPr>
                      <w:r>
                        <w:rPr>
                          <w:sz w:val="24"/>
                        </w:rPr>
                        <w:t>Equipe de « data management »</w:t>
                      </w:r>
                    </w:p>
                  </w:txbxContent>
                </v:textbox>
              </v:rect>
            </w:pict>
          </mc:Fallback>
        </mc:AlternateContent>
      </w:r>
    </w:p>
    <w:p w:rsidR="00000000" w:rsidRDefault="00B47774">
      <w:pPr>
        <w:jc w:val="both"/>
        <w:rPr>
          <w:sz w:val="24"/>
        </w:rPr>
      </w:pPr>
    </w:p>
    <w:p w:rsidR="00000000" w:rsidRDefault="00B47774">
      <w:pPr>
        <w:jc w:val="both"/>
        <w:rPr>
          <w:sz w:val="24"/>
        </w:rPr>
      </w:pPr>
    </w:p>
    <w:p w:rsidR="00000000" w:rsidRDefault="00B47774">
      <w:pPr>
        <w:jc w:val="both"/>
        <w:rPr>
          <w:sz w:val="24"/>
        </w:rPr>
      </w:pPr>
      <w:r>
        <w:rPr>
          <w:noProof/>
          <w:sz w:val="24"/>
        </w:rPr>
        <mc:AlternateContent>
          <mc:Choice Requires="wps">
            <w:drawing>
              <wp:anchor distT="0" distB="0" distL="114300" distR="114300" simplePos="0" relativeHeight="251674624" behindDoc="0" locked="0" layoutInCell="0" allowOverlap="1">
                <wp:simplePos x="0" y="0"/>
                <wp:positionH relativeFrom="column">
                  <wp:posOffset>814070</wp:posOffset>
                </wp:positionH>
                <wp:positionV relativeFrom="paragraph">
                  <wp:posOffset>90805</wp:posOffset>
                </wp:positionV>
                <wp:extent cx="635" cy="271145"/>
                <wp:effectExtent l="0" t="0" r="0" b="0"/>
                <wp:wrapNone/>
                <wp:docPr id="31" name="Line 4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 cy="271145"/>
                        </a:xfrm>
                        <a:prstGeom prst="line">
                          <a:avLst/>
                        </a:prstGeom>
                        <a:noFill/>
                        <a:ln w="9525" cap="flat">
                          <a:solidFill>
                            <a:srgbClr val="000000"/>
                          </a:solidFill>
                          <a:prstDash val="solid"/>
                          <a:round/>
                          <a:headEnd type="none" w="sm" len="sm"/>
                          <a:tailEnd type="triangle" w="sm" len="sm"/>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id="Line 40" o:spid="_x0000_s1026" style="position:absolute;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4.1pt,7.15pt" to="64.15pt,2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" o:allowincell="f">
                <v:stroke startarrowwidth="narrow" startarrowlength="short" endarrow="block" endarrowwidth="narrow" endarrowlength="short"/>
              </v:line>
            </w:pict>
          </mc:Fallback>
        </mc:AlternateContent>
      </w:r>
    </w:p>
    <w:p w:rsidR="00000000" w:rsidRDefault="00B47774">
      <w:pPr>
        <w:jc w:val="both"/>
        <w:rPr>
          <w:sz w:val="24"/>
        </w:rPr>
      </w:pPr>
    </w:p>
    <w:p w:rsidR="00000000" w:rsidRDefault="00B47774">
      <w:pPr>
        <w:jc w:val="both"/>
        <w:rPr>
          <w:sz w:val="24"/>
        </w:rPr>
      </w:pPr>
      <w:r>
        <w:rPr>
          <w:noProof/>
        </w:rPr>
        <mc:AlternateContent>
          <mc:Choice Requires="wps">
            <w:drawing>
              <wp:anchor distT="0" distB="0" distL="114300" distR="114300" simplePos="0" relativeHeight="251641856" behindDoc="0" locked="0" layoutInCell="0" allowOverlap="1">
                <wp:simplePos x="0" y="0"/>
                <wp:positionH relativeFrom="column">
                  <wp:posOffset>92710</wp:posOffset>
                </wp:positionH>
                <wp:positionV relativeFrom="paragraph">
                  <wp:posOffset>0</wp:posOffset>
                </wp:positionV>
                <wp:extent cx="1443355" cy="451485"/>
                <wp:effectExtent l="0" t="0" r="0" b="0"/>
                <wp:wrapNone/>
                <wp:docPr id="30" name="Rectangle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43355" cy="451485"/>
                        </a:xfrm>
                        <a:prstGeom prst="rect">
                          <a:avLst/>
                        </a:prstGeom>
                        <a:pattFill prst="pct5">
                          <a:fgClr>
                            <a:srgbClr val="FFFFFF"/>
                          </a:fgClr>
                          <a:bgClr>
                            <a:srgbClr val="FFFFFF"/>
                          </a:bgClr>
                        </a:pattFill>
                        <a:ln w="25400" cap="flat">
                          <a:solidFill>
                            <a:srgbClr val="000000"/>
                          </a:solidFill>
                          <a:prstDash val="solid"/>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rsidR="00000000" w:rsidRDefault="00B47774">
                            <w:pPr>
                              <w:jc w:val="center"/>
                              <w:rPr>
                                <w:sz w:val="24"/>
                              </w:rPr>
                            </w:pPr>
                            <w:r>
                              <w:rPr>
                                <w:sz w:val="24"/>
                              </w:rPr>
                              <w:t>Analyse statistique des données</w:t>
                            </w:r>
                          </w:p>
                        </w:txbxContent>
                      </wps:txbx>
                      <wps:bodyPr rot="0" vert="horz" wrap="square" lIns="12700" tIns="12700" rIns="12700" bIns="1270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8" o:spid="_x0000_s1037" style="position:absolute;left:0;text-align:left;margin-left:7.3pt;margin-top:0;width:113.65pt;height:35.55pt;z-index:2516418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" o:allowincell="f" strokeweight="2pt">
                <v:fill r:id="rId8" o:title="" type="pattern"/>
                <v:textbox inset="1pt,1pt,1pt,1pt">
                  <w:txbxContent>
                    <w:p w:rsidR="00000000" w:rsidRDefault="00B47774">
                      <w:pPr>
                        <w:jc w:val="center"/>
                        <w:rPr>
                          <w:sz w:val="24"/>
                        </w:rPr>
                      </w:pPr>
                      <w:r>
                        <w:rPr>
                          <w:sz w:val="24"/>
                        </w:rPr>
                        <w:t>Analyse statistique des données</w:t>
                      </w:r>
                    </w:p>
                  </w:txbxContent>
                </v:textbox>
              </v:rect>
            </w:pict>
          </mc:Fallback>
        </mc:AlternateContent>
      </w:r>
      <w:r>
        <w:rPr>
          <w:noProof/>
        </w:rPr>
        <mc:AlternateContent>
          <mc:Choice Requires="wps">
            <w:drawing>
              <wp:anchor distT="0" distB="0" distL="114300" distR="114300" simplePos="0" relativeHeight="251654144" behindDoc="0" locked="0" layoutInCell="0" allowOverlap="1">
                <wp:simplePos x="0" y="0"/>
                <wp:positionH relativeFrom="column">
                  <wp:posOffset>4781550</wp:posOffset>
                </wp:positionH>
                <wp:positionV relativeFrom="paragraph">
                  <wp:posOffset>0</wp:posOffset>
                </wp:positionV>
                <wp:extent cx="1443355" cy="451485"/>
                <wp:effectExtent l="0" t="0" r="0" b="0"/>
                <wp:wrapNone/>
                <wp:docPr id="29" name="Rectangle 2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43355" cy="451485"/>
                        </a:xfrm>
                        <a:prstGeom prst="rect">
                          <a:avLst/>
                        </a:prstGeom>
                        <a:pattFill prst="pct5">
                          <a:fgClr>
                            <a:srgbClr val="FFFFFF"/>
                          </a:fgClr>
                          <a:bgClr>
                            <a:srgbClr val="FFFFFF"/>
                          </a:bgClr>
                        </a:pattFill>
                        <a:ln>
                          <a:noFill/>
                        </a:ln>
                        <a:effectLst/>
                        <a:extLst>
                          <a:ext uri="{91240B29-F687-4F45-9708-019B960494DF}">
                            <a14:hiddenLine xmlns:a14="http://schemas.microsoft.com/office/drawing/2010/main" w="25400" cap="flat">
                              <a:solidFill>
                                <a:srgbClr val="000000"/>
                              </a:solidFill>
                              <a:miter lim="800000"/>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rsidR="00000000" w:rsidRDefault="00B47774">
                            <w:pPr>
                              <w:jc w:val="center"/>
                              <w:rPr>
                                <w:sz w:val="24"/>
                              </w:rPr>
                            </w:pPr>
                            <w:r>
                              <w:rPr>
                                <w:sz w:val="24"/>
                              </w:rPr>
                              <w:t>Biostatisticiens</w:t>
                            </w:r>
                          </w:p>
                        </w:txbxContent>
                      </wps:txbx>
                      <wps:bodyPr rot="0" vert="horz" wrap="square" lIns="12700" tIns="12700" rIns="12700" bIns="1270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20" o:spid="_x0000_s1038" style="position:absolute;left:0;text-align:left;margin-left:376.5pt;margin-top:0;width:113.65pt;height:35.55pt;z-index:251654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" o:allowincell="f" stroked="f" strokeweight="2pt">
                <v:fill r:id="rId8" o:title="" type="pattern"/>
                <v:textbox inset="1pt,1pt,1pt,1pt">
                  <w:txbxContent>
                    <w:p w:rsidR="00000000" w:rsidRDefault="00B47774">
                      <w:pPr>
                        <w:jc w:val="center"/>
                        <w:rPr>
                          <w:sz w:val="24"/>
                        </w:rPr>
                      </w:pPr>
                      <w:r>
                        <w:rPr>
                          <w:sz w:val="24"/>
                        </w:rPr>
                        <w:t>Biostatisticiens</w:t>
                      </w:r>
                    </w:p>
                  </w:txbxContent>
                </v:textbox>
              </v:rect>
            </w:pict>
          </mc:Fallback>
        </mc:AlternateContent>
      </w:r>
    </w:p>
    <w:p w:rsidR="00000000" w:rsidRDefault="00B47774">
      <w:pPr>
        <w:jc w:val="both"/>
        <w:rPr>
          <w:sz w:val="24"/>
        </w:rPr>
      </w:pPr>
    </w:p>
    <w:p w:rsidR="00000000" w:rsidRDefault="00B47774">
      <w:pPr>
        <w:jc w:val="both"/>
        <w:rPr>
          <w:sz w:val="24"/>
        </w:rPr>
      </w:pPr>
      <w:r>
        <w:rPr>
          <w:noProof/>
          <w:sz w:val="24"/>
        </w:rPr>
        <mc:AlternateContent>
          <mc:Choice Requires="wps">
            <w:drawing>
              <wp:anchor distT="0" distB="0" distL="114300" distR="114300" simplePos="0" relativeHeight="251666432" behindDoc="0" locked="0" layoutInCell="0" allowOverlap="1">
                <wp:simplePos x="0" y="0"/>
                <wp:positionH relativeFrom="column">
                  <wp:posOffset>814070</wp:posOffset>
                </wp:positionH>
                <wp:positionV relativeFrom="paragraph">
                  <wp:posOffset>90805</wp:posOffset>
                </wp:positionV>
                <wp:extent cx="635" cy="451485"/>
                <wp:effectExtent l="0" t="0" r="0" b="0"/>
                <wp:wrapNone/>
                <wp:docPr id="28" name="Line 3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 cy="451485"/>
                        </a:xfrm>
                        <a:prstGeom prst="line">
                          <a:avLst/>
                        </a:prstGeom>
                        <a:noFill/>
                        <a:ln w="9525" cap="flat">
                          <a:solidFill>
                            <a:srgbClr val="000000"/>
                          </a:solidFill>
                          <a:prstDash val="solid"/>
                          <a:round/>
                          <a:headEnd type="none" w="sm" len="sm"/>
                          <a:tailEnd type="triangle" w="sm" len="sm"/>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id="Line 32" o:spid="_x0000_s1026" style="position:absolute;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4.1pt,7.15pt" to="64.15pt,42.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" o:allowincell="f">
                <v:stroke startarrowwidth="narrow" startarrowlength="short" endarrow="block" endarrowwidth="narrow" endarrowlength="short"/>
              </v:line>
            </w:pict>
          </mc:Fallback>
        </mc:AlternateContent>
      </w:r>
    </w:p>
    <w:p w:rsidR="00000000" w:rsidRDefault="00B47774">
      <w:pPr>
        <w:jc w:val="both"/>
        <w:rPr>
          <w:sz w:val="24"/>
        </w:rPr>
      </w:pPr>
    </w:p>
    <w:p w:rsidR="00000000" w:rsidRDefault="00B47774">
      <w:pPr>
        <w:jc w:val="both"/>
        <w:rPr>
          <w:sz w:val="24"/>
        </w:rPr>
      </w:pPr>
    </w:p>
    <w:p w:rsidR="00000000" w:rsidRDefault="00B47774">
      <w:pPr>
        <w:jc w:val="both"/>
        <w:rPr>
          <w:sz w:val="24"/>
        </w:rPr>
      </w:pPr>
      <w:r>
        <w:rPr>
          <w:noProof/>
        </w:rPr>
        <mc:AlternateContent>
          <mc:Choice Requires="wps">
            <w:drawing>
              <wp:anchor distT="0" distB="0" distL="114300" distR="114300" simplePos="0" relativeHeight="251643904" behindDoc="0" locked="0" layoutInCell="0" allowOverlap="1">
                <wp:simplePos x="0" y="0"/>
                <wp:positionH relativeFrom="column">
                  <wp:posOffset>92710</wp:posOffset>
                </wp:positionH>
                <wp:positionV relativeFrom="paragraph">
                  <wp:posOffset>635</wp:posOffset>
                </wp:positionV>
                <wp:extent cx="1443355" cy="451485"/>
                <wp:effectExtent l="0" t="0" r="0" b="0"/>
                <wp:wrapNone/>
                <wp:docPr id="27" name="Rectangle 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43355" cy="451485"/>
                        </a:xfrm>
                        <a:prstGeom prst="rect">
                          <a:avLst/>
                        </a:prstGeom>
                        <a:pattFill prst="pct5">
                          <a:fgClr>
                            <a:srgbClr val="FFFFFF"/>
                          </a:fgClr>
                          <a:bgClr>
                            <a:srgbClr val="FFFFFF"/>
                          </a:bgClr>
                        </a:pattFill>
                        <a:ln w="25400" cap="flat">
                          <a:solidFill>
                            <a:srgbClr val="000000"/>
                          </a:solidFill>
                          <a:prstDash val="solid"/>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rsidR="00000000" w:rsidRDefault="00B47774">
                            <w:pPr>
                              <w:jc w:val="center"/>
                              <w:rPr>
                                <w:sz w:val="24"/>
                              </w:rPr>
                            </w:pPr>
                            <w:r>
                              <w:rPr>
                                <w:sz w:val="24"/>
                              </w:rPr>
                              <w:t>Rédaction du rapport d’étude</w:t>
                            </w:r>
                          </w:p>
                        </w:txbxContent>
                      </wps:txbx>
                      <wps:bodyPr rot="0" vert="horz" wrap="square" lIns="12700" tIns="12700" rIns="12700" bIns="1270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0" o:spid="_x0000_s1039" style="position:absolute;left:0;text-align:left;margin-left:7.3pt;margin-top:.05pt;width:113.65pt;height:35.55pt;z-index:2516439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" o:allowincell="f" strokeweight="2pt">
                <v:fill r:id="rId8" o:title="" type="pattern"/>
                <v:textbox inset="1pt,1pt,1pt,1pt">
                  <w:txbxContent>
                    <w:p w:rsidR="00000000" w:rsidRDefault="00B47774">
                      <w:pPr>
                        <w:jc w:val="center"/>
                        <w:rPr>
                          <w:sz w:val="24"/>
                        </w:rPr>
                      </w:pPr>
                      <w:r>
                        <w:rPr>
                          <w:sz w:val="24"/>
                        </w:rPr>
                        <w:t>Rédaction du rapport d’étude</w:t>
                      </w:r>
                    </w:p>
                  </w:txbxContent>
                </v:textbox>
              </v:rect>
            </w:pict>
          </mc:Fallback>
        </mc:AlternateContent>
      </w:r>
      <w:r>
        <w:rPr>
          <w:noProof/>
        </w:rPr>
        <mc:AlternateContent>
          <mc:Choice Requires="wps">
            <w:drawing>
              <wp:anchor distT="0" distB="0" distL="114300" distR="114300" simplePos="0" relativeHeight="251656192" behindDoc="0" locked="0" layoutInCell="0" allowOverlap="1">
                <wp:simplePos x="0" y="0"/>
                <wp:positionH relativeFrom="column">
                  <wp:posOffset>4781550</wp:posOffset>
                </wp:positionH>
                <wp:positionV relativeFrom="paragraph">
                  <wp:posOffset>0</wp:posOffset>
                </wp:positionV>
                <wp:extent cx="1443355" cy="451485"/>
                <wp:effectExtent l="0" t="0" r="0" b="0"/>
                <wp:wrapNone/>
                <wp:docPr id="26" name="Rectangle 2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43355" cy="451485"/>
                        </a:xfrm>
                        <a:prstGeom prst="rect">
                          <a:avLst/>
                        </a:prstGeom>
                        <a:pattFill prst="pct5">
                          <a:fgClr>
                            <a:srgbClr val="FFFFFF"/>
                          </a:fgClr>
                          <a:bgClr>
                            <a:srgbClr val="FFFFFF"/>
                          </a:bgClr>
                        </a:pattFill>
                        <a:ln>
                          <a:noFill/>
                        </a:ln>
                        <a:effectLst/>
                        <a:extLst>
                          <a:ext uri="{91240B29-F687-4F45-9708-019B960494DF}">
                            <a14:hiddenLine xmlns:a14="http://schemas.microsoft.com/office/drawing/2010/main" w="25400" cap="flat">
                              <a:solidFill>
                                <a:srgbClr val="000000"/>
                              </a:solidFill>
                              <a:miter lim="800000"/>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rsidR="00000000" w:rsidRDefault="00B47774">
                            <w:pPr>
                              <w:jc w:val="center"/>
                            </w:pPr>
                            <w:r>
                              <w:rPr>
                                <w:sz w:val="24"/>
                              </w:rPr>
                              <w:t>« Medical writer »</w:t>
                            </w:r>
                          </w:p>
                        </w:txbxContent>
                      </wps:txbx>
                      <wps:bodyPr rot="0" vert="horz" wrap="square" lIns="12700" tIns="12700" rIns="12700" bIns="1270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22" o:spid="_x0000_s1040" style="position:absolute;left:0;text-align:left;margin-left:376.5pt;margin-top:0;width:113.65pt;height:35.55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" o:allowincell="f" stroked="f" strokeweight="2pt">
                <v:fill r:id="rId8" o:title="" type="pattern"/>
                <v:textbox inset="1pt,1pt,1pt,1pt">
                  <w:txbxContent>
                    <w:p w:rsidR="00000000" w:rsidRDefault="00B47774">
                      <w:pPr>
                        <w:jc w:val="center"/>
                      </w:pPr>
                      <w:r>
                        <w:rPr>
                          <w:sz w:val="24"/>
                        </w:rPr>
                        <w:t>« Medical writer »</w:t>
                      </w:r>
                    </w:p>
                  </w:txbxContent>
                </v:textbox>
              </v:rect>
            </w:pict>
          </mc:Fallback>
        </mc:AlternateContent>
      </w:r>
    </w:p>
    <w:p w:rsidR="00000000" w:rsidRDefault="00B47774">
      <w:pPr>
        <w:jc w:val="both"/>
        <w:rPr>
          <w:sz w:val="24"/>
        </w:rPr>
      </w:pPr>
    </w:p>
    <w:p w:rsidR="00000000" w:rsidRDefault="00B47774">
      <w:pPr>
        <w:jc w:val="both"/>
        <w:rPr>
          <w:sz w:val="24"/>
        </w:rPr>
      </w:pPr>
    </w:p>
    <w:p w:rsidR="00000000" w:rsidRDefault="00B47774">
      <w:pPr>
        <w:jc w:val="both"/>
        <w:rPr>
          <w:sz w:val="24"/>
        </w:rPr>
      </w:pPr>
    </w:p>
    <w:p w:rsidR="00000000" w:rsidRDefault="00B47774">
      <w:pPr>
        <w:jc w:val="both"/>
        <w:rPr>
          <w:sz w:val="24"/>
        </w:rPr>
      </w:pPr>
    </w:p>
    <w:p w:rsidR="00000000" w:rsidRDefault="00B47774">
      <w:pPr>
        <w:jc w:val="both"/>
        <w:rPr>
          <w:sz w:val="24"/>
        </w:rPr>
      </w:pPr>
      <w:r>
        <w:rPr>
          <w:b/>
          <w:sz w:val="24"/>
        </w:rPr>
        <w:t>Figure 1 - Chaîne de la circulation de la donnée.</w:t>
      </w:r>
    </w:p>
    <w:p w:rsidR="00000000" w:rsidRDefault="00B47774">
      <w:pPr>
        <w:jc w:val="both"/>
        <w:rPr>
          <w:sz w:val="24"/>
        </w:rPr>
      </w:pPr>
    </w:p>
    <w:p w:rsidR="00000000" w:rsidRDefault="00B47774">
      <w:pPr>
        <w:jc w:val="both"/>
        <w:rPr>
          <w:sz w:val="24"/>
        </w:rPr>
      </w:pPr>
    </w:p>
    <w:p w:rsidR="00000000" w:rsidRDefault="00B47774">
      <w:pPr>
        <w:jc w:val="both"/>
        <w:rPr>
          <w:sz w:val="24"/>
        </w:rPr>
      </w:pPr>
    </w:p>
    <w:p w:rsidR="00000000" w:rsidRDefault="00B47774">
      <w:pPr>
        <w:ind w:firstLine="708"/>
        <w:jc w:val="both"/>
        <w:rPr>
          <w:sz w:val="24"/>
        </w:rPr>
      </w:pPr>
      <w:r>
        <w:rPr>
          <w:sz w:val="24"/>
        </w:rPr>
        <w:t>Dans la mesure où une étude clinique requiert différentes catégories de professionnels comme les investigateurs, les moniteurs, les ARC, les biostatisticiens, les rédacteurs du document final qui traitent les données depuis la source jusqu’au rapport final d’étude, il est essentiel, dès le début d’une étude clinique, que des lois soient clairement définies.</w:t>
      </w:r>
    </w:p>
    <w:p w:rsidR="00000000" w:rsidRDefault="00B47774">
      <w:pPr>
        <w:ind w:firstLine="708"/>
        <w:jc w:val="both"/>
        <w:rPr>
          <w:sz w:val="24"/>
        </w:rPr>
      </w:pPr>
    </w:p>
    <w:p w:rsidR="00000000" w:rsidRDefault="00B47774">
      <w:pPr>
        <w:ind w:firstLine="708"/>
        <w:jc w:val="both"/>
        <w:rPr>
          <w:sz w:val="24"/>
        </w:rPr>
      </w:pPr>
      <w:r>
        <w:rPr>
          <w:sz w:val="24"/>
        </w:rPr>
        <w:t>Le travail clinique étant multidisciplinaire, cela nécessite qu’une bonne communication s’établ</w:t>
      </w:r>
      <w:r>
        <w:rPr>
          <w:sz w:val="24"/>
        </w:rPr>
        <w:t>isse dans un climat de transparence, de confiance mutuelle et de respect. Chacun doit se rappeler que le but essentiel des GCP est de protéger les droits du patient, assurer la précision des enregistrements et prévenir les négligences et les erreurs.</w:t>
      </w:r>
    </w:p>
    <w:p w:rsidR="00000000" w:rsidRDefault="00B47774">
      <w:pPr>
        <w:jc w:val="both"/>
        <w:rPr>
          <w:sz w:val="24"/>
        </w:rPr>
      </w:pPr>
      <w:r>
        <w:rPr>
          <w:sz w:val="24"/>
        </w:rPr>
        <w:t xml:space="preserve">Les GCP requièrent des </w:t>
      </w:r>
      <w:r>
        <w:rPr>
          <w:i/>
          <w:sz w:val="24"/>
        </w:rPr>
        <w:t>Good Communication Practice</w:t>
      </w:r>
      <w:r>
        <w:rPr>
          <w:sz w:val="24"/>
        </w:rPr>
        <w:t>.</w:t>
      </w:r>
    </w:p>
    <w:p w:rsidR="00000000" w:rsidRDefault="00B47774">
      <w:pPr>
        <w:pStyle w:val="Titre2"/>
        <w:ind w:left="567" w:hanging="567"/>
      </w:pPr>
      <w:bookmarkStart w:id="26" w:name="_Toc381517266"/>
      <w:bookmarkStart w:id="27" w:name="_Toc381517497"/>
      <w:bookmarkStart w:id="28" w:name="_Toc413235196"/>
      <w:bookmarkStart w:id="29" w:name="_Toc413756051"/>
      <w:r>
        <w:t>2.4 - Rappels sur les techniques statistiques en recherche clinique</w:t>
      </w:r>
      <w:bookmarkEnd w:id="26"/>
      <w:bookmarkEnd w:id="27"/>
      <w:bookmarkEnd w:id="28"/>
      <w:bookmarkEnd w:id="29"/>
    </w:p>
    <w:p w:rsidR="00000000" w:rsidRDefault="00B47774">
      <w:pPr>
        <w:jc w:val="both"/>
        <w:rPr>
          <w:sz w:val="24"/>
        </w:rPr>
      </w:pPr>
    </w:p>
    <w:p w:rsidR="00000000" w:rsidRDefault="00B47774">
      <w:pPr>
        <w:tabs>
          <w:tab w:val="left" w:pos="360"/>
        </w:tabs>
        <w:jc w:val="both"/>
        <w:rPr>
          <w:sz w:val="24"/>
        </w:rPr>
      </w:pPr>
    </w:p>
    <w:p w:rsidR="00000000" w:rsidRDefault="00B47774">
      <w:pPr>
        <w:pStyle w:val="Titre3"/>
      </w:pPr>
      <w:bookmarkStart w:id="30" w:name="_Toc381517267"/>
      <w:bookmarkStart w:id="31" w:name="_Toc381517498"/>
      <w:bookmarkStart w:id="32" w:name="_Toc413235197"/>
      <w:bookmarkStart w:id="33" w:name="_Toc413756052"/>
      <w:r>
        <w:t>2.4.1 - Tests statistiques</w:t>
      </w:r>
      <w:bookmarkEnd w:id="30"/>
      <w:bookmarkEnd w:id="31"/>
      <w:r>
        <w:t> : les risques</w:t>
      </w:r>
      <w:bookmarkEnd w:id="32"/>
      <w:bookmarkEnd w:id="33"/>
    </w:p>
    <w:p w:rsidR="00000000" w:rsidRDefault="00B47774">
      <w:pPr>
        <w:rPr>
          <w:sz w:val="24"/>
        </w:rPr>
      </w:pPr>
    </w:p>
    <w:p w:rsidR="00000000" w:rsidRDefault="00B47774">
      <w:pPr>
        <w:rPr>
          <w:sz w:val="24"/>
        </w:rPr>
      </w:pPr>
      <w:r>
        <w:rPr>
          <w:sz w:val="24"/>
        </w:rPr>
        <w:t>Les deux tests utilisés en recherche clinique pour évaluer les risques sont :</w:t>
      </w:r>
    </w:p>
    <w:p w:rsidR="00000000" w:rsidRDefault="00B47774">
      <w:pPr>
        <w:rPr>
          <w:sz w:val="24"/>
        </w:rPr>
      </w:pPr>
    </w:p>
    <w:p w:rsidR="00000000" w:rsidRDefault="00B47774" w:rsidP="00B47774">
      <w:pPr>
        <w:numPr>
          <w:ilvl w:val="0"/>
          <w:numId w:val="5"/>
        </w:numPr>
        <w:tabs>
          <w:tab w:val="left" w:pos="360"/>
        </w:tabs>
        <w:ind w:left="283"/>
        <w:jc w:val="both"/>
        <w:rPr>
          <w:sz w:val="24"/>
        </w:rPr>
      </w:pPr>
      <w:r>
        <w:rPr>
          <w:sz w:val="24"/>
        </w:rPr>
        <w:t>Test bilatéral</w:t>
      </w:r>
    </w:p>
    <w:p w:rsidR="00000000" w:rsidRDefault="00B47774">
      <w:pPr>
        <w:tabs>
          <w:tab w:val="left" w:pos="360"/>
        </w:tabs>
        <w:jc w:val="both"/>
        <w:rPr>
          <w:sz w:val="24"/>
        </w:rPr>
      </w:pPr>
    </w:p>
    <w:tbl>
      <w:tblPr>
        <w:tblW w:w="0" w:type="auto"/>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70" w:type="dxa"/>
          <w:right w:w="70" w:type="dxa"/>
        </w:tblCellMar>
        <w:tblLook w:val="0000" w:firstRow="0" w:lastRow="0" w:firstColumn="0" w:lastColumn="0" w:noHBand="0" w:noVBand="0"/>
      </w:tblPr>
      <w:tblGrid>
        <w:gridCol w:w="1134"/>
        <w:gridCol w:w="992"/>
        <w:gridCol w:w="992"/>
        <w:gridCol w:w="851"/>
      </w:tblGrid>
      <w:tr w:rsidR="00000000">
        <w:tblPrEx>
          <w:tblCellMar>
            <w:top w:w="0" w:type="dxa"/>
            <w:bottom w:w="0" w:type="dxa"/>
          </w:tblCellMar>
        </w:tblPrEx>
        <w:trPr>
          <w:cantSplit/>
          <w:jc w:val="center"/>
        </w:trPr>
        <w:tc>
          <w:tcPr>
            <w:tcW w:w="1134" w:type="dxa"/>
            <w:tcBorders>
              <w:top w:val="nil"/>
              <w:left w:val="nil"/>
              <w:bottom w:val="nil"/>
              <w:right w:val="nil"/>
            </w:tcBorders>
          </w:tcPr>
          <w:p w:rsidR="00000000" w:rsidRDefault="00B47774">
            <w:pPr>
              <w:tabs>
                <w:tab w:val="left" w:pos="360"/>
              </w:tabs>
              <w:jc w:val="center"/>
              <w:rPr>
                <w:sz w:val="24"/>
              </w:rPr>
            </w:pPr>
          </w:p>
        </w:tc>
        <w:tc>
          <w:tcPr>
            <w:tcW w:w="992" w:type="dxa"/>
            <w:tcBorders>
              <w:top w:val="nil"/>
              <w:left w:val="nil"/>
              <w:bottom w:val="nil"/>
            </w:tcBorders>
          </w:tcPr>
          <w:p w:rsidR="00000000" w:rsidRDefault="00B47774">
            <w:pPr>
              <w:tabs>
                <w:tab w:val="left" w:pos="360"/>
              </w:tabs>
              <w:jc w:val="center"/>
              <w:rPr>
                <w:sz w:val="24"/>
              </w:rPr>
            </w:pPr>
          </w:p>
        </w:tc>
        <w:tc>
          <w:tcPr>
            <w:tcW w:w="1843" w:type="dxa"/>
            <w:gridSpan w:val="2"/>
          </w:tcPr>
          <w:p w:rsidR="00000000" w:rsidRDefault="00B47774">
            <w:pPr>
              <w:tabs>
                <w:tab w:val="left" w:pos="360"/>
              </w:tabs>
              <w:jc w:val="center"/>
              <w:rPr>
                <w:sz w:val="24"/>
              </w:rPr>
            </w:pPr>
            <w:r>
              <w:rPr>
                <w:sz w:val="24"/>
              </w:rPr>
              <w:t>Expérience</w:t>
            </w:r>
          </w:p>
        </w:tc>
      </w:tr>
      <w:tr w:rsidR="00000000">
        <w:tblPrEx>
          <w:tblCellMar>
            <w:top w:w="0" w:type="dxa"/>
            <w:bottom w:w="0" w:type="dxa"/>
          </w:tblCellMar>
        </w:tblPrEx>
        <w:trPr>
          <w:jc w:val="center"/>
        </w:trPr>
        <w:tc>
          <w:tcPr>
            <w:tcW w:w="1134" w:type="dxa"/>
            <w:tcBorders>
              <w:top w:val="nil"/>
              <w:left w:val="nil"/>
              <w:bottom w:val="nil"/>
              <w:right w:val="nil"/>
            </w:tcBorders>
          </w:tcPr>
          <w:p w:rsidR="00000000" w:rsidRDefault="00B47774">
            <w:pPr>
              <w:tabs>
                <w:tab w:val="left" w:pos="360"/>
              </w:tabs>
              <w:jc w:val="center"/>
              <w:rPr>
                <w:sz w:val="24"/>
              </w:rPr>
            </w:pPr>
          </w:p>
        </w:tc>
        <w:tc>
          <w:tcPr>
            <w:tcW w:w="992" w:type="dxa"/>
            <w:tcBorders>
              <w:top w:val="nil"/>
              <w:left w:val="nil"/>
            </w:tcBorders>
          </w:tcPr>
          <w:p w:rsidR="00000000" w:rsidRDefault="00B47774">
            <w:pPr>
              <w:tabs>
                <w:tab w:val="left" w:pos="360"/>
              </w:tabs>
              <w:jc w:val="center"/>
              <w:rPr>
                <w:sz w:val="24"/>
              </w:rPr>
            </w:pPr>
          </w:p>
        </w:tc>
        <w:tc>
          <w:tcPr>
            <w:tcW w:w="992" w:type="dxa"/>
          </w:tcPr>
          <w:p w:rsidR="00000000" w:rsidRDefault="00B47774">
            <w:pPr>
              <w:pStyle w:val="Titre7"/>
              <w:tabs>
                <w:tab w:val="left" w:pos="360"/>
              </w:tabs>
            </w:pPr>
            <w:r>
              <w:t>B = A</w:t>
            </w:r>
          </w:p>
        </w:tc>
        <w:tc>
          <w:tcPr>
            <w:tcW w:w="851" w:type="dxa"/>
          </w:tcPr>
          <w:p w:rsidR="00000000" w:rsidRDefault="00B47774">
            <w:pPr>
              <w:tabs>
                <w:tab w:val="left" w:pos="360"/>
              </w:tabs>
              <w:jc w:val="center"/>
              <w:rPr>
                <w:sz w:val="24"/>
              </w:rPr>
            </w:pPr>
            <w:r>
              <w:rPr>
                <w:sz w:val="24"/>
              </w:rPr>
              <w:t xml:space="preserve">B </w:t>
            </w:r>
            <w:r>
              <w:rPr>
                <w:sz w:val="24"/>
              </w:rPr>
              <w:sym w:font="Symbol" w:char="F0B9"/>
            </w:r>
            <w:r>
              <w:rPr>
                <w:sz w:val="24"/>
              </w:rPr>
              <w:t xml:space="preserve"> A</w:t>
            </w:r>
          </w:p>
        </w:tc>
      </w:tr>
      <w:tr w:rsidR="00000000">
        <w:tblPrEx>
          <w:tblCellMar>
            <w:top w:w="0" w:type="dxa"/>
            <w:bottom w:w="0" w:type="dxa"/>
          </w:tblCellMar>
        </w:tblPrEx>
        <w:trPr>
          <w:cantSplit/>
          <w:trHeight w:val="488"/>
          <w:jc w:val="center"/>
        </w:trPr>
        <w:tc>
          <w:tcPr>
            <w:tcW w:w="1134" w:type="dxa"/>
            <w:tcBorders>
              <w:bottom w:val="nil"/>
            </w:tcBorders>
          </w:tcPr>
          <w:p w:rsidR="00000000" w:rsidRDefault="00B47774">
            <w:pPr>
              <w:tabs>
                <w:tab w:val="left" w:pos="360"/>
              </w:tabs>
              <w:ind w:left="113" w:right="113"/>
              <w:jc w:val="center"/>
              <w:rPr>
                <w:sz w:val="24"/>
              </w:rPr>
            </w:pPr>
          </w:p>
          <w:p w:rsidR="00000000" w:rsidRDefault="00B47774">
            <w:pPr>
              <w:tabs>
                <w:tab w:val="left" w:pos="360"/>
              </w:tabs>
              <w:ind w:left="113" w:right="113"/>
              <w:jc w:val="center"/>
              <w:rPr>
                <w:sz w:val="24"/>
              </w:rPr>
            </w:pPr>
            <w:r>
              <w:rPr>
                <w:sz w:val="24"/>
              </w:rPr>
              <w:t>Réalité</w:t>
            </w:r>
          </w:p>
        </w:tc>
        <w:tc>
          <w:tcPr>
            <w:tcW w:w="992" w:type="dxa"/>
            <w:tcBorders>
              <w:bottom w:val="nil"/>
            </w:tcBorders>
          </w:tcPr>
          <w:p w:rsidR="00000000" w:rsidRDefault="00B47774">
            <w:pPr>
              <w:tabs>
                <w:tab w:val="left" w:pos="360"/>
              </w:tabs>
              <w:jc w:val="center"/>
              <w:rPr>
                <w:sz w:val="24"/>
              </w:rPr>
            </w:pPr>
            <w:r>
              <w:rPr>
                <w:sz w:val="24"/>
              </w:rPr>
              <w:t>B = A</w:t>
            </w:r>
          </w:p>
        </w:tc>
        <w:tc>
          <w:tcPr>
            <w:tcW w:w="992" w:type="dxa"/>
          </w:tcPr>
          <w:p w:rsidR="00000000" w:rsidRDefault="00B47774">
            <w:pPr>
              <w:tabs>
                <w:tab w:val="left" w:pos="360"/>
              </w:tabs>
              <w:jc w:val="center"/>
              <w:rPr>
                <w:sz w:val="24"/>
              </w:rPr>
            </w:pPr>
          </w:p>
        </w:tc>
        <w:tc>
          <w:tcPr>
            <w:tcW w:w="851" w:type="dxa"/>
          </w:tcPr>
          <w:p w:rsidR="00000000" w:rsidRDefault="00B47774">
            <w:pPr>
              <w:tabs>
                <w:tab w:val="left" w:pos="360"/>
              </w:tabs>
              <w:jc w:val="center"/>
              <w:rPr>
                <w:sz w:val="24"/>
              </w:rPr>
            </w:pPr>
            <w:r>
              <w:rPr>
                <w:sz w:val="24"/>
              </w:rPr>
              <w:sym w:font="Symbol" w:char="F061"/>
            </w:r>
          </w:p>
        </w:tc>
      </w:tr>
      <w:tr w:rsidR="00000000">
        <w:tblPrEx>
          <w:tblCellMar>
            <w:top w:w="0" w:type="dxa"/>
            <w:bottom w:w="0" w:type="dxa"/>
          </w:tblCellMar>
        </w:tblPrEx>
        <w:trPr>
          <w:cantSplit/>
          <w:trHeight w:val="538"/>
          <w:jc w:val="center"/>
        </w:trPr>
        <w:tc>
          <w:tcPr>
            <w:tcW w:w="1134" w:type="dxa"/>
            <w:tcBorders>
              <w:top w:val="nil"/>
            </w:tcBorders>
          </w:tcPr>
          <w:p w:rsidR="00000000" w:rsidRDefault="00B47774">
            <w:pPr>
              <w:tabs>
                <w:tab w:val="left" w:pos="360"/>
              </w:tabs>
              <w:jc w:val="center"/>
              <w:rPr>
                <w:sz w:val="24"/>
              </w:rPr>
            </w:pPr>
          </w:p>
        </w:tc>
        <w:tc>
          <w:tcPr>
            <w:tcW w:w="992" w:type="dxa"/>
          </w:tcPr>
          <w:p w:rsidR="00000000" w:rsidRDefault="00B47774">
            <w:pPr>
              <w:tabs>
                <w:tab w:val="left" w:pos="360"/>
              </w:tabs>
              <w:jc w:val="center"/>
              <w:rPr>
                <w:sz w:val="24"/>
              </w:rPr>
            </w:pPr>
            <w:r>
              <w:rPr>
                <w:sz w:val="24"/>
              </w:rPr>
              <w:t xml:space="preserve">B </w:t>
            </w:r>
            <w:r>
              <w:rPr>
                <w:sz w:val="24"/>
              </w:rPr>
              <w:sym w:font="Symbol" w:char="F0B9"/>
            </w:r>
            <w:r>
              <w:rPr>
                <w:sz w:val="24"/>
              </w:rPr>
              <w:t xml:space="preserve"> A</w:t>
            </w:r>
          </w:p>
        </w:tc>
        <w:tc>
          <w:tcPr>
            <w:tcW w:w="992" w:type="dxa"/>
          </w:tcPr>
          <w:p w:rsidR="00000000" w:rsidRDefault="00B47774">
            <w:pPr>
              <w:tabs>
                <w:tab w:val="left" w:pos="360"/>
              </w:tabs>
              <w:jc w:val="center"/>
              <w:rPr>
                <w:sz w:val="24"/>
              </w:rPr>
            </w:pPr>
            <w:r>
              <w:rPr>
                <w:sz w:val="24"/>
              </w:rPr>
              <w:sym w:font="Symbol" w:char="F062"/>
            </w:r>
          </w:p>
        </w:tc>
        <w:tc>
          <w:tcPr>
            <w:tcW w:w="851" w:type="dxa"/>
          </w:tcPr>
          <w:p w:rsidR="00000000" w:rsidRDefault="00B47774">
            <w:pPr>
              <w:tabs>
                <w:tab w:val="left" w:pos="360"/>
              </w:tabs>
              <w:jc w:val="center"/>
              <w:rPr>
                <w:sz w:val="24"/>
              </w:rPr>
            </w:pPr>
          </w:p>
        </w:tc>
      </w:tr>
    </w:tbl>
    <w:p w:rsidR="00000000" w:rsidRDefault="00B47774">
      <w:pPr>
        <w:tabs>
          <w:tab w:val="left" w:pos="360"/>
        </w:tabs>
        <w:jc w:val="both"/>
        <w:rPr>
          <w:sz w:val="24"/>
        </w:rPr>
      </w:pPr>
    </w:p>
    <w:p w:rsidR="00000000" w:rsidRDefault="00B47774">
      <w:pPr>
        <w:tabs>
          <w:tab w:val="left" w:pos="360"/>
        </w:tabs>
        <w:jc w:val="both"/>
        <w:rPr>
          <w:sz w:val="24"/>
        </w:rPr>
      </w:pPr>
      <w:r>
        <w:rPr>
          <w:sz w:val="24"/>
        </w:rPr>
        <w:sym w:font="Symbol" w:char="F061"/>
      </w:r>
      <w:r>
        <w:rPr>
          <w:sz w:val="24"/>
        </w:rPr>
        <w:t> : on conclut à une différence qui n’existe pas</w:t>
      </w:r>
    </w:p>
    <w:p w:rsidR="00000000" w:rsidRDefault="00B47774">
      <w:pPr>
        <w:tabs>
          <w:tab w:val="left" w:pos="360"/>
        </w:tabs>
        <w:jc w:val="both"/>
        <w:rPr>
          <w:sz w:val="24"/>
        </w:rPr>
      </w:pPr>
      <w:r>
        <w:rPr>
          <w:sz w:val="24"/>
        </w:rPr>
        <w:sym w:font="Symbol" w:char="F062"/>
      </w:r>
      <w:r>
        <w:rPr>
          <w:sz w:val="24"/>
        </w:rPr>
        <w:t> : on ne conclut pas à une différence qui existe</w:t>
      </w:r>
    </w:p>
    <w:p w:rsidR="00000000" w:rsidRDefault="00B47774">
      <w:pPr>
        <w:tabs>
          <w:tab w:val="left" w:pos="360"/>
        </w:tabs>
        <w:jc w:val="both"/>
        <w:rPr>
          <w:sz w:val="24"/>
        </w:rPr>
      </w:pPr>
    </w:p>
    <w:p w:rsidR="00000000" w:rsidRDefault="00B47774" w:rsidP="00B47774">
      <w:pPr>
        <w:numPr>
          <w:ilvl w:val="0"/>
          <w:numId w:val="5"/>
        </w:numPr>
        <w:tabs>
          <w:tab w:val="left" w:pos="360"/>
        </w:tabs>
        <w:ind w:left="283"/>
        <w:jc w:val="both"/>
        <w:rPr>
          <w:sz w:val="24"/>
        </w:rPr>
      </w:pPr>
      <w:r>
        <w:rPr>
          <w:sz w:val="24"/>
        </w:rPr>
        <w:t>Test unilatéral</w:t>
      </w:r>
    </w:p>
    <w:p w:rsidR="00000000" w:rsidRDefault="00B47774">
      <w:pPr>
        <w:tabs>
          <w:tab w:val="left" w:pos="360"/>
        </w:tabs>
        <w:jc w:val="both"/>
        <w:rPr>
          <w:sz w:val="24"/>
        </w:rPr>
      </w:pPr>
    </w:p>
    <w:tbl>
      <w:tblPr>
        <w:tblW w:w="0" w:type="auto"/>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70" w:type="dxa"/>
          <w:right w:w="70" w:type="dxa"/>
        </w:tblCellMar>
        <w:tblLook w:val="0000" w:firstRow="0" w:lastRow="0" w:firstColumn="0" w:lastColumn="0" w:noHBand="0" w:noVBand="0"/>
      </w:tblPr>
      <w:tblGrid>
        <w:gridCol w:w="813"/>
        <w:gridCol w:w="425"/>
        <w:gridCol w:w="851"/>
        <w:gridCol w:w="850"/>
        <w:gridCol w:w="851"/>
        <w:gridCol w:w="850"/>
      </w:tblGrid>
      <w:tr w:rsidR="00000000">
        <w:tblPrEx>
          <w:tblCellMar>
            <w:top w:w="0" w:type="dxa"/>
            <w:bottom w:w="0" w:type="dxa"/>
          </w:tblCellMar>
        </w:tblPrEx>
        <w:trPr>
          <w:gridBefore w:val="1"/>
          <w:wBefore w:w="813" w:type="dxa"/>
          <w:cantSplit/>
          <w:jc w:val="center"/>
        </w:trPr>
        <w:tc>
          <w:tcPr>
            <w:tcW w:w="425" w:type="dxa"/>
            <w:tcBorders>
              <w:top w:val="nil"/>
              <w:left w:val="nil"/>
              <w:bottom w:val="nil"/>
              <w:right w:val="nil"/>
            </w:tcBorders>
          </w:tcPr>
          <w:p w:rsidR="00000000" w:rsidRDefault="00B47774">
            <w:pPr>
              <w:tabs>
                <w:tab w:val="left" w:pos="360"/>
              </w:tabs>
              <w:jc w:val="center"/>
              <w:rPr>
                <w:sz w:val="24"/>
              </w:rPr>
            </w:pPr>
          </w:p>
        </w:tc>
        <w:tc>
          <w:tcPr>
            <w:tcW w:w="851" w:type="dxa"/>
            <w:tcBorders>
              <w:top w:val="nil"/>
              <w:left w:val="nil"/>
              <w:bottom w:val="nil"/>
            </w:tcBorders>
          </w:tcPr>
          <w:p w:rsidR="00000000" w:rsidRDefault="00B47774">
            <w:pPr>
              <w:tabs>
                <w:tab w:val="left" w:pos="360"/>
              </w:tabs>
              <w:jc w:val="center"/>
              <w:rPr>
                <w:sz w:val="24"/>
              </w:rPr>
            </w:pPr>
          </w:p>
        </w:tc>
        <w:tc>
          <w:tcPr>
            <w:tcW w:w="2551" w:type="dxa"/>
            <w:gridSpan w:val="3"/>
            <w:tcBorders>
              <w:left w:val="nil"/>
            </w:tcBorders>
          </w:tcPr>
          <w:p w:rsidR="00000000" w:rsidRDefault="00B47774">
            <w:pPr>
              <w:tabs>
                <w:tab w:val="left" w:pos="360"/>
              </w:tabs>
              <w:jc w:val="center"/>
              <w:rPr>
                <w:sz w:val="24"/>
              </w:rPr>
            </w:pPr>
            <w:r>
              <w:rPr>
                <w:sz w:val="24"/>
              </w:rPr>
              <w:t>Expérience</w:t>
            </w:r>
          </w:p>
        </w:tc>
      </w:tr>
      <w:tr w:rsidR="00000000">
        <w:tblPrEx>
          <w:tblCellMar>
            <w:top w:w="0" w:type="dxa"/>
            <w:bottom w:w="0" w:type="dxa"/>
          </w:tblCellMar>
        </w:tblPrEx>
        <w:trPr>
          <w:gridBefore w:val="1"/>
          <w:wBefore w:w="813" w:type="dxa"/>
          <w:jc w:val="center"/>
        </w:trPr>
        <w:tc>
          <w:tcPr>
            <w:tcW w:w="425" w:type="dxa"/>
            <w:tcBorders>
              <w:top w:val="nil"/>
              <w:left w:val="nil"/>
              <w:bottom w:val="nil"/>
              <w:right w:val="nil"/>
            </w:tcBorders>
          </w:tcPr>
          <w:p w:rsidR="00000000" w:rsidRDefault="00B47774">
            <w:pPr>
              <w:tabs>
                <w:tab w:val="left" w:pos="360"/>
              </w:tabs>
              <w:jc w:val="center"/>
              <w:rPr>
                <w:sz w:val="24"/>
              </w:rPr>
            </w:pPr>
          </w:p>
        </w:tc>
        <w:tc>
          <w:tcPr>
            <w:tcW w:w="851" w:type="dxa"/>
            <w:tcBorders>
              <w:top w:val="nil"/>
              <w:left w:val="nil"/>
            </w:tcBorders>
          </w:tcPr>
          <w:p w:rsidR="00000000" w:rsidRDefault="00B47774">
            <w:pPr>
              <w:tabs>
                <w:tab w:val="left" w:pos="360"/>
              </w:tabs>
              <w:jc w:val="center"/>
              <w:rPr>
                <w:sz w:val="24"/>
              </w:rPr>
            </w:pPr>
          </w:p>
        </w:tc>
        <w:tc>
          <w:tcPr>
            <w:tcW w:w="850" w:type="dxa"/>
            <w:tcBorders>
              <w:top w:val="nil"/>
              <w:left w:val="nil"/>
            </w:tcBorders>
          </w:tcPr>
          <w:p w:rsidR="00000000" w:rsidRDefault="00B47774">
            <w:pPr>
              <w:tabs>
                <w:tab w:val="left" w:pos="360"/>
              </w:tabs>
              <w:jc w:val="center"/>
              <w:rPr>
                <w:sz w:val="24"/>
              </w:rPr>
            </w:pPr>
            <w:r>
              <w:rPr>
                <w:sz w:val="24"/>
              </w:rPr>
              <w:t>B &lt; A</w:t>
            </w:r>
          </w:p>
        </w:tc>
        <w:tc>
          <w:tcPr>
            <w:tcW w:w="851" w:type="dxa"/>
            <w:tcBorders>
              <w:top w:val="nil"/>
            </w:tcBorders>
          </w:tcPr>
          <w:p w:rsidR="00000000" w:rsidRDefault="00B47774">
            <w:pPr>
              <w:pStyle w:val="Titre7"/>
              <w:tabs>
                <w:tab w:val="left" w:pos="360"/>
              </w:tabs>
            </w:pPr>
            <w:r>
              <w:t>B = A</w:t>
            </w:r>
          </w:p>
        </w:tc>
        <w:tc>
          <w:tcPr>
            <w:tcW w:w="850" w:type="dxa"/>
            <w:tcBorders>
              <w:top w:val="nil"/>
            </w:tcBorders>
          </w:tcPr>
          <w:p w:rsidR="00000000" w:rsidRDefault="00B47774">
            <w:pPr>
              <w:tabs>
                <w:tab w:val="left" w:pos="360"/>
              </w:tabs>
              <w:jc w:val="center"/>
              <w:rPr>
                <w:sz w:val="24"/>
              </w:rPr>
            </w:pPr>
            <w:r>
              <w:rPr>
                <w:sz w:val="24"/>
              </w:rPr>
              <w:t>B &gt; A</w:t>
            </w:r>
          </w:p>
        </w:tc>
      </w:tr>
      <w:tr w:rsidR="00000000">
        <w:tblPrEx>
          <w:tblCellMar>
            <w:top w:w="0" w:type="dxa"/>
            <w:bottom w:w="0" w:type="dxa"/>
          </w:tblCellMar>
        </w:tblPrEx>
        <w:trPr>
          <w:cantSplit/>
          <w:trHeight w:val="348"/>
          <w:jc w:val="center"/>
        </w:trPr>
        <w:tc>
          <w:tcPr>
            <w:tcW w:w="1238" w:type="dxa"/>
            <w:gridSpan w:val="2"/>
            <w:tcBorders>
              <w:bottom w:val="nil"/>
            </w:tcBorders>
          </w:tcPr>
          <w:p w:rsidR="00000000" w:rsidRDefault="00B47774">
            <w:pPr>
              <w:tabs>
                <w:tab w:val="left" w:pos="360"/>
              </w:tabs>
              <w:ind w:left="113" w:right="113"/>
              <w:jc w:val="center"/>
              <w:rPr>
                <w:sz w:val="24"/>
              </w:rPr>
            </w:pPr>
          </w:p>
        </w:tc>
        <w:tc>
          <w:tcPr>
            <w:tcW w:w="851" w:type="dxa"/>
          </w:tcPr>
          <w:p w:rsidR="00000000" w:rsidRDefault="00B47774">
            <w:pPr>
              <w:tabs>
                <w:tab w:val="left" w:pos="360"/>
              </w:tabs>
              <w:jc w:val="center"/>
              <w:rPr>
                <w:sz w:val="24"/>
              </w:rPr>
            </w:pPr>
            <w:r>
              <w:rPr>
                <w:sz w:val="24"/>
              </w:rPr>
              <w:t>B &lt; A</w:t>
            </w:r>
          </w:p>
        </w:tc>
        <w:tc>
          <w:tcPr>
            <w:tcW w:w="850" w:type="dxa"/>
          </w:tcPr>
          <w:p w:rsidR="00000000" w:rsidRDefault="00B47774">
            <w:pPr>
              <w:tabs>
                <w:tab w:val="left" w:pos="360"/>
              </w:tabs>
              <w:jc w:val="center"/>
              <w:rPr>
                <w:sz w:val="24"/>
              </w:rPr>
            </w:pPr>
          </w:p>
        </w:tc>
        <w:tc>
          <w:tcPr>
            <w:tcW w:w="851" w:type="dxa"/>
          </w:tcPr>
          <w:p w:rsidR="00000000" w:rsidRDefault="00B47774">
            <w:pPr>
              <w:tabs>
                <w:tab w:val="left" w:pos="360"/>
              </w:tabs>
              <w:jc w:val="center"/>
              <w:rPr>
                <w:sz w:val="24"/>
              </w:rPr>
            </w:pPr>
            <w:r>
              <w:rPr>
                <w:sz w:val="24"/>
              </w:rPr>
              <w:sym w:font="Symbol" w:char="F062"/>
            </w:r>
          </w:p>
        </w:tc>
        <w:tc>
          <w:tcPr>
            <w:tcW w:w="850" w:type="dxa"/>
          </w:tcPr>
          <w:p w:rsidR="00000000" w:rsidRDefault="00B47774">
            <w:pPr>
              <w:tabs>
                <w:tab w:val="left" w:pos="360"/>
              </w:tabs>
              <w:jc w:val="center"/>
              <w:rPr>
                <w:sz w:val="24"/>
              </w:rPr>
            </w:pPr>
            <w:r>
              <w:rPr>
                <w:sz w:val="24"/>
              </w:rPr>
              <w:sym w:font="Symbol" w:char="F067"/>
            </w:r>
          </w:p>
        </w:tc>
      </w:tr>
      <w:tr w:rsidR="00000000">
        <w:tblPrEx>
          <w:tblCellMar>
            <w:top w:w="0" w:type="dxa"/>
            <w:bottom w:w="0" w:type="dxa"/>
          </w:tblCellMar>
        </w:tblPrEx>
        <w:trPr>
          <w:cantSplit/>
          <w:trHeight w:val="348"/>
          <w:jc w:val="center"/>
        </w:trPr>
        <w:tc>
          <w:tcPr>
            <w:tcW w:w="1238" w:type="dxa"/>
            <w:gridSpan w:val="2"/>
            <w:tcBorders>
              <w:top w:val="nil"/>
              <w:bottom w:val="nil"/>
            </w:tcBorders>
          </w:tcPr>
          <w:p w:rsidR="00000000" w:rsidRDefault="00B47774">
            <w:pPr>
              <w:tabs>
                <w:tab w:val="left" w:pos="360"/>
              </w:tabs>
              <w:ind w:left="113" w:right="113"/>
              <w:jc w:val="center"/>
              <w:rPr>
                <w:sz w:val="24"/>
              </w:rPr>
            </w:pPr>
            <w:r>
              <w:rPr>
                <w:sz w:val="24"/>
              </w:rPr>
              <w:t>Réalité</w:t>
            </w:r>
          </w:p>
        </w:tc>
        <w:tc>
          <w:tcPr>
            <w:tcW w:w="851" w:type="dxa"/>
          </w:tcPr>
          <w:p w:rsidR="00000000" w:rsidRDefault="00B47774">
            <w:pPr>
              <w:tabs>
                <w:tab w:val="left" w:pos="360"/>
              </w:tabs>
              <w:jc w:val="center"/>
              <w:rPr>
                <w:sz w:val="24"/>
              </w:rPr>
            </w:pPr>
            <w:r>
              <w:rPr>
                <w:sz w:val="24"/>
              </w:rPr>
              <w:t>B = A</w:t>
            </w:r>
          </w:p>
        </w:tc>
        <w:tc>
          <w:tcPr>
            <w:tcW w:w="850" w:type="dxa"/>
          </w:tcPr>
          <w:p w:rsidR="00000000" w:rsidRDefault="00B47774">
            <w:pPr>
              <w:tabs>
                <w:tab w:val="left" w:pos="360"/>
              </w:tabs>
              <w:jc w:val="center"/>
              <w:rPr>
                <w:sz w:val="24"/>
              </w:rPr>
            </w:pPr>
            <w:r>
              <w:rPr>
                <w:sz w:val="24"/>
              </w:rPr>
              <w:sym w:font="Symbol" w:char="F061"/>
            </w:r>
          </w:p>
        </w:tc>
        <w:tc>
          <w:tcPr>
            <w:tcW w:w="851" w:type="dxa"/>
          </w:tcPr>
          <w:p w:rsidR="00000000" w:rsidRDefault="00B47774">
            <w:pPr>
              <w:tabs>
                <w:tab w:val="left" w:pos="360"/>
              </w:tabs>
              <w:jc w:val="center"/>
              <w:rPr>
                <w:sz w:val="24"/>
              </w:rPr>
            </w:pPr>
          </w:p>
        </w:tc>
        <w:tc>
          <w:tcPr>
            <w:tcW w:w="850" w:type="dxa"/>
          </w:tcPr>
          <w:p w:rsidR="00000000" w:rsidRDefault="00B47774">
            <w:pPr>
              <w:tabs>
                <w:tab w:val="left" w:pos="360"/>
              </w:tabs>
              <w:jc w:val="center"/>
              <w:rPr>
                <w:sz w:val="24"/>
              </w:rPr>
            </w:pPr>
            <w:r>
              <w:rPr>
                <w:sz w:val="24"/>
              </w:rPr>
              <w:sym w:font="Symbol" w:char="F061"/>
            </w:r>
          </w:p>
        </w:tc>
      </w:tr>
      <w:tr w:rsidR="00000000">
        <w:tblPrEx>
          <w:tblCellMar>
            <w:top w:w="0" w:type="dxa"/>
            <w:bottom w:w="0" w:type="dxa"/>
          </w:tblCellMar>
        </w:tblPrEx>
        <w:trPr>
          <w:cantSplit/>
          <w:trHeight w:val="348"/>
          <w:jc w:val="center"/>
        </w:trPr>
        <w:tc>
          <w:tcPr>
            <w:tcW w:w="1238" w:type="dxa"/>
            <w:gridSpan w:val="2"/>
            <w:tcBorders>
              <w:top w:val="nil"/>
            </w:tcBorders>
          </w:tcPr>
          <w:p w:rsidR="00000000" w:rsidRDefault="00B47774">
            <w:pPr>
              <w:tabs>
                <w:tab w:val="left" w:pos="360"/>
              </w:tabs>
              <w:jc w:val="center"/>
              <w:rPr>
                <w:sz w:val="24"/>
              </w:rPr>
            </w:pPr>
          </w:p>
        </w:tc>
        <w:tc>
          <w:tcPr>
            <w:tcW w:w="851" w:type="dxa"/>
          </w:tcPr>
          <w:p w:rsidR="00000000" w:rsidRDefault="00B47774">
            <w:pPr>
              <w:tabs>
                <w:tab w:val="left" w:pos="360"/>
              </w:tabs>
              <w:jc w:val="center"/>
              <w:rPr>
                <w:sz w:val="24"/>
              </w:rPr>
            </w:pPr>
            <w:r>
              <w:rPr>
                <w:sz w:val="24"/>
              </w:rPr>
              <w:t>B &gt; A</w:t>
            </w:r>
          </w:p>
        </w:tc>
        <w:tc>
          <w:tcPr>
            <w:tcW w:w="850" w:type="dxa"/>
          </w:tcPr>
          <w:p w:rsidR="00000000" w:rsidRDefault="00B47774">
            <w:pPr>
              <w:tabs>
                <w:tab w:val="left" w:pos="360"/>
              </w:tabs>
              <w:jc w:val="center"/>
              <w:rPr>
                <w:sz w:val="24"/>
              </w:rPr>
            </w:pPr>
            <w:r>
              <w:rPr>
                <w:sz w:val="24"/>
              </w:rPr>
              <w:sym w:font="Symbol" w:char="F067"/>
            </w:r>
          </w:p>
        </w:tc>
        <w:tc>
          <w:tcPr>
            <w:tcW w:w="851" w:type="dxa"/>
          </w:tcPr>
          <w:p w:rsidR="00000000" w:rsidRDefault="00B47774">
            <w:pPr>
              <w:tabs>
                <w:tab w:val="left" w:pos="360"/>
              </w:tabs>
              <w:jc w:val="center"/>
              <w:rPr>
                <w:sz w:val="24"/>
              </w:rPr>
            </w:pPr>
            <w:r>
              <w:rPr>
                <w:sz w:val="24"/>
              </w:rPr>
              <w:sym w:font="Symbol" w:char="F062"/>
            </w:r>
          </w:p>
        </w:tc>
        <w:tc>
          <w:tcPr>
            <w:tcW w:w="850" w:type="dxa"/>
          </w:tcPr>
          <w:p w:rsidR="00000000" w:rsidRDefault="00B47774">
            <w:pPr>
              <w:tabs>
                <w:tab w:val="left" w:pos="360"/>
              </w:tabs>
              <w:jc w:val="center"/>
              <w:rPr>
                <w:sz w:val="24"/>
              </w:rPr>
            </w:pPr>
          </w:p>
        </w:tc>
      </w:tr>
    </w:tbl>
    <w:p w:rsidR="00000000" w:rsidRDefault="00B47774">
      <w:pPr>
        <w:tabs>
          <w:tab w:val="left" w:pos="360"/>
        </w:tabs>
        <w:jc w:val="both"/>
        <w:rPr>
          <w:sz w:val="24"/>
        </w:rPr>
      </w:pPr>
    </w:p>
    <w:p w:rsidR="00000000" w:rsidRDefault="00B47774">
      <w:pPr>
        <w:tabs>
          <w:tab w:val="left" w:pos="360"/>
        </w:tabs>
        <w:jc w:val="both"/>
        <w:rPr>
          <w:sz w:val="24"/>
        </w:rPr>
      </w:pPr>
      <w:r>
        <w:rPr>
          <w:sz w:val="24"/>
        </w:rPr>
        <w:sym w:font="Symbol" w:char="F061"/>
      </w:r>
      <w:r>
        <w:rPr>
          <w:sz w:val="24"/>
        </w:rPr>
        <w:t> : on conclut à une différence qui n’existe pas</w:t>
      </w:r>
    </w:p>
    <w:p w:rsidR="00000000" w:rsidRDefault="00B47774">
      <w:pPr>
        <w:tabs>
          <w:tab w:val="left" w:pos="360"/>
        </w:tabs>
        <w:jc w:val="both"/>
        <w:rPr>
          <w:sz w:val="24"/>
        </w:rPr>
      </w:pPr>
      <w:r>
        <w:rPr>
          <w:sz w:val="24"/>
        </w:rPr>
        <w:sym w:font="Symbol" w:char="F062"/>
      </w:r>
      <w:r>
        <w:rPr>
          <w:sz w:val="24"/>
        </w:rPr>
        <w:t> : on ne conclut pas à une différence qui existe</w:t>
      </w:r>
    </w:p>
    <w:p w:rsidR="00000000" w:rsidRDefault="00B47774">
      <w:pPr>
        <w:tabs>
          <w:tab w:val="left" w:pos="360"/>
        </w:tabs>
        <w:jc w:val="both"/>
        <w:rPr>
          <w:sz w:val="24"/>
        </w:rPr>
      </w:pPr>
      <w:r>
        <w:rPr>
          <w:sz w:val="24"/>
        </w:rPr>
        <w:sym w:font="Symbol" w:char="F067"/>
      </w:r>
      <w:r>
        <w:rPr>
          <w:sz w:val="24"/>
        </w:rPr>
        <w:t> : on conclut à une différence inverse de la réalité</w:t>
      </w:r>
    </w:p>
    <w:p w:rsidR="00000000" w:rsidRDefault="00B47774">
      <w:pPr>
        <w:tabs>
          <w:tab w:val="left" w:pos="360"/>
        </w:tabs>
        <w:jc w:val="both"/>
        <w:rPr>
          <w:sz w:val="24"/>
        </w:rPr>
      </w:pPr>
    </w:p>
    <w:p w:rsidR="00000000" w:rsidRDefault="00B47774">
      <w:pPr>
        <w:tabs>
          <w:tab w:val="left" w:pos="360"/>
        </w:tabs>
        <w:ind w:left="708"/>
        <w:jc w:val="both"/>
        <w:rPr>
          <w:sz w:val="24"/>
        </w:rPr>
      </w:pPr>
      <w:r>
        <w:rPr>
          <w:sz w:val="24"/>
        </w:rPr>
        <w:t>Soit :</w:t>
      </w:r>
    </w:p>
    <w:p w:rsidR="00000000" w:rsidRDefault="00B47774">
      <w:pPr>
        <w:tabs>
          <w:tab w:val="left" w:pos="360"/>
        </w:tabs>
        <w:ind w:left="708"/>
        <w:jc w:val="both"/>
        <w:rPr>
          <w:sz w:val="24"/>
        </w:rPr>
      </w:pPr>
      <w:r>
        <w:rPr>
          <w:sz w:val="24"/>
        </w:rPr>
        <w:sym w:font="Symbol" w:char="F062"/>
      </w:r>
      <w:r>
        <w:rPr>
          <w:sz w:val="24"/>
        </w:rPr>
        <w:t xml:space="preserve"> le risque de rejeter à tort un traitement actif,</w:t>
      </w:r>
    </w:p>
    <w:p w:rsidR="00000000" w:rsidRDefault="00B47774">
      <w:pPr>
        <w:tabs>
          <w:tab w:val="left" w:pos="360"/>
        </w:tabs>
        <w:ind w:left="708"/>
        <w:jc w:val="both"/>
        <w:rPr>
          <w:sz w:val="24"/>
        </w:rPr>
      </w:pPr>
      <w:r>
        <w:rPr>
          <w:sz w:val="24"/>
        </w:rPr>
        <w:sym w:font="Symbol" w:char="F061"/>
      </w:r>
      <w:r>
        <w:rPr>
          <w:sz w:val="24"/>
        </w:rPr>
        <w:t xml:space="preserve"> le risque de qualifier à tort un traiteme</w:t>
      </w:r>
      <w:r>
        <w:rPr>
          <w:sz w:val="24"/>
        </w:rPr>
        <w:t>nt inactif.</w:t>
      </w:r>
    </w:p>
    <w:p w:rsidR="00000000" w:rsidRDefault="00B47774">
      <w:pPr>
        <w:tabs>
          <w:tab w:val="left" w:pos="360"/>
        </w:tabs>
        <w:jc w:val="both"/>
        <w:rPr>
          <w:sz w:val="24"/>
        </w:rPr>
      </w:pPr>
    </w:p>
    <w:p w:rsidR="00000000" w:rsidRDefault="00B47774">
      <w:pPr>
        <w:jc w:val="both"/>
        <w:rPr>
          <w:sz w:val="24"/>
        </w:rPr>
      </w:pPr>
    </w:p>
    <w:p w:rsidR="00000000" w:rsidRDefault="00B47774">
      <w:pPr>
        <w:pStyle w:val="Titre3"/>
      </w:pPr>
      <w:bookmarkStart w:id="34" w:name="_Toc381517268"/>
      <w:bookmarkStart w:id="35" w:name="_Toc381517499"/>
      <w:bookmarkStart w:id="36" w:name="_Toc413235198"/>
      <w:bookmarkStart w:id="37" w:name="_Toc413756053"/>
      <w:r>
        <w:t>2.4.2 - Les grands types d’essais</w:t>
      </w:r>
      <w:bookmarkEnd w:id="34"/>
      <w:bookmarkEnd w:id="35"/>
      <w:bookmarkEnd w:id="36"/>
      <w:bookmarkEnd w:id="37"/>
    </w:p>
    <w:p w:rsidR="00000000" w:rsidRDefault="00B47774" w:rsidP="00B47774">
      <w:pPr>
        <w:numPr>
          <w:ilvl w:val="12"/>
          <w:numId w:val="0"/>
        </w:numPr>
        <w:jc w:val="both"/>
        <w:rPr>
          <w:sz w:val="24"/>
        </w:rPr>
      </w:pPr>
    </w:p>
    <w:p w:rsidR="00000000" w:rsidRDefault="00B47774" w:rsidP="00B47774">
      <w:pPr>
        <w:numPr>
          <w:ilvl w:val="12"/>
          <w:numId w:val="0"/>
        </w:numPr>
        <w:jc w:val="both"/>
        <w:rPr>
          <w:sz w:val="24"/>
          <w:u w:val="single"/>
        </w:rPr>
      </w:pPr>
      <w:r>
        <w:rPr>
          <w:sz w:val="24"/>
          <w:u w:val="single"/>
        </w:rPr>
        <w:t>L’insu</w:t>
      </w:r>
    </w:p>
    <w:p w:rsidR="00000000" w:rsidRDefault="00B47774" w:rsidP="00B47774">
      <w:pPr>
        <w:numPr>
          <w:ilvl w:val="12"/>
          <w:numId w:val="0"/>
        </w:numPr>
        <w:jc w:val="both"/>
        <w:rPr>
          <w:sz w:val="24"/>
          <w:u w:val="single"/>
        </w:rPr>
      </w:pPr>
    </w:p>
    <w:p w:rsidR="00000000" w:rsidRDefault="00B47774" w:rsidP="00B47774">
      <w:pPr>
        <w:numPr>
          <w:ilvl w:val="12"/>
          <w:numId w:val="0"/>
        </w:numPr>
        <w:jc w:val="both"/>
        <w:rPr>
          <w:sz w:val="24"/>
        </w:rPr>
      </w:pPr>
      <w:r>
        <w:rPr>
          <w:sz w:val="24"/>
        </w:rPr>
        <w:t>Les essais cliniques peuvent être :</w:t>
      </w:r>
    </w:p>
    <w:p w:rsidR="00000000" w:rsidRDefault="00B47774" w:rsidP="00B47774">
      <w:pPr>
        <w:numPr>
          <w:ilvl w:val="0"/>
          <w:numId w:val="6"/>
        </w:numPr>
        <w:jc w:val="both"/>
        <w:rPr>
          <w:sz w:val="24"/>
        </w:rPr>
      </w:pPr>
      <w:r>
        <w:rPr>
          <w:sz w:val="24"/>
        </w:rPr>
        <w:t>sans insu (test sans intérêt),</w:t>
      </w:r>
    </w:p>
    <w:p w:rsidR="00000000" w:rsidRDefault="00B47774" w:rsidP="00B47774">
      <w:pPr>
        <w:numPr>
          <w:ilvl w:val="0"/>
          <w:numId w:val="6"/>
        </w:numPr>
        <w:jc w:val="both"/>
        <w:rPr>
          <w:sz w:val="24"/>
        </w:rPr>
      </w:pPr>
      <w:r>
        <w:rPr>
          <w:sz w:val="24"/>
        </w:rPr>
        <w:t>en simple insu : le patient ou l’investigateur ne connaît pas le médicament prescrit,</w:t>
      </w:r>
    </w:p>
    <w:p w:rsidR="00000000" w:rsidRDefault="00B47774" w:rsidP="00B47774">
      <w:pPr>
        <w:numPr>
          <w:ilvl w:val="0"/>
          <w:numId w:val="6"/>
        </w:numPr>
        <w:jc w:val="both"/>
        <w:rPr>
          <w:sz w:val="24"/>
        </w:rPr>
      </w:pPr>
      <w:r>
        <w:rPr>
          <w:sz w:val="24"/>
        </w:rPr>
        <w:t>en double insu (ou en double aveugle) : ni le patient ni l’investigateur ne connaissent le médicament,</w:t>
      </w:r>
    </w:p>
    <w:p w:rsidR="00000000" w:rsidRDefault="00B47774" w:rsidP="00B47774">
      <w:pPr>
        <w:numPr>
          <w:ilvl w:val="0"/>
          <w:numId w:val="6"/>
        </w:numPr>
        <w:jc w:val="both"/>
        <w:rPr>
          <w:sz w:val="24"/>
        </w:rPr>
      </w:pPr>
      <w:r>
        <w:rPr>
          <w:sz w:val="24"/>
        </w:rPr>
        <w:t>en triple aveugle : celui qui examine le dossier ne connaît pas non plus le médicament.</w:t>
      </w:r>
    </w:p>
    <w:p w:rsidR="00000000" w:rsidRDefault="00B47774" w:rsidP="00B47774">
      <w:pPr>
        <w:numPr>
          <w:ilvl w:val="12"/>
          <w:numId w:val="0"/>
        </w:numPr>
        <w:jc w:val="both"/>
        <w:rPr>
          <w:sz w:val="24"/>
          <w:u w:val="single"/>
        </w:rPr>
      </w:pPr>
      <w:r>
        <w:rPr>
          <w:sz w:val="24"/>
          <w:u w:val="single"/>
        </w:rPr>
        <w:t>La randomisation</w:t>
      </w:r>
    </w:p>
    <w:p w:rsidR="00000000" w:rsidRDefault="00B47774" w:rsidP="00B47774">
      <w:pPr>
        <w:numPr>
          <w:ilvl w:val="12"/>
          <w:numId w:val="0"/>
        </w:numPr>
        <w:jc w:val="both"/>
        <w:rPr>
          <w:sz w:val="24"/>
          <w:u w:val="single"/>
        </w:rPr>
      </w:pPr>
    </w:p>
    <w:p w:rsidR="00000000" w:rsidRDefault="00B47774" w:rsidP="00B47774">
      <w:pPr>
        <w:numPr>
          <w:ilvl w:val="12"/>
          <w:numId w:val="0"/>
        </w:numPr>
        <w:ind w:firstLine="567"/>
        <w:jc w:val="both"/>
        <w:rPr>
          <w:sz w:val="24"/>
        </w:rPr>
      </w:pPr>
      <w:r>
        <w:rPr>
          <w:sz w:val="24"/>
        </w:rPr>
        <w:t>Elle correspond à la répartition au hasard des médicaments : les médicaments sont attribués a</w:t>
      </w:r>
      <w:r>
        <w:rPr>
          <w:sz w:val="24"/>
        </w:rPr>
        <w:t>léatoirement aux groupes de patients.</w:t>
      </w:r>
    </w:p>
    <w:p w:rsidR="00000000" w:rsidRDefault="00B47774" w:rsidP="00B47774">
      <w:pPr>
        <w:numPr>
          <w:ilvl w:val="12"/>
          <w:numId w:val="0"/>
        </w:numPr>
        <w:jc w:val="both"/>
        <w:rPr>
          <w:sz w:val="24"/>
        </w:rPr>
      </w:pPr>
      <w:r>
        <w:rPr>
          <w:sz w:val="24"/>
        </w:rPr>
        <w:t>Elle a pour but de créer deux groupes de patients aptes à la comparaison.</w:t>
      </w:r>
    </w:p>
    <w:p w:rsidR="00000000" w:rsidRDefault="00B47774" w:rsidP="00B47774">
      <w:pPr>
        <w:numPr>
          <w:ilvl w:val="12"/>
          <w:numId w:val="0"/>
        </w:numPr>
        <w:ind w:left="708"/>
        <w:jc w:val="both"/>
        <w:rPr>
          <w:sz w:val="24"/>
        </w:rPr>
      </w:pPr>
    </w:p>
    <w:p w:rsidR="00000000" w:rsidRDefault="00B47774">
      <w:pPr>
        <w:ind w:firstLine="708"/>
        <w:jc w:val="both"/>
        <w:rPr>
          <w:sz w:val="24"/>
        </w:rPr>
      </w:pPr>
      <w:r>
        <w:rPr>
          <w:sz w:val="24"/>
        </w:rPr>
        <w:t>Lors de la sélection des patients, il faut tout d’abord éviter un écueil : le biais de sélection, d’où la nécessité de cette randomisation. Un biais est une différence systématique entre les groupes, due à autre chose qu’aux traitements appliqués, et qui ne permet donc plus d’attribuer aux traitements la différence éventuellement observée entre les résultats. Il peut être la cause d’une conclusio</w:t>
      </w:r>
      <w:r>
        <w:rPr>
          <w:sz w:val="24"/>
        </w:rPr>
        <w:t>n erronée. Les biais sont très nombreux et de types très divers. Comme ils ne sont jamais totalement éliminés, il faut développer la capacité des lecteurs à les détecter et à tenter d’en évaluer l’impact sur la validité et la crédibilité des résultats.</w:t>
      </w:r>
    </w:p>
    <w:p w:rsidR="00000000" w:rsidRDefault="00B47774">
      <w:pPr>
        <w:jc w:val="both"/>
        <w:rPr>
          <w:sz w:val="24"/>
        </w:rPr>
      </w:pPr>
      <w:r>
        <w:rPr>
          <w:sz w:val="24"/>
        </w:rPr>
        <w:t xml:space="preserve">D’autre part, il faut tenir compte des facteurs de confusion (c’est-à-dire, toute variable donnant des résultats différents dans les différents sous-groupes). Afin de contrer la présence de variables de confusion dès qu’elles sont suspectées, on procède à la </w:t>
      </w:r>
      <w:r>
        <w:rPr>
          <w:sz w:val="24"/>
        </w:rPr>
        <w:t>stratification.</w:t>
      </w:r>
    </w:p>
    <w:p w:rsidR="00000000" w:rsidRDefault="00B47774" w:rsidP="00B47774">
      <w:pPr>
        <w:numPr>
          <w:ilvl w:val="12"/>
          <w:numId w:val="0"/>
        </w:numPr>
        <w:jc w:val="both"/>
        <w:rPr>
          <w:sz w:val="24"/>
        </w:rPr>
      </w:pPr>
    </w:p>
    <w:p w:rsidR="00000000" w:rsidRDefault="00B47774" w:rsidP="00B47774">
      <w:pPr>
        <w:numPr>
          <w:ilvl w:val="12"/>
          <w:numId w:val="0"/>
        </w:numPr>
        <w:jc w:val="both"/>
        <w:rPr>
          <w:sz w:val="24"/>
        </w:rPr>
      </w:pPr>
    </w:p>
    <w:p w:rsidR="00000000" w:rsidRDefault="00B47774" w:rsidP="00B47774">
      <w:pPr>
        <w:numPr>
          <w:ilvl w:val="12"/>
          <w:numId w:val="0"/>
        </w:numPr>
        <w:jc w:val="both"/>
        <w:rPr>
          <w:sz w:val="24"/>
          <w:u w:val="single"/>
        </w:rPr>
      </w:pPr>
      <w:r>
        <w:rPr>
          <w:sz w:val="24"/>
          <w:u w:val="single"/>
        </w:rPr>
        <w:t>La stratification</w:t>
      </w:r>
    </w:p>
    <w:p w:rsidR="00000000" w:rsidRDefault="00B47774" w:rsidP="00B47774">
      <w:pPr>
        <w:numPr>
          <w:ilvl w:val="12"/>
          <w:numId w:val="0"/>
        </w:numPr>
        <w:jc w:val="both"/>
        <w:rPr>
          <w:sz w:val="24"/>
          <w:u w:val="single"/>
        </w:rPr>
      </w:pPr>
    </w:p>
    <w:p w:rsidR="00000000" w:rsidRDefault="00B47774" w:rsidP="00B47774">
      <w:pPr>
        <w:numPr>
          <w:ilvl w:val="12"/>
          <w:numId w:val="0"/>
        </w:numPr>
        <w:ind w:left="708"/>
        <w:jc w:val="both"/>
        <w:rPr>
          <w:sz w:val="24"/>
        </w:rPr>
      </w:pPr>
      <w:r>
        <w:rPr>
          <w:sz w:val="24"/>
        </w:rPr>
        <w:t>Une strate est un groupe homogène de patients.</w:t>
      </w:r>
    </w:p>
    <w:p w:rsidR="00000000" w:rsidRDefault="00B47774" w:rsidP="00B47774">
      <w:pPr>
        <w:numPr>
          <w:ilvl w:val="12"/>
          <w:numId w:val="0"/>
        </w:numPr>
        <w:jc w:val="both"/>
        <w:rPr>
          <w:sz w:val="24"/>
        </w:rPr>
      </w:pPr>
      <w:r>
        <w:rPr>
          <w:sz w:val="24"/>
        </w:rPr>
        <w:t>La stratification des essais a pour conséquences de multiplier les essais cliniques pour les promoteurs et de réduire le champ d’investigation pour les investigateurs.</w:t>
      </w:r>
    </w:p>
    <w:p w:rsidR="00000000" w:rsidRDefault="00B47774" w:rsidP="00B47774">
      <w:pPr>
        <w:numPr>
          <w:ilvl w:val="12"/>
          <w:numId w:val="0"/>
        </w:numPr>
        <w:jc w:val="both"/>
        <w:rPr>
          <w:sz w:val="24"/>
        </w:rPr>
      </w:pPr>
    </w:p>
    <w:p w:rsidR="00000000" w:rsidRDefault="00B47774" w:rsidP="00B47774">
      <w:pPr>
        <w:numPr>
          <w:ilvl w:val="12"/>
          <w:numId w:val="0"/>
        </w:numPr>
        <w:tabs>
          <w:tab w:val="left" w:pos="360"/>
        </w:tabs>
        <w:jc w:val="both"/>
        <w:rPr>
          <w:sz w:val="24"/>
        </w:rPr>
      </w:pPr>
    </w:p>
    <w:p w:rsidR="00000000" w:rsidRDefault="00B47774" w:rsidP="00B47774">
      <w:pPr>
        <w:numPr>
          <w:ilvl w:val="12"/>
          <w:numId w:val="0"/>
        </w:numPr>
        <w:tabs>
          <w:tab w:val="left" w:pos="360"/>
        </w:tabs>
        <w:jc w:val="both"/>
        <w:rPr>
          <w:sz w:val="24"/>
        </w:rPr>
      </w:pPr>
    </w:p>
    <w:p w:rsidR="00000000" w:rsidRDefault="00B47774">
      <w:pPr>
        <w:pStyle w:val="Titre3"/>
      </w:pPr>
      <w:bookmarkStart w:id="38" w:name="_Toc381517269"/>
      <w:bookmarkStart w:id="39" w:name="_Toc381517500"/>
      <w:bookmarkStart w:id="40" w:name="_Toc413235199"/>
      <w:bookmarkStart w:id="41" w:name="_Toc413756054"/>
      <w:r>
        <w:t>2.4.3 - Modèles symboliques</w:t>
      </w:r>
      <w:bookmarkEnd w:id="38"/>
      <w:bookmarkEnd w:id="39"/>
      <w:bookmarkEnd w:id="40"/>
      <w:bookmarkEnd w:id="41"/>
    </w:p>
    <w:p w:rsidR="00000000" w:rsidRDefault="00B47774" w:rsidP="00B47774">
      <w:pPr>
        <w:numPr>
          <w:ilvl w:val="12"/>
          <w:numId w:val="0"/>
        </w:numPr>
        <w:tabs>
          <w:tab w:val="left" w:pos="360"/>
        </w:tabs>
        <w:jc w:val="both"/>
        <w:rPr>
          <w:sz w:val="24"/>
        </w:rPr>
      </w:pPr>
    </w:p>
    <w:p w:rsidR="00000000" w:rsidRDefault="00B47774">
      <w:pPr>
        <w:tabs>
          <w:tab w:val="left" w:pos="360"/>
        </w:tabs>
        <w:jc w:val="both"/>
        <w:rPr>
          <w:sz w:val="24"/>
          <w:u w:val="single"/>
        </w:rPr>
      </w:pPr>
      <w:r>
        <w:rPr>
          <w:sz w:val="24"/>
          <w:u w:val="single"/>
        </w:rPr>
        <w:t>Evénements binaires</w:t>
      </w:r>
    </w:p>
    <w:p w:rsidR="00000000" w:rsidRDefault="00B47774">
      <w:pPr>
        <w:tabs>
          <w:tab w:val="left" w:pos="360"/>
        </w:tabs>
        <w:jc w:val="both"/>
        <w:rPr>
          <w:sz w:val="24"/>
          <w:u w:val="single"/>
        </w:rPr>
      </w:pPr>
    </w:p>
    <w:p w:rsidR="00000000" w:rsidRDefault="00B47774">
      <w:pPr>
        <w:tabs>
          <w:tab w:val="left" w:pos="360"/>
        </w:tabs>
        <w:jc w:val="both"/>
        <w:rPr>
          <w:sz w:val="24"/>
        </w:rPr>
      </w:pPr>
      <w:r>
        <w:rPr>
          <w:sz w:val="24"/>
        </w:rPr>
        <w:t>On utilise :</w:t>
      </w:r>
    </w:p>
    <w:p w:rsidR="00000000" w:rsidRDefault="00B47774" w:rsidP="00B47774">
      <w:pPr>
        <w:numPr>
          <w:ilvl w:val="0"/>
          <w:numId w:val="7"/>
        </w:numPr>
        <w:tabs>
          <w:tab w:val="left" w:pos="360"/>
          <w:tab w:val="left" w:pos="720"/>
        </w:tabs>
        <w:ind w:left="720" w:hanging="360"/>
        <w:jc w:val="both"/>
        <w:rPr>
          <w:sz w:val="24"/>
        </w:rPr>
      </w:pPr>
      <w:r>
        <w:rPr>
          <w:sz w:val="24"/>
        </w:rPr>
        <w:t>soit le modèle de préférence pour deux traitements A ou B,</w:t>
      </w:r>
    </w:p>
    <w:p w:rsidR="00000000" w:rsidRDefault="00B47774" w:rsidP="00B47774">
      <w:pPr>
        <w:numPr>
          <w:ilvl w:val="0"/>
          <w:numId w:val="7"/>
        </w:numPr>
        <w:tabs>
          <w:tab w:val="left" w:pos="360"/>
          <w:tab w:val="left" w:pos="720"/>
        </w:tabs>
        <w:ind w:left="720" w:hanging="360"/>
        <w:jc w:val="both"/>
        <w:rPr>
          <w:sz w:val="24"/>
        </w:rPr>
      </w:pPr>
      <w:r>
        <w:rPr>
          <w:sz w:val="24"/>
        </w:rPr>
        <w:t>soit l’essai séquentiel.</w:t>
      </w:r>
    </w:p>
    <w:p w:rsidR="00000000" w:rsidRDefault="00B47774">
      <w:pPr>
        <w:tabs>
          <w:tab w:val="left" w:pos="360"/>
        </w:tabs>
        <w:jc w:val="both"/>
        <w:rPr>
          <w:sz w:val="24"/>
        </w:rPr>
      </w:pPr>
    </w:p>
    <w:p w:rsidR="00000000" w:rsidRDefault="00B47774">
      <w:pPr>
        <w:tabs>
          <w:tab w:val="left" w:pos="360"/>
        </w:tabs>
        <w:jc w:val="both"/>
        <w:rPr>
          <w:sz w:val="24"/>
        </w:rPr>
      </w:pPr>
    </w:p>
    <w:p w:rsidR="00000000" w:rsidRDefault="00B47774">
      <w:pPr>
        <w:tabs>
          <w:tab w:val="left" w:pos="360"/>
        </w:tabs>
        <w:jc w:val="both"/>
        <w:rPr>
          <w:sz w:val="24"/>
          <w:u w:val="single"/>
        </w:rPr>
      </w:pPr>
      <w:r>
        <w:rPr>
          <w:sz w:val="24"/>
          <w:u w:val="single"/>
        </w:rPr>
        <w:t>Schéma de l’urne idéale</w:t>
      </w:r>
    </w:p>
    <w:p w:rsidR="00000000" w:rsidRDefault="00B47774">
      <w:pPr>
        <w:tabs>
          <w:tab w:val="left" w:pos="360"/>
        </w:tabs>
        <w:jc w:val="both"/>
        <w:rPr>
          <w:sz w:val="24"/>
          <w:u w:val="single"/>
        </w:rPr>
      </w:pPr>
    </w:p>
    <w:p w:rsidR="00000000" w:rsidRDefault="00B47774" w:rsidP="00B47774">
      <w:pPr>
        <w:numPr>
          <w:ilvl w:val="12"/>
          <w:numId w:val="0"/>
        </w:numPr>
        <w:tabs>
          <w:tab w:val="left" w:pos="360"/>
        </w:tabs>
        <w:jc w:val="both"/>
        <w:rPr>
          <w:sz w:val="24"/>
        </w:rPr>
      </w:pPr>
      <w:r>
        <w:rPr>
          <w:sz w:val="24"/>
        </w:rPr>
        <w:tab/>
      </w:r>
      <w:r>
        <w:rPr>
          <w:sz w:val="24"/>
        </w:rPr>
        <w:tab/>
        <w:t>Il permet de juger de la répartition « idéale » des individus dans les groupes, e</w:t>
      </w:r>
      <w:r>
        <w:rPr>
          <w:sz w:val="24"/>
        </w:rPr>
        <w:t>t ainsi de mettre en évidence ou non une différence dans des stades de pathologies par exemple.</w:t>
      </w:r>
    </w:p>
    <w:p w:rsidR="00000000" w:rsidRDefault="00B47774">
      <w:pPr>
        <w:tabs>
          <w:tab w:val="left" w:pos="360"/>
        </w:tabs>
        <w:jc w:val="both"/>
        <w:rPr>
          <w:sz w:val="24"/>
        </w:rPr>
      </w:pPr>
    </w:p>
    <w:p w:rsidR="00000000" w:rsidRDefault="00B47774">
      <w:pPr>
        <w:tabs>
          <w:tab w:val="left" w:pos="360"/>
        </w:tabs>
        <w:jc w:val="both"/>
        <w:rPr>
          <w:sz w:val="24"/>
        </w:rPr>
      </w:pPr>
    </w:p>
    <w:p w:rsidR="00000000" w:rsidRDefault="00B47774">
      <w:pPr>
        <w:tabs>
          <w:tab w:val="left" w:pos="360"/>
        </w:tabs>
        <w:jc w:val="both"/>
        <w:rPr>
          <w:sz w:val="24"/>
          <w:u w:val="single"/>
        </w:rPr>
      </w:pPr>
      <w:r>
        <w:rPr>
          <w:sz w:val="24"/>
          <w:u w:val="single"/>
        </w:rPr>
        <w:t>Théorème de Bayes</w:t>
      </w:r>
    </w:p>
    <w:p w:rsidR="00000000" w:rsidRDefault="00B47774">
      <w:pPr>
        <w:tabs>
          <w:tab w:val="left" w:pos="360"/>
        </w:tabs>
        <w:jc w:val="both"/>
        <w:rPr>
          <w:sz w:val="24"/>
          <w:u w:val="single"/>
        </w:rPr>
      </w:pPr>
    </w:p>
    <w:p w:rsidR="00000000" w:rsidRDefault="00B47774">
      <w:pPr>
        <w:tabs>
          <w:tab w:val="left" w:pos="360"/>
        </w:tabs>
        <w:jc w:val="both"/>
        <w:rPr>
          <w:sz w:val="24"/>
        </w:rPr>
      </w:pPr>
      <w:r>
        <w:rPr>
          <w:sz w:val="24"/>
        </w:rPr>
        <w:tab/>
      </w:r>
      <w:r>
        <w:rPr>
          <w:sz w:val="24"/>
        </w:rPr>
        <w:tab/>
        <w:t>Il permet d’attribuer à une pathologie donnée l’origine d’un trouble.</w:t>
      </w:r>
    </w:p>
    <w:p w:rsidR="00000000" w:rsidRDefault="00B47774">
      <w:pPr>
        <w:tabs>
          <w:tab w:val="left" w:pos="360"/>
        </w:tabs>
        <w:jc w:val="both"/>
        <w:rPr>
          <w:sz w:val="24"/>
        </w:rPr>
      </w:pPr>
      <w:r>
        <w:rPr>
          <w:sz w:val="24"/>
        </w:rPr>
        <w:t>Très utilisé en Pharmacocinétique, on peut ainsi calculer :</w:t>
      </w:r>
    </w:p>
    <w:p w:rsidR="00000000" w:rsidRDefault="00B47774" w:rsidP="00B47774">
      <w:pPr>
        <w:numPr>
          <w:ilvl w:val="0"/>
          <w:numId w:val="7"/>
        </w:numPr>
        <w:tabs>
          <w:tab w:val="left" w:pos="360"/>
          <w:tab w:val="left" w:pos="720"/>
        </w:tabs>
        <w:ind w:left="720" w:hanging="360"/>
        <w:jc w:val="both"/>
        <w:rPr>
          <w:sz w:val="24"/>
        </w:rPr>
      </w:pPr>
      <w:r>
        <w:rPr>
          <w:sz w:val="24"/>
        </w:rPr>
        <w:t>la fréquence maximale d’un fait qui n’a jamais été observé sur n cas,</w:t>
      </w:r>
    </w:p>
    <w:p w:rsidR="00000000" w:rsidRDefault="00B47774" w:rsidP="00B47774">
      <w:pPr>
        <w:numPr>
          <w:ilvl w:val="0"/>
          <w:numId w:val="7"/>
        </w:numPr>
        <w:tabs>
          <w:tab w:val="left" w:pos="360"/>
          <w:tab w:val="left" w:pos="720"/>
        </w:tabs>
        <w:ind w:left="720" w:hanging="360"/>
        <w:jc w:val="both"/>
        <w:rPr>
          <w:sz w:val="24"/>
        </w:rPr>
      </w:pPr>
      <w:r>
        <w:rPr>
          <w:sz w:val="24"/>
        </w:rPr>
        <w:t>le nombre de cas qu’il faudrait observer pour qu’un fait se produise une fois,</w:t>
      </w:r>
    </w:p>
    <w:p w:rsidR="00000000" w:rsidRDefault="00B47774" w:rsidP="00B47774">
      <w:pPr>
        <w:numPr>
          <w:ilvl w:val="0"/>
          <w:numId w:val="7"/>
        </w:numPr>
        <w:tabs>
          <w:tab w:val="left" w:pos="360"/>
          <w:tab w:val="left" w:pos="720"/>
        </w:tabs>
        <w:ind w:left="720" w:hanging="360"/>
        <w:jc w:val="both"/>
        <w:rPr>
          <w:sz w:val="24"/>
        </w:rPr>
      </w:pPr>
      <w:r>
        <w:rPr>
          <w:sz w:val="24"/>
        </w:rPr>
        <w:t>la probabilité d’observer un fait de fréquence F une fois sur N observations.</w:t>
      </w:r>
    </w:p>
    <w:p w:rsidR="00000000" w:rsidRDefault="00B47774">
      <w:pPr>
        <w:tabs>
          <w:tab w:val="left" w:pos="360"/>
          <w:tab w:val="left" w:pos="720"/>
        </w:tabs>
        <w:jc w:val="both"/>
        <w:rPr>
          <w:sz w:val="24"/>
        </w:rPr>
      </w:pPr>
    </w:p>
    <w:p w:rsidR="00000000" w:rsidRDefault="00B47774">
      <w:pPr>
        <w:pStyle w:val="Titre2"/>
      </w:pPr>
      <w:bookmarkStart w:id="42" w:name="_Toc381517270"/>
      <w:bookmarkStart w:id="43" w:name="_Toc381517501"/>
      <w:bookmarkStart w:id="44" w:name="_Toc413235200"/>
      <w:bookmarkStart w:id="45" w:name="_Toc413756055"/>
      <w:r>
        <w:t>2.5 - Analyse statistique des résul</w:t>
      </w:r>
      <w:r>
        <w:t>tats</w:t>
      </w:r>
      <w:bookmarkEnd w:id="42"/>
      <w:bookmarkEnd w:id="43"/>
      <w:bookmarkEnd w:id="44"/>
      <w:r>
        <w:t xml:space="preserve"> [11]</w:t>
      </w:r>
      <w:bookmarkEnd w:id="45"/>
    </w:p>
    <w:p w:rsidR="00000000" w:rsidRDefault="00B47774">
      <w:pPr>
        <w:tabs>
          <w:tab w:val="left" w:pos="360"/>
        </w:tabs>
        <w:jc w:val="both"/>
        <w:rPr>
          <w:sz w:val="24"/>
        </w:rPr>
      </w:pPr>
    </w:p>
    <w:p w:rsidR="00000000" w:rsidRDefault="00B47774">
      <w:pPr>
        <w:jc w:val="both"/>
        <w:rPr>
          <w:sz w:val="24"/>
        </w:rPr>
      </w:pPr>
    </w:p>
    <w:p w:rsidR="00000000" w:rsidRDefault="00B47774">
      <w:pPr>
        <w:ind w:firstLine="708"/>
        <w:jc w:val="both"/>
        <w:rPr>
          <w:sz w:val="24"/>
        </w:rPr>
      </w:pPr>
      <w:r>
        <w:rPr>
          <w:sz w:val="24"/>
        </w:rPr>
        <w:t>A la fin d’un essai thérapeutique, les méthodes statistiques utilisées pour analyser les résultats doivent tenir compte :</w:t>
      </w:r>
    </w:p>
    <w:p w:rsidR="00000000" w:rsidRDefault="00B47774">
      <w:pPr>
        <w:ind w:firstLine="708"/>
        <w:jc w:val="both"/>
        <w:rPr>
          <w:sz w:val="24"/>
        </w:rPr>
      </w:pPr>
    </w:p>
    <w:p w:rsidR="00000000" w:rsidRDefault="00B47774" w:rsidP="00B47774">
      <w:pPr>
        <w:numPr>
          <w:ilvl w:val="0"/>
          <w:numId w:val="5"/>
        </w:numPr>
        <w:ind w:left="988"/>
        <w:jc w:val="both"/>
        <w:rPr>
          <w:sz w:val="24"/>
        </w:rPr>
      </w:pPr>
      <w:r>
        <w:rPr>
          <w:sz w:val="24"/>
        </w:rPr>
        <w:t>de la nature des variables :</w:t>
      </w:r>
    </w:p>
    <w:p w:rsidR="00000000" w:rsidRDefault="00B47774" w:rsidP="00B47774">
      <w:pPr>
        <w:numPr>
          <w:ilvl w:val="0"/>
          <w:numId w:val="8"/>
        </w:numPr>
        <w:jc w:val="both"/>
        <w:rPr>
          <w:sz w:val="24"/>
        </w:rPr>
      </w:pPr>
      <w:r>
        <w:rPr>
          <w:i/>
          <w:sz w:val="24"/>
        </w:rPr>
        <w:t xml:space="preserve">variables dichotomiques </w:t>
      </w:r>
      <w:r>
        <w:rPr>
          <w:sz w:val="24"/>
        </w:rPr>
        <w:t>(exemple : succès-échec) pour lesquelles existent des méthodes de comparaison de fréquence ;</w:t>
      </w:r>
    </w:p>
    <w:p w:rsidR="00000000" w:rsidRDefault="00B47774" w:rsidP="00B47774">
      <w:pPr>
        <w:numPr>
          <w:ilvl w:val="0"/>
          <w:numId w:val="8"/>
        </w:numPr>
        <w:jc w:val="both"/>
        <w:rPr>
          <w:sz w:val="24"/>
        </w:rPr>
      </w:pPr>
      <w:r>
        <w:rPr>
          <w:i/>
          <w:sz w:val="24"/>
        </w:rPr>
        <w:t>classifications ordonnées</w:t>
      </w:r>
      <w:r>
        <w:rPr>
          <w:sz w:val="24"/>
        </w:rPr>
        <w:t xml:space="preserve"> (plusieurs degrés, par exemple : résultat bon-moyen-nul) ;</w:t>
      </w:r>
    </w:p>
    <w:p w:rsidR="00000000" w:rsidRDefault="00B47774" w:rsidP="00B47774">
      <w:pPr>
        <w:numPr>
          <w:ilvl w:val="0"/>
          <w:numId w:val="8"/>
        </w:numPr>
        <w:jc w:val="both"/>
        <w:rPr>
          <w:sz w:val="24"/>
        </w:rPr>
      </w:pPr>
      <w:r>
        <w:rPr>
          <w:i/>
          <w:sz w:val="24"/>
        </w:rPr>
        <w:t>variables « normales » ou « gaussiennes »</w:t>
      </w:r>
      <w:r>
        <w:rPr>
          <w:sz w:val="24"/>
        </w:rPr>
        <w:t xml:space="preserve"> (modèle théorique que l’on peut parfois réfuter) pour lesquelles existent de nombreux tests paramétrique</w:t>
      </w:r>
      <w:r>
        <w:rPr>
          <w:sz w:val="24"/>
        </w:rPr>
        <w:t>s ;</w:t>
      </w:r>
    </w:p>
    <w:p w:rsidR="00000000" w:rsidRDefault="00B47774" w:rsidP="00B47774">
      <w:pPr>
        <w:numPr>
          <w:ilvl w:val="0"/>
          <w:numId w:val="8"/>
        </w:numPr>
        <w:jc w:val="both"/>
        <w:rPr>
          <w:sz w:val="24"/>
        </w:rPr>
      </w:pPr>
      <w:r>
        <w:rPr>
          <w:i/>
          <w:sz w:val="24"/>
        </w:rPr>
        <w:t>critères quantitatifs non « gaussiens</w:t>
      </w:r>
      <w:r>
        <w:rPr>
          <w:sz w:val="24"/>
        </w:rPr>
        <w:t> » pour lesquels on peut utiliser des tests non paramétriques.</w:t>
      </w:r>
    </w:p>
    <w:p w:rsidR="00000000" w:rsidRDefault="00B47774" w:rsidP="00B47774">
      <w:pPr>
        <w:numPr>
          <w:ilvl w:val="12"/>
          <w:numId w:val="0"/>
        </w:numPr>
        <w:ind w:left="1416"/>
        <w:jc w:val="both"/>
        <w:rPr>
          <w:sz w:val="24"/>
        </w:rPr>
      </w:pPr>
    </w:p>
    <w:p w:rsidR="00000000" w:rsidRDefault="00B47774" w:rsidP="00B47774">
      <w:pPr>
        <w:numPr>
          <w:ilvl w:val="0"/>
          <w:numId w:val="5"/>
        </w:numPr>
        <w:ind w:left="988"/>
        <w:jc w:val="both"/>
        <w:rPr>
          <w:sz w:val="24"/>
        </w:rPr>
      </w:pPr>
      <w:r>
        <w:rPr>
          <w:sz w:val="24"/>
        </w:rPr>
        <w:t>du nombre de traitements comparés ;</w:t>
      </w:r>
    </w:p>
    <w:p w:rsidR="00000000" w:rsidRDefault="00B47774" w:rsidP="00B47774">
      <w:pPr>
        <w:numPr>
          <w:ilvl w:val="12"/>
          <w:numId w:val="0"/>
        </w:numPr>
        <w:ind w:left="705"/>
        <w:jc w:val="both"/>
        <w:rPr>
          <w:sz w:val="24"/>
        </w:rPr>
      </w:pPr>
    </w:p>
    <w:p w:rsidR="00000000" w:rsidRDefault="00B47774" w:rsidP="00B47774">
      <w:pPr>
        <w:numPr>
          <w:ilvl w:val="0"/>
          <w:numId w:val="5"/>
        </w:numPr>
        <w:ind w:left="991"/>
        <w:jc w:val="both"/>
        <w:rPr>
          <w:sz w:val="24"/>
        </w:rPr>
      </w:pPr>
      <w:r>
        <w:rPr>
          <w:sz w:val="24"/>
        </w:rPr>
        <w:t>du plan expérimental ;</w:t>
      </w:r>
    </w:p>
    <w:p w:rsidR="00000000" w:rsidRDefault="00B47774" w:rsidP="00B47774">
      <w:pPr>
        <w:numPr>
          <w:ilvl w:val="12"/>
          <w:numId w:val="0"/>
        </w:numPr>
        <w:ind w:left="708"/>
        <w:jc w:val="both"/>
        <w:rPr>
          <w:sz w:val="24"/>
        </w:rPr>
      </w:pPr>
    </w:p>
    <w:p w:rsidR="00000000" w:rsidRDefault="00B47774" w:rsidP="00B47774">
      <w:pPr>
        <w:numPr>
          <w:ilvl w:val="0"/>
          <w:numId w:val="5"/>
        </w:numPr>
        <w:ind w:left="991"/>
        <w:jc w:val="both"/>
        <w:rPr>
          <w:sz w:val="24"/>
        </w:rPr>
      </w:pPr>
      <w:r>
        <w:rPr>
          <w:sz w:val="24"/>
        </w:rPr>
        <w:t>des facteurs supplémentaires pris en compte pour l’analyse (par exemple facteur de gravité initiale).</w:t>
      </w:r>
    </w:p>
    <w:p w:rsidR="00000000" w:rsidRDefault="00B47774">
      <w:pPr>
        <w:jc w:val="both"/>
        <w:rPr>
          <w:sz w:val="24"/>
        </w:rPr>
      </w:pPr>
    </w:p>
    <w:p w:rsidR="00000000" w:rsidRDefault="00B47774">
      <w:pPr>
        <w:jc w:val="both"/>
        <w:rPr>
          <w:sz w:val="24"/>
        </w:rPr>
      </w:pPr>
    </w:p>
    <w:p w:rsidR="00000000" w:rsidRDefault="00B47774">
      <w:pPr>
        <w:jc w:val="both"/>
        <w:rPr>
          <w:sz w:val="24"/>
        </w:rPr>
      </w:pPr>
    </w:p>
    <w:p w:rsidR="00000000" w:rsidRDefault="00B47774">
      <w:pPr>
        <w:ind w:firstLine="708"/>
        <w:jc w:val="both"/>
        <w:rPr>
          <w:sz w:val="24"/>
        </w:rPr>
      </w:pPr>
      <w:r>
        <w:rPr>
          <w:sz w:val="24"/>
        </w:rPr>
        <w:t>L’analyse des résultats d’un essai clinique ne se présente pas toujours sous la forme simple de tests de signification sur des variables analysées séparément à la fin de l’essai :</w:t>
      </w:r>
    </w:p>
    <w:p w:rsidR="00000000" w:rsidRDefault="00B47774">
      <w:pPr>
        <w:ind w:firstLine="708"/>
        <w:jc w:val="both"/>
        <w:rPr>
          <w:sz w:val="24"/>
        </w:rPr>
      </w:pPr>
    </w:p>
    <w:p w:rsidR="00000000" w:rsidRDefault="00B47774" w:rsidP="00B47774">
      <w:pPr>
        <w:numPr>
          <w:ilvl w:val="0"/>
          <w:numId w:val="5"/>
        </w:numPr>
        <w:ind w:left="991"/>
        <w:jc w:val="both"/>
        <w:rPr>
          <w:sz w:val="24"/>
        </w:rPr>
      </w:pPr>
      <w:r>
        <w:rPr>
          <w:sz w:val="24"/>
        </w:rPr>
        <w:t>parfois, la durée d’observation de chaque malade n’est pas u</w:t>
      </w:r>
      <w:r>
        <w:rPr>
          <w:sz w:val="24"/>
        </w:rPr>
        <w:t>niforme et la période d’observation se termine par la survenue d’un événement que le traitement essayait de prévenir (</w:t>
      </w:r>
      <w:r>
        <w:rPr>
          <w:i/>
          <w:sz w:val="24"/>
        </w:rPr>
        <w:t>méthode des taux de survie</w:t>
      </w:r>
      <w:r>
        <w:rPr>
          <w:sz w:val="24"/>
        </w:rPr>
        <w:t>),</w:t>
      </w:r>
    </w:p>
    <w:p w:rsidR="00000000" w:rsidRDefault="00B47774" w:rsidP="00B47774">
      <w:pPr>
        <w:numPr>
          <w:ilvl w:val="12"/>
          <w:numId w:val="0"/>
        </w:numPr>
        <w:ind w:left="708"/>
        <w:jc w:val="both"/>
        <w:rPr>
          <w:sz w:val="24"/>
        </w:rPr>
      </w:pPr>
    </w:p>
    <w:p w:rsidR="00000000" w:rsidRDefault="00B47774" w:rsidP="00B47774">
      <w:pPr>
        <w:numPr>
          <w:ilvl w:val="0"/>
          <w:numId w:val="5"/>
        </w:numPr>
        <w:ind w:left="991"/>
        <w:jc w:val="both"/>
        <w:rPr>
          <w:sz w:val="24"/>
        </w:rPr>
      </w:pPr>
      <w:r>
        <w:rPr>
          <w:sz w:val="24"/>
        </w:rPr>
        <w:t>parfois, on désire répéter plusieurs fois l’analyse au cours du déroulement de l’essai pour y mettre fin dès que les résultats sont assez convaincants pour conclure (</w:t>
      </w:r>
      <w:r>
        <w:rPr>
          <w:i/>
          <w:sz w:val="24"/>
        </w:rPr>
        <w:t>méthodes séquentielles</w:t>
      </w:r>
      <w:r>
        <w:rPr>
          <w:sz w:val="24"/>
        </w:rPr>
        <w:t>),</w:t>
      </w:r>
    </w:p>
    <w:p w:rsidR="00000000" w:rsidRDefault="00B47774" w:rsidP="00B47774">
      <w:pPr>
        <w:numPr>
          <w:ilvl w:val="12"/>
          <w:numId w:val="0"/>
        </w:numPr>
        <w:ind w:left="708"/>
        <w:jc w:val="both"/>
        <w:rPr>
          <w:sz w:val="24"/>
        </w:rPr>
      </w:pPr>
    </w:p>
    <w:p w:rsidR="00000000" w:rsidRDefault="00B47774" w:rsidP="00B47774">
      <w:pPr>
        <w:numPr>
          <w:ilvl w:val="0"/>
          <w:numId w:val="5"/>
        </w:numPr>
        <w:ind w:left="991"/>
        <w:jc w:val="both"/>
        <w:rPr>
          <w:sz w:val="24"/>
        </w:rPr>
      </w:pPr>
      <w:r>
        <w:rPr>
          <w:sz w:val="24"/>
        </w:rPr>
        <w:t>dans d’autres situations, on désire tenir compte dans l’analyse de plusieurs variables à la fois et de leurs interrelations (</w:t>
      </w:r>
      <w:r>
        <w:rPr>
          <w:i/>
          <w:sz w:val="24"/>
        </w:rPr>
        <w:t>méthodes multidimensionnelles ou multivariées</w:t>
      </w:r>
      <w:r>
        <w:rPr>
          <w:sz w:val="24"/>
        </w:rPr>
        <w:t>),</w:t>
      </w:r>
    </w:p>
    <w:p w:rsidR="00000000" w:rsidRDefault="00B47774" w:rsidP="00B47774">
      <w:pPr>
        <w:numPr>
          <w:ilvl w:val="12"/>
          <w:numId w:val="0"/>
        </w:numPr>
        <w:ind w:left="708"/>
        <w:jc w:val="both"/>
        <w:rPr>
          <w:sz w:val="24"/>
        </w:rPr>
      </w:pPr>
    </w:p>
    <w:p w:rsidR="00000000" w:rsidRDefault="00B47774" w:rsidP="00B47774">
      <w:pPr>
        <w:numPr>
          <w:ilvl w:val="0"/>
          <w:numId w:val="5"/>
        </w:numPr>
        <w:ind w:left="991"/>
        <w:jc w:val="both"/>
        <w:rPr>
          <w:sz w:val="24"/>
        </w:rPr>
      </w:pPr>
      <w:r>
        <w:rPr>
          <w:sz w:val="24"/>
        </w:rPr>
        <w:t>enfin, plutôt que de baser la comparaison sur un test de signification (pouvant aboutir à une différence non significative), on peut désirer un choix entre les traitements comparés, même si l’avantage en faveur du traitement choisi n’est pas établi, pourvu qu’il ait des chances raisonnables de ne pas être moins bon qu’un des autres traitements comparés (</w:t>
      </w:r>
      <w:r>
        <w:rPr>
          <w:i/>
          <w:sz w:val="24"/>
        </w:rPr>
        <w:t>méthodes de sélection</w:t>
      </w:r>
      <w:r>
        <w:rPr>
          <w:sz w:val="24"/>
        </w:rPr>
        <w:t>).</w:t>
      </w:r>
    </w:p>
    <w:p w:rsidR="00000000" w:rsidRDefault="00B47774">
      <w:pPr>
        <w:jc w:val="both"/>
        <w:rPr>
          <w:sz w:val="24"/>
        </w:rPr>
      </w:pPr>
    </w:p>
    <w:p w:rsidR="00000000" w:rsidRDefault="00B47774">
      <w:pPr>
        <w:jc w:val="both"/>
        <w:rPr>
          <w:sz w:val="24"/>
        </w:rPr>
      </w:pPr>
    </w:p>
    <w:p w:rsidR="00000000" w:rsidRDefault="00B47774">
      <w:pPr>
        <w:jc w:val="both"/>
        <w:rPr>
          <w:sz w:val="24"/>
        </w:rPr>
      </w:pPr>
    </w:p>
    <w:p w:rsidR="00000000" w:rsidRDefault="00B47774">
      <w:pPr>
        <w:pStyle w:val="Titre3"/>
      </w:pPr>
      <w:bookmarkStart w:id="46" w:name="_Toc381517271"/>
      <w:bookmarkStart w:id="47" w:name="_Toc381517502"/>
      <w:bookmarkStart w:id="48" w:name="_Toc413235201"/>
      <w:bookmarkStart w:id="49" w:name="_Toc413756056"/>
      <w:r>
        <w:t>2.5.1 - Méthode des taux de survie</w:t>
      </w:r>
      <w:bookmarkEnd w:id="46"/>
      <w:bookmarkEnd w:id="47"/>
      <w:bookmarkEnd w:id="48"/>
      <w:bookmarkEnd w:id="49"/>
    </w:p>
    <w:p w:rsidR="00000000" w:rsidRDefault="00B47774">
      <w:pPr>
        <w:jc w:val="both"/>
        <w:rPr>
          <w:sz w:val="24"/>
        </w:rPr>
      </w:pPr>
    </w:p>
    <w:p w:rsidR="00000000" w:rsidRDefault="00B47774">
      <w:pPr>
        <w:jc w:val="both"/>
        <w:rPr>
          <w:sz w:val="24"/>
        </w:rPr>
      </w:pPr>
    </w:p>
    <w:p w:rsidR="00000000" w:rsidRDefault="00B47774">
      <w:pPr>
        <w:ind w:firstLine="708"/>
        <w:jc w:val="both"/>
        <w:rPr>
          <w:sz w:val="24"/>
        </w:rPr>
      </w:pPr>
      <w:r>
        <w:rPr>
          <w:sz w:val="24"/>
        </w:rPr>
        <w:t>Elle s’applique aux essais thérapeutiques dans lesquels les malades sont admis à des dates</w:t>
      </w:r>
      <w:r>
        <w:rPr>
          <w:sz w:val="24"/>
        </w:rPr>
        <w:t xml:space="preserve"> différentes, suivis pendant des durées variables, et pour lesquels le critère d’appréciation est le temps de « survie » avant l’apparition d’un événement critique (décès, complication, récidive).</w:t>
      </w:r>
    </w:p>
    <w:p w:rsidR="00000000" w:rsidRDefault="00B47774">
      <w:pPr>
        <w:ind w:firstLine="708"/>
        <w:jc w:val="both"/>
        <w:rPr>
          <w:sz w:val="24"/>
        </w:rPr>
      </w:pPr>
    </w:p>
    <w:p w:rsidR="00000000" w:rsidRDefault="00B47774">
      <w:pPr>
        <w:jc w:val="both"/>
        <w:rPr>
          <w:sz w:val="24"/>
        </w:rPr>
      </w:pPr>
      <w:r>
        <w:rPr>
          <w:sz w:val="24"/>
        </w:rPr>
        <w:t>Les malades ne sont comptés dans l’estimation des taux successifs de survie, pour des périodes de temps croisantes, que pour l’intervalle de temps pendant lequel ils ont été suivis. L’estimation se fait de proche en proche soit par intervalles de temps, soit à chaque délai d’apparition d’un cas de l’événement cri</w:t>
      </w:r>
      <w:r>
        <w:rPr>
          <w:sz w:val="24"/>
        </w:rPr>
        <w:t>tique. Il est possible de tenir compte de variables concomitantes et de comparer par des tests statistiques appropriés les courbes de survie sous plusieurs traitements.</w:t>
      </w:r>
    </w:p>
    <w:p w:rsidR="00000000" w:rsidRDefault="00B47774">
      <w:pPr>
        <w:jc w:val="both"/>
        <w:rPr>
          <w:sz w:val="24"/>
        </w:rPr>
      </w:pPr>
    </w:p>
    <w:p w:rsidR="00000000" w:rsidRDefault="00B47774">
      <w:pPr>
        <w:jc w:val="both"/>
        <w:rPr>
          <w:sz w:val="24"/>
        </w:rPr>
      </w:pPr>
    </w:p>
    <w:p w:rsidR="00000000" w:rsidRDefault="00B47774">
      <w:pPr>
        <w:tabs>
          <w:tab w:val="left" w:pos="360"/>
        </w:tabs>
        <w:jc w:val="both"/>
        <w:rPr>
          <w:sz w:val="24"/>
        </w:rPr>
      </w:pPr>
      <w:r>
        <w:rPr>
          <w:sz w:val="24"/>
        </w:rPr>
        <w:tab/>
      </w:r>
      <w:r>
        <w:rPr>
          <w:sz w:val="24"/>
        </w:rPr>
        <w:tab/>
        <w:t>Ces études de survie correspondent donc à l’analyse d’une suite de probabilités d’être vivant au temps (t) sachant qu’on l’était au temps (t-1).</w:t>
      </w:r>
    </w:p>
    <w:p w:rsidR="00000000" w:rsidRDefault="00B47774">
      <w:pPr>
        <w:tabs>
          <w:tab w:val="left" w:pos="360"/>
        </w:tabs>
        <w:jc w:val="both"/>
        <w:rPr>
          <w:sz w:val="24"/>
        </w:rPr>
      </w:pPr>
    </w:p>
    <w:p w:rsidR="00000000" w:rsidRDefault="00B47774">
      <w:pPr>
        <w:tabs>
          <w:tab w:val="left" w:pos="360"/>
        </w:tabs>
        <w:jc w:val="both"/>
        <w:rPr>
          <w:sz w:val="24"/>
        </w:rPr>
      </w:pPr>
      <w:r>
        <w:rPr>
          <w:sz w:val="24"/>
        </w:rPr>
        <w:t>On procède alors à l’étude de deux paramètres :</w:t>
      </w:r>
    </w:p>
    <w:p w:rsidR="00000000" w:rsidRDefault="00B47774">
      <w:pPr>
        <w:tabs>
          <w:tab w:val="left" w:pos="360"/>
        </w:tabs>
        <w:jc w:val="both"/>
        <w:rPr>
          <w:sz w:val="24"/>
        </w:rPr>
      </w:pPr>
    </w:p>
    <w:p w:rsidR="00000000" w:rsidRDefault="00B47774" w:rsidP="00B47774">
      <w:pPr>
        <w:numPr>
          <w:ilvl w:val="0"/>
          <w:numId w:val="5"/>
        </w:numPr>
        <w:tabs>
          <w:tab w:val="left" w:pos="360"/>
          <w:tab w:val="left" w:pos="720"/>
        </w:tabs>
        <w:ind w:left="1003"/>
        <w:jc w:val="both"/>
        <w:rPr>
          <w:sz w:val="24"/>
        </w:rPr>
      </w:pPr>
      <w:r>
        <w:rPr>
          <w:sz w:val="24"/>
        </w:rPr>
        <w:t>le nombre moyen de jours de survie (ou la médiane de survie),</w:t>
      </w:r>
    </w:p>
    <w:p w:rsidR="00000000" w:rsidRDefault="00B47774" w:rsidP="00B47774">
      <w:pPr>
        <w:numPr>
          <w:ilvl w:val="0"/>
          <w:numId w:val="5"/>
        </w:numPr>
        <w:tabs>
          <w:tab w:val="left" w:pos="567"/>
          <w:tab w:val="left" w:pos="709"/>
        </w:tabs>
        <w:ind w:left="1003"/>
        <w:jc w:val="both"/>
        <w:rPr>
          <w:sz w:val="24"/>
        </w:rPr>
      </w:pPr>
      <w:r>
        <w:rPr>
          <w:sz w:val="24"/>
        </w:rPr>
        <w:t>le taux de survie (méthode actuarielle ou de Kaplan-Meier).</w:t>
      </w:r>
    </w:p>
    <w:p w:rsidR="00000000" w:rsidRDefault="00B47774">
      <w:pPr>
        <w:tabs>
          <w:tab w:val="left" w:pos="567"/>
          <w:tab w:val="left" w:pos="709"/>
        </w:tabs>
        <w:ind w:left="720"/>
        <w:jc w:val="both"/>
        <w:rPr>
          <w:sz w:val="24"/>
        </w:rPr>
      </w:pPr>
      <w:r>
        <w:rPr>
          <w:sz w:val="24"/>
        </w:rPr>
        <w:t>Selon la méthode actua</w:t>
      </w:r>
      <w:r>
        <w:rPr>
          <w:sz w:val="24"/>
        </w:rPr>
        <w:t>rielle, les intervalles d’étude du taux de survie sont fixés à l’avance. On effectue ensuite une interpolation linéaire dans chaque intervalle. Selon la méthode de Kaplan-Meier, les intervalles d’étude du taux de survie sont délimités par la date de chaque événement (décès, rechute ou apparition d’un paramètre).</w:t>
      </w:r>
    </w:p>
    <w:p w:rsidR="00000000" w:rsidRDefault="00B47774">
      <w:pPr>
        <w:jc w:val="both"/>
        <w:rPr>
          <w:sz w:val="24"/>
        </w:rPr>
      </w:pPr>
    </w:p>
    <w:p w:rsidR="00000000" w:rsidRDefault="00B47774">
      <w:pPr>
        <w:jc w:val="both"/>
        <w:rPr>
          <w:sz w:val="24"/>
        </w:rPr>
      </w:pPr>
    </w:p>
    <w:p w:rsidR="00000000" w:rsidRDefault="00B47774">
      <w:pPr>
        <w:jc w:val="both"/>
        <w:rPr>
          <w:sz w:val="24"/>
        </w:rPr>
      </w:pPr>
    </w:p>
    <w:p w:rsidR="00000000" w:rsidRDefault="00B47774">
      <w:pPr>
        <w:pStyle w:val="Titre3"/>
      </w:pPr>
      <w:bookmarkStart w:id="50" w:name="_Toc381517272"/>
      <w:bookmarkStart w:id="51" w:name="_Toc381517503"/>
      <w:bookmarkStart w:id="52" w:name="_Toc413235202"/>
      <w:bookmarkStart w:id="53" w:name="_Toc413756057"/>
      <w:r>
        <w:t>2.5.2 - Méthodes séquentielles</w:t>
      </w:r>
      <w:bookmarkEnd w:id="50"/>
      <w:bookmarkEnd w:id="51"/>
      <w:bookmarkEnd w:id="52"/>
      <w:bookmarkEnd w:id="53"/>
    </w:p>
    <w:p w:rsidR="00000000" w:rsidRDefault="00B47774">
      <w:pPr>
        <w:jc w:val="both"/>
        <w:rPr>
          <w:sz w:val="24"/>
        </w:rPr>
      </w:pPr>
    </w:p>
    <w:p w:rsidR="00000000" w:rsidRDefault="00B47774">
      <w:pPr>
        <w:jc w:val="both"/>
        <w:rPr>
          <w:sz w:val="24"/>
        </w:rPr>
      </w:pPr>
    </w:p>
    <w:p w:rsidR="00000000" w:rsidRDefault="00B47774">
      <w:pPr>
        <w:ind w:firstLine="708"/>
        <w:jc w:val="both"/>
        <w:rPr>
          <w:sz w:val="24"/>
        </w:rPr>
      </w:pPr>
      <w:r>
        <w:rPr>
          <w:sz w:val="24"/>
        </w:rPr>
        <w:t>Elles permettent de répéter plusieurs fois en cours d’essai une comparaison statistique et de l’arrêter dès qu’on a obtenu assez d’informations pour rejeter une d</w:t>
      </w:r>
      <w:r>
        <w:rPr>
          <w:sz w:val="24"/>
        </w:rPr>
        <w:t>es hypothèses (nulle ou alternative). Un test séquentiel fermé entraînera l’arrêt de l’essai si l’on atteint un nombre maximum prédéterminé d’observations.</w:t>
      </w:r>
    </w:p>
    <w:p w:rsidR="00000000" w:rsidRDefault="00B47774">
      <w:pPr>
        <w:ind w:firstLine="708"/>
        <w:jc w:val="both"/>
        <w:rPr>
          <w:sz w:val="24"/>
        </w:rPr>
      </w:pPr>
    </w:p>
    <w:p w:rsidR="00000000" w:rsidRDefault="00B47774">
      <w:pPr>
        <w:ind w:firstLine="708"/>
        <w:jc w:val="both"/>
        <w:rPr>
          <w:i/>
          <w:sz w:val="24"/>
          <w:u w:val="single"/>
        </w:rPr>
      </w:pPr>
      <w:r>
        <w:rPr>
          <w:sz w:val="24"/>
        </w:rPr>
        <w:t>Il existe des tests séquentiels pour le nombre de préférences entre deux traitements (exprimés par comparaison de deux observations appariées ou un essai intra-individuel croisé), des tests pour les différences de variables gaussiennes appariées, des méthodes d’analyse de variance séquentielle et des méthodes séquentielles non paramétriques. L’utilisati</w:t>
      </w:r>
      <w:r>
        <w:rPr>
          <w:sz w:val="24"/>
        </w:rPr>
        <w:t>on d’un test séquentiel dispense du calcul préalable des effectifs pour des niveaux prédéterminés d’erreur de première et de deuxième espèce. Il permet de conclure avec en moyenne moins de sujets qu’un test classique, mais nécessite parfois un appariement difficile, et ne peut être utilisé que pour des traitements de brève durée au regard de l’intervalle entre les admissions des malades pour l’essai. Enfin, ces méthodes posent le problème psychologique de la continuation d’un essai dont des résultats interm</w:t>
      </w:r>
      <w:r>
        <w:rPr>
          <w:sz w:val="24"/>
        </w:rPr>
        <w:t>édiaires (insuffisants pour conclure) paraissent condamner un des traitements.</w:t>
      </w:r>
    </w:p>
    <w:p w:rsidR="00000000" w:rsidRDefault="00B47774">
      <w:pPr>
        <w:jc w:val="both"/>
        <w:rPr>
          <w:sz w:val="24"/>
        </w:rPr>
      </w:pPr>
      <w:r>
        <w:rPr>
          <w:i/>
          <w:sz w:val="24"/>
          <w:u w:val="single"/>
        </w:rPr>
        <w:t>Avantages</w:t>
      </w:r>
      <w:r>
        <w:rPr>
          <w:sz w:val="24"/>
        </w:rPr>
        <w:t xml:space="preserve"> : </w:t>
      </w:r>
    </w:p>
    <w:p w:rsidR="00000000" w:rsidRDefault="00B47774">
      <w:pPr>
        <w:ind w:left="1416"/>
        <w:jc w:val="both"/>
        <w:rPr>
          <w:sz w:val="24"/>
        </w:rPr>
      </w:pPr>
      <w:r>
        <w:rPr>
          <w:sz w:val="24"/>
        </w:rPr>
        <w:t>Un test séquentiel présente l’intérêt de pouvoir fixer à l’avance les probabilités limites d’erreur de première et de deuxième espèce sans avoir à calculer les effectifs nécessaires des échantillons (ce calcul implique des hypothèses préalables, et parfois hasardeuses, sur la variabilité des résultats).</w:t>
      </w:r>
    </w:p>
    <w:p w:rsidR="00000000" w:rsidRDefault="00B47774">
      <w:pPr>
        <w:ind w:left="1416"/>
        <w:jc w:val="both"/>
        <w:rPr>
          <w:sz w:val="24"/>
        </w:rPr>
      </w:pPr>
    </w:p>
    <w:p w:rsidR="00000000" w:rsidRDefault="00B47774">
      <w:pPr>
        <w:ind w:left="1416"/>
        <w:jc w:val="both"/>
        <w:rPr>
          <w:sz w:val="24"/>
        </w:rPr>
      </w:pPr>
      <w:r>
        <w:rPr>
          <w:sz w:val="24"/>
        </w:rPr>
        <w:t>Un autre avantage est de permettre d’arriver à une conclusion avec en moyenne moins de sujets qu’un test classique</w:t>
      </w:r>
      <w:r>
        <w:rPr>
          <w:sz w:val="24"/>
        </w:rPr>
        <w:t>, ce qui est plus moral du point de vue éthique.</w:t>
      </w:r>
    </w:p>
    <w:p w:rsidR="00000000" w:rsidRDefault="00B47774">
      <w:pPr>
        <w:jc w:val="both"/>
        <w:rPr>
          <w:sz w:val="24"/>
        </w:rPr>
      </w:pPr>
    </w:p>
    <w:p w:rsidR="00000000" w:rsidRDefault="00B47774">
      <w:pPr>
        <w:jc w:val="both"/>
        <w:rPr>
          <w:sz w:val="24"/>
        </w:rPr>
      </w:pPr>
      <w:r>
        <w:rPr>
          <w:i/>
          <w:sz w:val="24"/>
          <w:u w:val="single"/>
        </w:rPr>
        <w:t>Inconvénients</w:t>
      </w:r>
      <w:r>
        <w:rPr>
          <w:i/>
          <w:sz w:val="24"/>
        </w:rPr>
        <w:t> :</w:t>
      </w:r>
      <w:r>
        <w:rPr>
          <w:sz w:val="24"/>
        </w:rPr>
        <w:t xml:space="preserve"> </w:t>
      </w:r>
      <w:r>
        <w:rPr>
          <w:sz w:val="24"/>
        </w:rPr>
        <w:tab/>
      </w:r>
    </w:p>
    <w:p w:rsidR="00000000" w:rsidRDefault="00B47774">
      <w:pPr>
        <w:ind w:left="1416"/>
        <w:jc w:val="both"/>
        <w:rPr>
          <w:sz w:val="24"/>
        </w:rPr>
      </w:pPr>
      <w:r>
        <w:rPr>
          <w:sz w:val="24"/>
        </w:rPr>
        <w:t>Beaucoup de méthodes séquentielles nécessitent la comparaison de sujets par paires et autant que possible la formation de paires de sujets comparables du point de vue des caractéristiques pouvant influer sur les résultats.</w:t>
      </w:r>
    </w:p>
    <w:p w:rsidR="00000000" w:rsidRDefault="00B47774">
      <w:pPr>
        <w:ind w:left="1416"/>
        <w:jc w:val="both"/>
        <w:rPr>
          <w:sz w:val="24"/>
        </w:rPr>
      </w:pPr>
    </w:p>
    <w:p w:rsidR="00000000" w:rsidRDefault="00B47774">
      <w:pPr>
        <w:ind w:left="1416"/>
        <w:jc w:val="both"/>
        <w:rPr>
          <w:sz w:val="24"/>
        </w:rPr>
      </w:pPr>
      <w:r>
        <w:rPr>
          <w:sz w:val="24"/>
        </w:rPr>
        <w:t>Un test séquentiel suppose que l’observation précédente soit terminée quand est admise dans l’essai l’observation suivante.</w:t>
      </w:r>
    </w:p>
    <w:p w:rsidR="00000000" w:rsidRDefault="00B47774">
      <w:pPr>
        <w:ind w:left="1416"/>
        <w:jc w:val="both"/>
        <w:rPr>
          <w:sz w:val="24"/>
        </w:rPr>
      </w:pPr>
    </w:p>
    <w:p w:rsidR="00000000" w:rsidRDefault="00B47774">
      <w:pPr>
        <w:ind w:left="1416"/>
        <w:jc w:val="both"/>
        <w:rPr>
          <w:sz w:val="24"/>
        </w:rPr>
      </w:pPr>
    </w:p>
    <w:p w:rsidR="00000000" w:rsidRDefault="00B47774">
      <w:pPr>
        <w:jc w:val="both"/>
        <w:rPr>
          <w:sz w:val="24"/>
        </w:rPr>
      </w:pPr>
      <w:r>
        <w:rPr>
          <w:sz w:val="24"/>
        </w:rPr>
        <w:t>Au total, les tests séquentiels présentent surtout un intérêt :</w:t>
      </w:r>
    </w:p>
    <w:p w:rsidR="00000000" w:rsidRDefault="00B47774" w:rsidP="00B47774">
      <w:pPr>
        <w:numPr>
          <w:ilvl w:val="0"/>
          <w:numId w:val="5"/>
        </w:numPr>
        <w:ind w:left="991"/>
        <w:jc w:val="both"/>
        <w:rPr>
          <w:sz w:val="24"/>
        </w:rPr>
      </w:pPr>
      <w:r>
        <w:rPr>
          <w:sz w:val="24"/>
        </w:rPr>
        <w:t xml:space="preserve">si les périodes de traitement </w:t>
      </w:r>
      <w:r>
        <w:rPr>
          <w:sz w:val="24"/>
        </w:rPr>
        <w:t>sont brèves (comme administration unique d’un hypnotique),</w:t>
      </w:r>
    </w:p>
    <w:p w:rsidR="00000000" w:rsidRDefault="00B47774" w:rsidP="00B47774">
      <w:pPr>
        <w:numPr>
          <w:ilvl w:val="0"/>
          <w:numId w:val="5"/>
        </w:numPr>
        <w:ind w:left="988"/>
        <w:jc w:val="both"/>
        <w:rPr>
          <w:sz w:val="24"/>
        </w:rPr>
      </w:pPr>
      <w:r>
        <w:rPr>
          <w:sz w:val="24"/>
        </w:rPr>
        <w:t>dans des essais croisés (ce qui évite la difficulté de l’appariement).</w:t>
      </w:r>
    </w:p>
    <w:p w:rsidR="00000000" w:rsidRDefault="00B47774">
      <w:pPr>
        <w:jc w:val="both"/>
        <w:rPr>
          <w:sz w:val="24"/>
        </w:rPr>
      </w:pPr>
    </w:p>
    <w:p w:rsidR="00000000" w:rsidRDefault="00B47774">
      <w:pPr>
        <w:jc w:val="both"/>
        <w:rPr>
          <w:sz w:val="24"/>
        </w:rPr>
      </w:pPr>
    </w:p>
    <w:p w:rsidR="00000000" w:rsidRDefault="00B47774">
      <w:pPr>
        <w:jc w:val="both"/>
        <w:rPr>
          <w:sz w:val="24"/>
        </w:rPr>
      </w:pPr>
    </w:p>
    <w:p w:rsidR="00000000" w:rsidRDefault="00B47774">
      <w:pPr>
        <w:pStyle w:val="Titre3"/>
      </w:pPr>
      <w:bookmarkStart w:id="54" w:name="_Toc381517273"/>
      <w:bookmarkStart w:id="55" w:name="_Toc381517504"/>
      <w:bookmarkStart w:id="56" w:name="_Toc413235203"/>
      <w:bookmarkStart w:id="57" w:name="_Toc413756058"/>
      <w:r>
        <w:t>2.5.3 - Méthodes multidimensionnelles</w:t>
      </w:r>
      <w:bookmarkEnd w:id="54"/>
      <w:bookmarkEnd w:id="55"/>
      <w:bookmarkEnd w:id="56"/>
      <w:bookmarkEnd w:id="57"/>
    </w:p>
    <w:p w:rsidR="00000000" w:rsidRDefault="00B47774">
      <w:pPr>
        <w:jc w:val="both"/>
        <w:rPr>
          <w:sz w:val="24"/>
        </w:rPr>
      </w:pPr>
    </w:p>
    <w:p w:rsidR="00000000" w:rsidRDefault="00B47774">
      <w:pPr>
        <w:jc w:val="both"/>
        <w:rPr>
          <w:sz w:val="24"/>
        </w:rPr>
      </w:pPr>
    </w:p>
    <w:p w:rsidR="00000000" w:rsidRDefault="00B47774">
      <w:pPr>
        <w:ind w:firstLine="708"/>
        <w:jc w:val="both"/>
        <w:rPr>
          <w:sz w:val="24"/>
        </w:rPr>
      </w:pPr>
      <w:r>
        <w:rPr>
          <w:sz w:val="24"/>
        </w:rPr>
        <w:t>Elles permettent de tenir compte de plusieurs variables à la fois en neutralisant le fait qu’elles sont plus ou moins corrélées et font donc en partie « double emploi ». Néanmoins, elles donnent à priori la même importance à toutes les variables quel que soit leur intérêt clinique réel, et elles sont parfois paradoxalement moins puissant</w:t>
      </w:r>
      <w:r>
        <w:rPr>
          <w:sz w:val="24"/>
        </w:rPr>
        <w:t>es que les tests faits sur les mêmes variables prises une par une.</w:t>
      </w:r>
    </w:p>
    <w:p w:rsidR="00000000" w:rsidRDefault="00B47774">
      <w:pPr>
        <w:jc w:val="both"/>
        <w:rPr>
          <w:sz w:val="24"/>
        </w:rPr>
      </w:pPr>
    </w:p>
    <w:p w:rsidR="00000000" w:rsidRDefault="00B47774" w:rsidP="00B47774">
      <w:pPr>
        <w:numPr>
          <w:ilvl w:val="12"/>
          <w:numId w:val="0"/>
        </w:numPr>
        <w:tabs>
          <w:tab w:val="left" w:pos="360"/>
        </w:tabs>
        <w:jc w:val="both"/>
        <w:rPr>
          <w:sz w:val="24"/>
        </w:rPr>
      </w:pPr>
      <w:r>
        <w:rPr>
          <w:sz w:val="24"/>
        </w:rPr>
        <w:tab/>
        <w:t>Une application de cette méthode, essais en carrés latins, permet l’étude de plusieurs traitements différents dans plusieurs petits groupes de patients.</w:t>
      </w:r>
    </w:p>
    <w:p w:rsidR="00000000" w:rsidRDefault="00B47774" w:rsidP="00B47774">
      <w:pPr>
        <w:numPr>
          <w:ilvl w:val="12"/>
          <w:numId w:val="0"/>
        </w:numPr>
        <w:tabs>
          <w:tab w:val="left" w:pos="360"/>
        </w:tabs>
        <w:jc w:val="both"/>
        <w:rPr>
          <w:sz w:val="24"/>
        </w:rPr>
      </w:pPr>
    </w:p>
    <w:p w:rsidR="00000000" w:rsidRDefault="00B47774" w:rsidP="00B47774">
      <w:pPr>
        <w:numPr>
          <w:ilvl w:val="12"/>
          <w:numId w:val="0"/>
        </w:numPr>
        <w:tabs>
          <w:tab w:val="left" w:pos="360"/>
        </w:tabs>
        <w:jc w:val="both"/>
        <w:rPr>
          <w:sz w:val="24"/>
        </w:rPr>
      </w:pPr>
    </w:p>
    <w:p w:rsidR="00000000" w:rsidRDefault="00B47774" w:rsidP="00B47774">
      <w:pPr>
        <w:pStyle w:val="Corpsdetexte"/>
        <w:numPr>
          <w:ilvl w:val="12"/>
          <w:numId w:val="0"/>
        </w:numPr>
      </w:pPr>
      <w:r>
        <w:t>Par exemple, on peut organiser les essais de la façon suivante :</w:t>
      </w:r>
    </w:p>
    <w:p w:rsidR="00000000" w:rsidRDefault="00B47774" w:rsidP="00B47774">
      <w:pPr>
        <w:pStyle w:val="Corpsdetexte"/>
        <w:numPr>
          <w:ilvl w:val="12"/>
          <w:numId w:val="0"/>
        </w:numPr>
      </w:pPr>
    </w:p>
    <w:tbl>
      <w:tblPr>
        <w:tblW w:w="0" w:type="auto"/>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70" w:type="dxa"/>
          <w:right w:w="70" w:type="dxa"/>
        </w:tblCellMar>
        <w:tblLook w:val="0000" w:firstRow="0" w:lastRow="0" w:firstColumn="0" w:lastColumn="0" w:noHBand="0" w:noVBand="0"/>
      </w:tblPr>
      <w:tblGrid>
        <w:gridCol w:w="1395"/>
        <w:gridCol w:w="1395"/>
        <w:gridCol w:w="1395"/>
        <w:gridCol w:w="1396"/>
      </w:tblGrid>
      <w:tr w:rsidR="00000000">
        <w:tblPrEx>
          <w:tblCellMar>
            <w:top w:w="0" w:type="dxa"/>
            <w:bottom w:w="0" w:type="dxa"/>
          </w:tblCellMar>
        </w:tblPrEx>
        <w:trPr>
          <w:cantSplit/>
          <w:jc w:val="center"/>
        </w:trPr>
        <w:tc>
          <w:tcPr>
            <w:tcW w:w="1395" w:type="dxa"/>
          </w:tcPr>
          <w:p w:rsidR="00000000" w:rsidRDefault="00B47774" w:rsidP="00B47774">
            <w:pPr>
              <w:pStyle w:val="Titre9"/>
              <w:numPr>
                <w:ilvl w:val="12"/>
                <w:numId w:val="0"/>
              </w:numPr>
              <w:jc w:val="center"/>
            </w:pPr>
            <w:r>
              <w:t>Sujets</w:t>
            </w:r>
          </w:p>
        </w:tc>
        <w:tc>
          <w:tcPr>
            <w:tcW w:w="4186" w:type="dxa"/>
            <w:gridSpan w:val="3"/>
          </w:tcPr>
          <w:p w:rsidR="00000000" w:rsidRDefault="00B47774" w:rsidP="00B47774">
            <w:pPr>
              <w:pStyle w:val="Titre9"/>
              <w:numPr>
                <w:ilvl w:val="12"/>
                <w:numId w:val="0"/>
              </w:numPr>
              <w:jc w:val="center"/>
            </w:pPr>
            <w:r>
              <w:t>Période</w:t>
            </w:r>
          </w:p>
        </w:tc>
      </w:tr>
      <w:tr w:rsidR="00000000">
        <w:tblPrEx>
          <w:tblCellMar>
            <w:top w:w="0" w:type="dxa"/>
            <w:bottom w:w="0" w:type="dxa"/>
          </w:tblCellMar>
        </w:tblPrEx>
        <w:trPr>
          <w:cantSplit/>
          <w:jc w:val="center"/>
        </w:trPr>
        <w:tc>
          <w:tcPr>
            <w:tcW w:w="1395" w:type="dxa"/>
          </w:tcPr>
          <w:p w:rsidR="00000000" w:rsidRDefault="00B47774" w:rsidP="00B47774">
            <w:pPr>
              <w:pStyle w:val="Titre9"/>
              <w:numPr>
                <w:ilvl w:val="12"/>
                <w:numId w:val="0"/>
              </w:numPr>
              <w:jc w:val="center"/>
            </w:pPr>
          </w:p>
        </w:tc>
        <w:tc>
          <w:tcPr>
            <w:tcW w:w="1395" w:type="dxa"/>
          </w:tcPr>
          <w:p w:rsidR="00000000" w:rsidRDefault="00B47774" w:rsidP="00B47774">
            <w:pPr>
              <w:numPr>
                <w:ilvl w:val="12"/>
                <w:numId w:val="0"/>
              </w:numPr>
              <w:tabs>
                <w:tab w:val="left" w:pos="360"/>
              </w:tabs>
              <w:jc w:val="center"/>
              <w:rPr>
                <w:sz w:val="24"/>
              </w:rPr>
            </w:pPr>
            <w:r>
              <w:rPr>
                <w:sz w:val="24"/>
              </w:rPr>
              <w:t>I</w:t>
            </w:r>
          </w:p>
        </w:tc>
        <w:tc>
          <w:tcPr>
            <w:tcW w:w="1395" w:type="dxa"/>
          </w:tcPr>
          <w:p w:rsidR="00000000" w:rsidRDefault="00B47774" w:rsidP="00B47774">
            <w:pPr>
              <w:numPr>
                <w:ilvl w:val="12"/>
                <w:numId w:val="0"/>
              </w:numPr>
              <w:tabs>
                <w:tab w:val="left" w:pos="360"/>
              </w:tabs>
              <w:jc w:val="center"/>
              <w:rPr>
                <w:sz w:val="24"/>
              </w:rPr>
            </w:pPr>
            <w:r>
              <w:rPr>
                <w:sz w:val="24"/>
              </w:rPr>
              <w:t>II</w:t>
            </w:r>
          </w:p>
        </w:tc>
        <w:tc>
          <w:tcPr>
            <w:tcW w:w="1396" w:type="dxa"/>
          </w:tcPr>
          <w:p w:rsidR="00000000" w:rsidRDefault="00B47774" w:rsidP="00B47774">
            <w:pPr>
              <w:numPr>
                <w:ilvl w:val="12"/>
                <w:numId w:val="0"/>
              </w:numPr>
              <w:tabs>
                <w:tab w:val="left" w:pos="360"/>
              </w:tabs>
              <w:jc w:val="center"/>
              <w:rPr>
                <w:sz w:val="24"/>
              </w:rPr>
            </w:pPr>
            <w:r>
              <w:rPr>
                <w:sz w:val="24"/>
              </w:rPr>
              <w:t>III</w:t>
            </w:r>
          </w:p>
        </w:tc>
      </w:tr>
      <w:tr w:rsidR="00000000">
        <w:tblPrEx>
          <w:tblCellMar>
            <w:top w:w="0" w:type="dxa"/>
            <w:bottom w:w="0" w:type="dxa"/>
          </w:tblCellMar>
        </w:tblPrEx>
        <w:trPr>
          <w:jc w:val="center"/>
        </w:trPr>
        <w:tc>
          <w:tcPr>
            <w:tcW w:w="1395" w:type="dxa"/>
          </w:tcPr>
          <w:p w:rsidR="00000000" w:rsidRDefault="00B47774" w:rsidP="00B47774">
            <w:pPr>
              <w:numPr>
                <w:ilvl w:val="12"/>
                <w:numId w:val="0"/>
              </w:numPr>
              <w:tabs>
                <w:tab w:val="left" w:pos="360"/>
              </w:tabs>
              <w:jc w:val="center"/>
              <w:rPr>
                <w:sz w:val="24"/>
              </w:rPr>
            </w:pPr>
            <w:r>
              <w:rPr>
                <w:sz w:val="24"/>
              </w:rPr>
              <w:t>1</w:t>
            </w:r>
          </w:p>
        </w:tc>
        <w:tc>
          <w:tcPr>
            <w:tcW w:w="1395" w:type="dxa"/>
          </w:tcPr>
          <w:p w:rsidR="00000000" w:rsidRDefault="00B47774" w:rsidP="00B47774">
            <w:pPr>
              <w:numPr>
                <w:ilvl w:val="12"/>
                <w:numId w:val="0"/>
              </w:numPr>
              <w:tabs>
                <w:tab w:val="left" w:pos="360"/>
              </w:tabs>
              <w:jc w:val="center"/>
              <w:rPr>
                <w:sz w:val="24"/>
              </w:rPr>
            </w:pPr>
            <w:r>
              <w:rPr>
                <w:sz w:val="24"/>
              </w:rPr>
              <w:t>A</w:t>
            </w:r>
          </w:p>
        </w:tc>
        <w:tc>
          <w:tcPr>
            <w:tcW w:w="1395" w:type="dxa"/>
          </w:tcPr>
          <w:p w:rsidR="00000000" w:rsidRDefault="00B47774" w:rsidP="00B47774">
            <w:pPr>
              <w:numPr>
                <w:ilvl w:val="12"/>
                <w:numId w:val="0"/>
              </w:numPr>
              <w:tabs>
                <w:tab w:val="left" w:pos="360"/>
              </w:tabs>
              <w:jc w:val="center"/>
              <w:rPr>
                <w:sz w:val="24"/>
              </w:rPr>
            </w:pPr>
            <w:r>
              <w:rPr>
                <w:sz w:val="24"/>
              </w:rPr>
              <w:t>B</w:t>
            </w:r>
          </w:p>
        </w:tc>
        <w:tc>
          <w:tcPr>
            <w:tcW w:w="1396" w:type="dxa"/>
          </w:tcPr>
          <w:p w:rsidR="00000000" w:rsidRDefault="00B47774" w:rsidP="00B47774">
            <w:pPr>
              <w:numPr>
                <w:ilvl w:val="12"/>
                <w:numId w:val="0"/>
              </w:numPr>
              <w:tabs>
                <w:tab w:val="left" w:pos="360"/>
              </w:tabs>
              <w:jc w:val="center"/>
              <w:rPr>
                <w:sz w:val="24"/>
              </w:rPr>
            </w:pPr>
            <w:r>
              <w:rPr>
                <w:sz w:val="24"/>
              </w:rPr>
              <w:t>C</w:t>
            </w:r>
          </w:p>
        </w:tc>
      </w:tr>
      <w:tr w:rsidR="00000000">
        <w:tblPrEx>
          <w:tblCellMar>
            <w:top w:w="0" w:type="dxa"/>
            <w:bottom w:w="0" w:type="dxa"/>
          </w:tblCellMar>
        </w:tblPrEx>
        <w:trPr>
          <w:jc w:val="center"/>
        </w:trPr>
        <w:tc>
          <w:tcPr>
            <w:tcW w:w="1395" w:type="dxa"/>
          </w:tcPr>
          <w:p w:rsidR="00000000" w:rsidRDefault="00B47774" w:rsidP="00B47774">
            <w:pPr>
              <w:numPr>
                <w:ilvl w:val="12"/>
                <w:numId w:val="0"/>
              </w:numPr>
              <w:tabs>
                <w:tab w:val="left" w:pos="360"/>
              </w:tabs>
              <w:jc w:val="center"/>
              <w:rPr>
                <w:sz w:val="24"/>
              </w:rPr>
            </w:pPr>
            <w:r>
              <w:rPr>
                <w:sz w:val="24"/>
              </w:rPr>
              <w:t>2</w:t>
            </w:r>
          </w:p>
        </w:tc>
        <w:tc>
          <w:tcPr>
            <w:tcW w:w="1395" w:type="dxa"/>
          </w:tcPr>
          <w:p w:rsidR="00000000" w:rsidRDefault="00B47774" w:rsidP="00B47774">
            <w:pPr>
              <w:numPr>
                <w:ilvl w:val="12"/>
                <w:numId w:val="0"/>
              </w:numPr>
              <w:tabs>
                <w:tab w:val="left" w:pos="360"/>
              </w:tabs>
              <w:jc w:val="center"/>
              <w:rPr>
                <w:sz w:val="24"/>
              </w:rPr>
            </w:pPr>
            <w:r>
              <w:rPr>
                <w:sz w:val="24"/>
              </w:rPr>
              <w:t>B</w:t>
            </w:r>
          </w:p>
        </w:tc>
        <w:tc>
          <w:tcPr>
            <w:tcW w:w="1395" w:type="dxa"/>
          </w:tcPr>
          <w:p w:rsidR="00000000" w:rsidRDefault="00B47774" w:rsidP="00B47774">
            <w:pPr>
              <w:numPr>
                <w:ilvl w:val="12"/>
                <w:numId w:val="0"/>
              </w:numPr>
              <w:tabs>
                <w:tab w:val="left" w:pos="360"/>
              </w:tabs>
              <w:jc w:val="center"/>
              <w:rPr>
                <w:sz w:val="24"/>
              </w:rPr>
            </w:pPr>
            <w:r>
              <w:rPr>
                <w:sz w:val="24"/>
              </w:rPr>
              <w:t>C</w:t>
            </w:r>
          </w:p>
        </w:tc>
        <w:tc>
          <w:tcPr>
            <w:tcW w:w="1396" w:type="dxa"/>
          </w:tcPr>
          <w:p w:rsidR="00000000" w:rsidRDefault="00B47774" w:rsidP="00B47774">
            <w:pPr>
              <w:numPr>
                <w:ilvl w:val="12"/>
                <w:numId w:val="0"/>
              </w:numPr>
              <w:tabs>
                <w:tab w:val="left" w:pos="360"/>
              </w:tabs>
              <w:jc w:val="center"/>
              <w:rPr>
                <w:sz w:val="24"/>
              </w:rPr>
            </w:pPr>
            <w:r>
              <w:rPr>
                <w:sz w:val="24"/>
              </w:rPr>
              <w:t>A</w:t>
            </w:r>
          </w:p>
        </w:tc>
      </w:tr>
      <w:tr w:rsidR="00000000">
        <w:tblPrEx>
          <w:tblCellMar>
            <w:top w:w="0" w:type="dxa"/>
            <w:bottom w:w="0" w:type="dxa"/>
          </w:tblCellMar>
        </w:tblPrEx>
        <w:trPr>
          <w:jc w:val="center"/>
        </w:trPr>
        <w:tc>
          <w:tcPr>
            <w:tcW w:w="1395" w:type="dxa"/>
          </w:tcPr>
          <w:p w:rsidR="00000000" w:rsidRDefault="00B47774" w:rsidP="00B47774">
            <w:pPr>
              <w:numPr>
                <w:ilvl w:val="12"/>
                <w:numId w:val="0"/>
              </w:numPr>
              <w:tabs>
                <w:tab w:val="left" w:pos="360"/>
              </w:tabs>
              <w:jc w:val="center"/>
              <w:rPr>
                <w:sz w:val="24"/>
              </w:rPr>
            </w:pPr>
            <w:r>
              <w:rPr>
                <w:sz w:val="24"/>
              </w:rPr>
              <w:t>3</w:t>
            </w:r>
          </w:p>
        </w:tc>
        <w:tc>
          <w:tcPr>
            <w:tcW w:w="1395" w:type="dxa"/>
          </w:tcPr>
          <w:p w:rsidR="00000000" w:rsidRDefault="00B47774" w:rsidP="00B47774">
            <w:pPr>
              <w:numPr>
                <w:ilvl w:val="12"/>
                <w:numId w:val="0"/>
              </w:numPr>
              <w:tabs>
                <w:tab w:val="left" w:pos="360"/>
              </w:tabs>
              <w:jc w:val="center"/>
              <w:rPr>
                <w:sz w:val="24"/>
              </w:rPr>
            </w:pPr>
            <w:r>
              <w:rPr>
                <w:sz w:val="24"/>
              </w:rPr>
              <w:t>C</w:t>
            </w:r>
          </w:p>
        </w:tc>
        <w:tc>
          <w:tcPr>
            <w:tcW w:w="1395" w:type="dxa"/>
          </w:tcPr>
          <w:p w:rsidR="00000000" w:rsidRDefault="00B47774" w:rsidP="00B47774">
            <w:pPr>
              <w:numPr>
                <w:ilvl w:val="12"/>
                <w:numId w:val="0"/>
              </w:numPr>
              <w:tabs>
                <w:tab w:val="left" w:pos="360"/>
              </w:tabs>
              <w:jc w:val="center"/>
              <w:rPr>
                <w:sz w:val="24"/>
              </w:rPr>
            </w:pPr>
            <w:r>
              <w:rPr>
                <w:sz w:val="24"/>
              </w:rPr>
              <w:t>A</w:t>
            </w:r>
          </w:p>
        </w:tc>
        <w:tc>
          <w:tcPr>
            <w:tcW w:w="1396" w:type="dxa"/>
          </w:tcPr>
          <w:p w:rsidR="00000000" w:rsidRDefault="00B47774" w:rsidP="00B47774">
            <w:pPr>
              <w:numPr>
                <w:ilvl w:val="12"/>
                <w:numId w:val="0"/>
              </w:numPr>
              <w:tabs>
                <w:tab w:val="left" w:pos="360"/>
              </w:tabs>
              <w:jc w:val="center"/>
              <w:rPr>
                <w:sz w:val="24"/>
              </w:rPr>
            </w:pPr>
            <w:r>
              <w:rPr>
                <w:sz w:val="24"/>
              </w:rPr>
              <w:t>B</w:t>
            </w:r>
          </w:p>
        </w:tc>
      </w:tr>
    </w:tbl>
    <w:p w:rsidR="00000000" w:rsidRDefault="00B47774" w:rsidP="00B47774">
      <w:pPr>
        <w:numPr>
          <w:ilvl w:val="12"/>
          <w:numId w:val="0"/>
        </w:numPr>
        <w:tabs>
          <w:tab w:val="left" w:pos="360"/>
        </w:tabs>
        <w:jc w:val="both"/>
        <w:rPr>
          <w:sz w:val="24"/>
        </w:rPr>
      </w:pPr>
    </w:p>
    <w:p w:rsidR="00000000" w:rsidRDefault="00B47774" w:rsidP="00B47774">
      <w:pPr>
        <w:numPr>
          <w:ilvl w:val="12"/>
          <w:numId w:val="0"/>
        </w:numPr>
        <w:tabs>
          <w:tab w:val="left" w:pos="360"/>
        </w:tabs>
        <w:jc w:val="both"/>
        <w:rPr>
          <w:sz w:val="24"/>
        </w:rPr>
      </w:pPr>
      <w:r>
        <w:rPr>
          <w:sz w:val="24"/>
        </w:rPr>
        <w:t>On étudie ainsi « l’effet période », « l’effet sujet », « l’effet traitement ».</w:t>
      </w:r>
    </w:p>
    <w:p w:rsidR="00000000" w:rsidRDefault="00B47774">
      <w:pPr>
        <w:pStyle w:val="Titre3"/>
      </w:pPr>
      <w:bookmarkStart w:id="58" w:name="_Toc381517274"/>
      <w:bookmarkStart w:id="59" w:name="_Toc381517505"/>
      <w:bookmarkStart w:id="60" w:name="_Toc413235204"/>
      <w:bookmarkStart w:id="61" w:name="_Toc413756059"/>
      <w:r>
        <w:t>2.5.4 - Méthodes de sélection</w:t>
      </w:r>
      <w:bookmarkEnd w:id="58"/>
      <w:bookmarkEnd w:id="59"/>
      <w:bookmarkEnd w:id="60"/>
      <w:bookmarkEnd w:id="61"/>
    </w:p>
    <w:p w:rsidR="00000000" w:rsidRDefault="00B47774">
      <w:pPr>
        <w:jc w:val="both"/>
        <w:rPr>
          <w:sz w:val="24"/>
        </w:rPr>
      </w:pPr>
    </w:p>
    <w:p w:rsidR="00000000" w:rsidRDefault="00B47774">
      <w:pPr>
        <w:jc w:val="both"/>
        <w:rPr>
          <w:sz w:val="24"/>
        </w:rPr>
      </w:pPr>
    </w:p>
    <w:p w:rsidR="00000000" w:rsidRDefault="00B47774">
      <w:pPr>
        <w:ind w:firstLine="708"/>
        <w:jc w:val="both"/>
        <w:rPr>
          <w:sz w:val="24"/>
        </w:rPr>
      </w:pPr>
      <w:r>
        <w:rPr>
          <w:sz w:val="24"/>
        </w:rPr>
        <w:t>Elles permettent de choisir un des traitements comparés</w:t>
      </w:r>
      <w:r>
        <w:rPr>
          <w:sz w:val="24"/>
        </w:rPr>
        <w:t>. Elles supposent que l’on chiffre globalement un bilan des avantages et inconvénients et que l’on réunisse un nombre suffisant d’observations pour que la probabilité que le traitement choisi ne soit pas le moins bon (à partir d’une différence minimale fixée à l’avance) soit suffisamment petite.</w:t>
      </w:r>
    </w:p>
    <w:p w:rsidR="00000000" w:rsidRDefault="00B47774">
      <w:pPr>
        <w:jc w:val="both"/>
        <w:rPr>
          <w:sz w:val="24"/>
        </w:rPr>
      </w:pPr>
      <w:r>
        <w:rPr>
          <w:sz w:val="24"/>
        </w:rPr>
        <w:t>Elles ignorent la possibilité de ne pas conclure (en l’état actuel des connaissances sur les traitements comparés) ou de conclure à l’équivalence des deux traitements ; elles obligent à un choix, et à une pondératio</w:t>
      </w:r>
      <w:r>
        <w:rPr>
          <w:sz w:val="24"/>
        </w:rPr>
        <w:t>n relative des avantages et des inconvénients qui pourra ne pas être unanimement acceptée.</w:t>
      </w:r>
    </w:p>
    <w:p w:rsidR="00000000" w:rsidRDefault="00B47774">
      <w:pPr>
        <w:jc w:val="both"/>
        <w:rPr>
          <w:sz w:val="24"/>
        </w:rPr>
      </w:pPr>
    </w:p>
    <w:p w:rsidR="00000000" w:rsidRDefault="00B47774">
      <w:pPr>
        <w:jc w:val="both"/>
        <w:rPr>
          <w:sz w:val="24"/>
        </w:rPr>
      </w:pPr>
    </w:p>
    <w:p w:rsidR="00000000" w:rsidRDefault="00B47774">
      <w:pPr>
        <w:tabs>
          <w:tab w:val="left" w:pos="360"/>
        </w:tabs>
        <w:jc w:val="both"/>
        <w:rPr>
          <w:sz w:val="24"/>
        </w:rPr>
      </w:pPr>
      <w:r>
        <w:rPr>
          <w:sz w:val="24"/>
        </w:rPr>
        <w:t>Il existe deux applications de cette méthode :</w:t>
      </w:r>
    </w:p>
    <w:p w:rsidR="00000000" w:rsidRDefault="00B47774">
      <w:pPr>
        <w:tabs>
          <w:tab w:val="left" w:pos="360"/>
        </w:tabs>
        <w:jc w:val="both"/>
        <w:rPr>
          <w:sz w:val="24"/>
        </w:rPr>
      </w:pPr>
    </w:p>
    <w:p w:rsidR="00000000" w:rsidRDefault="00B47774" w:rsidP="00B47774">
      <w:pPr>
        <w:numPr>
          <w:ilvl w:val="0"/>
          <w:numId w:val="6"/>
        </w:numPr>
        <w:tabs>
          <w:tab w:val="left" w:pos="360"/>
        </w:tabs>
        <w:ind w:left="708"/>
        <w:jc w:val="both"/>
        <w:rPr>
          <w:sz w:val="24"/>
        </w:rPr>
      </w:pPr>
      <w:r>
        <w:rPr>
          <w:sz w:val="24"/>
        </w:rPr>
        <w:t>Essais en plan parallèle (cas de la grande majorité des essais) :</w:t>
      </w:r>
    </w:p>
    <w:p w:rsidR="00000000" w:rsidRDefault="00B47774" w:rsidP="00B47774">
      <w:pPr>
        <w:numPr>
          <w:ilvl w:val="12"/>
          <w:numId w:val="0"/>
        </w:numPr>
        <w:tabs>
          <w:tab w:val="left" w:pos="360"/>
        </w:tabs>
        <w:ind w:left="360"/>
        <w:jc w:val="both"/>
        <w:rPr>
          <w:sz w:val="24"/>
        </w:rPr>
      </w:pPr>
      <w:r>
        <w:rPr>
          <w:sz w:val="24"/>
        </w:rPr>
        <w:t>On répartit les individus dans deux groupes de façon aléatoire. L’étude est menée simultanément dans ces deux groupes.</w:t>
      </w:r>
    </w:p>
    <w:p w:rsidR="00000000" w:rsidRDefault="00B47774" w:rsidP="00B47774">
      <w:pPr>
        <w:numPr>
          <w:ilvl w:val="12"/>
          <w:numId w:val="0"/>
        </w:numPr>
        <w:tabs>
          <w:tab w:val="left" w:pos="360"/>
        </w:tabs>
        <w:ind w:left="360"/>
        <w:jc w:val="both"/>
        <w:rPr>
          <w:sz w:val="24"/>
        </w:rPr>
      </w:pPr>
      <w:r>
        <w:rPr>
          <w:sz w:val="24"/>
        </w:rPr>
        <w:t>On étudie donc la variation inter-individuelle.</w:t>
      </w:r>
    </w:p>
    <w:p w:rsidR="00000000" w:rsidRDefault="00B47774" w:rsidP="00B47774">
      <w:pPr>
        <w:numPr>
          <w:ilvl w:val="12"/>
          <w:numId w:val="0"/>
        </w:numPr>
        <w:tabs>
          <w:tab w:val="left" w:pos="360"/>
        </w:tabs>
        <w:ind w:left="360"/>
        <w:jc w:val="both"/>
        <w:rPr>
          <w:sz w:val="24"/>
        </w:rPr>
      </w:pPr>
    </w:p>
    <w:p w:rsidR="00000000" w:rsidRDefault="00B47774" w:rsidP="00B47774">
      <w:pPr>
        <w:numPr>
          <w:ilvl w:val="0"/>
          <w:numId w:val="6"/>
        </w:numPr>
        <w:tabs>
          <w:tab w:val="left" w:pos="360"/>
        </w:tabs>
        <w:ind w:left="708"/>
        <w:jc w:val="both"/>
        <w:rPr>
          <w:sz w:val="24"/>
        </w:rPr>
      </w:pPr>
      <w:r>
        <w:rPr>
          <w:sz w:val="24"/>
        </w:rPr>
        <w:t>Essais croisés (cas idéal) :</w:t>
      </w:r>
    </w:p>
    <w:p w:rsidR="00000000" w:rsidRDefault="00B47774" w:rsidP="00B47774">
      <w:pPr>
        <w:numPr>
          <w:ilvl w:val="12"/>
          <w:numId w:val="0"/>
        </w:numPr>
        <w:tabs>
          <w:tab w:val="left" w:pos="360"/>
        </w:tabs>
        <w:ind w:left="360"/>
        <w:jc w:val="both"/>
        <w:rPr>
          <w:sz w:val="24"/>
        </w:rPr>
      </w:pPr>
      <w:r>
        <w:rPr>
          <w:sz w:val="24"/>
        </w:rPr>
        <w:t>Ce type d’essais est applicable lorsque la pathologie étudiée permet une alternance de traitements. La séque</w:t>
      </w:r>
      <w:r>
        <w:rPr>
          <w:sz w:val="24"/>
        </w:rPr>
        <w:t>nce d’essais est du type : fenêtre thérapeutique / médicament A / fenêtre thérapeutique / médicament B. La pathologie étudiée doit donc être stable dans le temps.</w:t>
      </w:r>
    </w:p>
    <w:p w:rsidR="00000000" w:rsidRDefault="00B47774" w:rsidP="00B47774">
      <w:pPr>
        <w:numPr>
          <w:ilvl w:val="12"/>
          <w:numId w:val="0"/>
        </w:numPr>
        <w:tabs>
          <w:tab w:val="left" w:pos="360"/>
        </w:tabs>
        <w:ind w:left="360"/>
        <w:jc w:val="both"/>
        <w:rPr>
          <w:sz w:val="24"/>
        </w:rPr>
      </w:pPr>
      <w:r>
        <w:rPr>
          <w:sz w:val="24"/>
        </w:rPr>
        <w:t>Par ce type d’essais, on procède à une comparaison intra-individuelle.</w:t>
      </w:r>
    </w:p>
    <w:p w:rsidR="00000000" w:rsidRDefault="00B47774">
      <w:pPr>
        <w:tabs>
          <w:tab w:val="left" w:pos="360"/>
        </w:tabs>
        <w:jc w:val="both"/>
        <w:rPr>
          <w:sz w:val="24"/>
        </w:rPr>
      </w:pPr>
    </w:p>
    <w:p w:rsidR="00000000" w:rsidRDefault="00B47774">
      <w:pPr>
        <w:tabs>
          <w:tab w:val="left" w:pos="360"/>
        </w:tabs>
        <w:jc w:val="both"/>
        <w:rPr>
          <w:sz w:val="24"/>
        </w:rPr>
      </w:pPr>
    </w:p>
    <w:p w:rsidR="00000000" w:rsidRDefault="00B47774">
      <w:pPr>
        <w:rPr>
          <w:sz w:val="56"/>
        </w:rPr>
      </w:pPr>
      <w:r>
        <w:br w:type="page"/>
      </w:r>
    </w:p>
    <w:p w:rsidR="00000000" w:rsidRDefault="00B47774">
      <w:pPr>
        <w:rPr>
          <w:sz w:val="56"/>
        </w:rPr>
      </w:pPr>
    </w:p>
    <w:p w:rsidR="00000000" w:rsidRDefault="00B47774">
      <w:pPr>
        <w:rPr>
          <w:sz w:val="56"/>
        </w:rPr>
      </w:pPr>
    </w:p>
    <w:p w:rsidR="00000000" w:rsidRDefault="00B47774">
      <w:pPr>
        <w:rPr>
          <w:sz w:val="56"/>
        </w:rPr>
      </w:pPr>
    </w:p>
    <w:p w:rsidR="00000000" w:rsidRDefault="00B47774">
      <w:pPr>
        <w:rPr>
          <w:sz w:val="56"/>
        </w:rPr>
      </w:pPr>
    </w:p>
    <w:p w:rsidR="00000000" w:rsidRDefault="00B47774">
      <w:pPr>
        <w:rPr>
          <w:sz w:val="56"/>
        </w:rPr>
      </w:pPr>
    </w:p>
    <w:p w:rsidR="00000000" w:rsidRDefault="00B47774">
      <w:pPr>
        <w:pStyle w:val="Titre1"/>
      </w:pPr>
      <w:bookmarkStart w:id="62" w:name="_Toc381517275"/>
      <w:bookmarkStart w:id="63" w:name="_Toc381517506"/>
      <w:bookmarkStart w:id="64" w:name="_Toc413235205"/>
      <w:bookmarkStart w:id="65" w:name="_Toc413756060"/>
      <w:r>
        <w:t>3 - Audit / contrôle</w:t>
      </w:r>
      <w:bookmarkEnd w:id="62"/>
      <w:bookmarkEnd w:id="63"/>
      <w:bookmarkEnd w:id="64"/>
      <w:bookmarkEnd w:id="65"/>
    </w:p>
    <w:p w:rsidR="00000000" w:rsidRDefault="00B47774">
      <w:pPr>
        <w:jc w:val="both"/>
        <w:rPr>
          <w:sz w:val="24"/>
        </w:rPr>
      </w:pPr>
    </w:p>
    <w:p w:rsidR="00000000" w:rsidRDefault="00B47774">
      <w:pPr>
        <w:jc w:val="both"/>
        <w:rPr>
          <w:sz w:val="24"/>
        </w:rPr>
      </w:pPr>
    </w:p>
    <w:p w:rsidR="00000000" w:rsidRDefault="00B47774">
      <w:pPr>
        <w:pStyle w:val="Titre2"/>
      </w:pPr>
      <w:r>
        <w:br w:type="page"/>
      </w:r>
      <w:bookmarkStart w:id="66" w:name="_Toc381517276"/>
      <w:bookmarkStart w:id="67" w:name="_Toc381517507"/>
      <w:bookmarkStart w:id="68" w:name="_Toc413235206"/>
      <w:bookmarkStart w:id="69" w:name="_Toc413756061"/>
      <w:r>
        <w:t>3.1 - Concepts en recherche</w:t>
      </w:r>
      <w:bookmarkEnd w:id="66"/>
      <w:bookmarkEnd w:id="67"/>
      <w:bookmarkEnd w:id="68"/>
      <w:bookmarkEnd w:id="69"/>
    </w:p>
    <w:p w:rsidR="00000000" w:rsidRDefault="00B47774">
      <w:pPr>
        <w:jc w:val="both"/>
        <w:rPr>
          <w:sz w:val="24"/>
        </w:rPr>
      </w:pPr>
    </w:p>
    <w:p w:rsidR="00000000" w:rsidRDefault="00B47774">
      <w:pPr>
        <w:jc w:val="both"/>
        <w:rPr>
          <w:sz w:val="24"/>
        </w:rPr>
      </w:pPr>
    </w:p>
    <w:p w:rsidR="00000000" w:rsidRDefault="00B47774">
      <w:pPr>
        <w:pStyle w:val="Titre3"/>
      </w:pPr>
      <w:bookmarkStart w:id="70" w:name="_Toc381517277"/>
      <w:bookmarkStart w:id="71" w:name="_Toc381517508"/>
      <w:bookmarkStart w:id="72" w:name="_Toc413235207"/>
      <w:bookmarkStart w:id="73" w:name="_Toc413756062"/>
      <w:r>
        <w:t>3.1.1 - La qualité - Ses raisons</w:t>
      </w:r>
      <w:bookmarkEnd w:id="70"/>
      <w:bookmarkEnd w:id="71"/>
      <w:bookmarkEnd w:id="72"/>
      <w:r>
        <w:t xml:space="preserve"> [12]</w:t>
      </w:r>
      <w:bookmarkEnd w:id="73"/>
    </w:p>
    <w:p w:rsidR="00000000" w:rsidRDefault="00B47774">
      <w:pPr>
        <w:jc w:val="both"/>
        <w:rPr>
          <w:sz w:val="24"/>
        </w:rPr>
      </w:pPr>
    </w:p>
    <w:p w:rsidR="00000000" w:rsidRDefault="00B47774">
      <w:pPr>
        <w:jc w:val="both"/>
        <w:rPr>
          <w:sz w:val="24"/>
          <w:u w:val="single"/>
        </w:rPr>
      </w:pPr>
      <w:r>
        <w:rPr>
          <w:sz w:val="24"/>
          <w:u w:val="single"/>
        </w:rPr>
        <w:t>Les raisons financières</w:t>
      </w:r>
    </w:p>
    <w:p w:rsidR="00000000" w:rsidRDefault="00B47774">
      <w:pPr>
        <w:jc w:val="both"/>
        <w:rPr>
          <w:sz w:val="24"/>
        </w:rPr>
      </w:pPr>
    </w:p>
    <w:p w:rsidR="00000000" w:rsidRDefault="00B47774">
      <w:pPr>
        <w:jc w:val="both"/>
        <w:rPr>
          <w:sz w:val="24"/>
        </w:rPr>
      </w:pPr>
      <w:r>
        <w:rPr>
          <w:sz w:val="24"/>
        </w:rPr>
        <w:t>Les défauts de qualité coûtent cher. Ils correspondent à un « gaspillage » :</w:t>
      </w:r>
    </w:p>
    <w:p w:rsidR="00000000" w:rsidRDefault="00B47774">
      <w:pPr>
        <w:jc w:val="both"/>
        <w:rPr>
          <w:sz w:val="24"/>
        </w:rPr>
      </w:pPr>
      <w:r>
        <w:rPr>
          <w:sz w:val="24"/>
        </w:rPr>
        <w:tab/>
        <w:t>- de temps de travail et d’indisponibilité,</w:t>
      </w:r>
    </w:p>
    <w:p w:rsidR="00000000" w:rsidRDefault="00B47774">
      <w:pPr>
        <w:jc w:val="both"/>
        <w:rPr>
          <w:sz w:val="24"/>
        </w:rPr>
      </w:pPr>
      <w:r>
        <w:rPr>
          <w:sz w:val="24"/>
        </w:rPr>
        <w:tab/>
        <w:t>- de matières premières et d</w:t>
      </w:r>
      <w:r>
        <w:rPr>
          <w:sz w:val="24"/>
        </w:rPr>
        <w:t>e produits fabriqués,</w:t>
      </w:r>
    </w:p>
    <w:p w:rsidR="00000000" w:rsidRDefault="00B47774">
      <w:pPr>
        <w:jc w:val="both"/>
        <w:rPr>
          <w:sz w:val="24"/>
        </w:rPr>
      </w:pPr>
      <w:r>
        <w:rPr>
          <w:sz w:val="24"/>
        </w:rPr>
        <w:tab/>
        <w:t>- d’énergie.</w:t>
      </w:r>
    </w:p>
    <w:p w:rsidR="00000000" w:rsidRDefault="00B47774">
      <w:pPr>
        <w:jc w:val="both"/>
        <w:rPr>
          <w:sz w:val="24"/>
        </w:rPr>
      </w:pPr>
    </w:p>
    <w:p w:rsidR="00000000" w:rsidRDefault="00B47774">
      <w:pPr>
        <w:ind w:firstLine="708"/>
        <w:jc w:val="both"/>
        <w:rPr>
          <w:sz w:val="24"/>
        </w:rPr>
      </w:pPr>
      <w:r>
        <w:rPr>
          <w:sz w:val="24"/>
        </w:rPr>
        <w:t>Le gaspillage augmente le prix de revient, diminue les bénéfices et la compétitivité des entreprises. Elles sont rares à connaître précisément les coûts de défauts, retours et réclamations induits.</w:t>
      </w:r>
    </w:p>
    <w:p w:rsidR="00000000" w:rsidRDefault="00B47774">
      <w:pPr>
        <w:jc w:val="both"/>
        <w:rPr>
          <w:sz w:val="24"/>
        </w:rPr>
      </w:pPr>
      <w:r>
        <w:rPr>
          <w:sz w:val="24"/>
        </w:rPr>
        <w:t>Des économies réalisables par la diminution de ces coûts sont loin d’être négligeables et ne représentent que partiellement les gains possibles par une bonne gestion de la Qualité.</w:t>
      </w:r>
    </w:p>
    <w:p w:rsidR="00000000" w:rsidRDefault="00B47774">
      <w:pPr>
        <w:jc w:val="both"/>
        <w:rPr>
          <w:sz w:val="24"/>
        </w:rPr>
      </w:pPr>
    </w:p>
    <w:p w:rsidR="00000000" w:rsidRDefault="00B47774">
      <w:pPr>
        <w:jc w:val="both"/>
        <w:rPr>
          <w:sz w:val="24"/>
        </w:rPr>
      </w:pPr>
    </w:p>
    <w:p w:rsidR="00000000" w:rsidRDefault="00B47774">
      <w:pPr>
        <w:jc w:val="both"/>
        <w:rPr>
          <w:sz w:val="24"/>
          <w:u w:val="single"/>
        </w:rPr>
      </w:pPr>
      <w:r>
        <w:rPr>
          <w:sz w:val="24"/>
          <w:u w:val="single"/>
        </w:rPr>
        <w:t>Les raisons commerciales</w:t>
      </w:r>
    </w:p>
    <w:p w:rsidR="00000000" w:rsidRDefault="00B47774">
      <w:pPr>
        <w:jc w:val="both"/>
        <w:rPr>
          <w:sz w:val="24"/>
        </w:rPr>
      </w:pPr>
    </w:p>
    <w:p w:rsidR="00000000" w:rsidRDefault="00B47774">
      <w:pPr>
        <w:ind w:firstLine="708"/>
        <w:jc w:val="both"/>
        <w:rPr>
          <w:sz w:val="24"/>
        </w:rPr>
      </w:pPr>
      <w:r>
        <w:rPr>
          <w:sz w:val="24"/>
        </w:rPr>
        <w:t>Etre compétitif se traduit par un meilleur rapport coût de développe</w:t>
      </w:r>
      <w:r>
        <w:rPr>
          <w:sz w:val="24"/>
        </w:rPr>
        <w:t>ment/qualité des résultats.</w:t>
      </w:r>
    </w:p>
    <w:p w:rsidR="00000000" w:rsidRDefault="00B47774">
      <w:pPr>
        <w:jc w:val="both"/>
        <w:rPr>
          <w:sz w:val="24"/>
        </w:rPr>
      </w:pPr>
      <w:r>
        <w:rPr>
          <w:sz w:val="24"/>
        </w:rPr>
        <w:t>De même, maintenir ou améliorer l’image de marque demeure indispensable pour l’industrie pharmaceutique afin de fidéliser sa clientèle.</w:t>
      </w:r>
    </w:p>
    <w:p w:rsidR="00000000" w:rsidRDefault="00B47774">
      <w:pPr>
        <w:jc w:val="both"/>
        <w:rPr>
          <w:sz w:val="24"/>
        </w:rPr>
      </w:pPr>
    </w:p>
    <w:p w:rsidR="00000000" w:rsidRDefault="00B47774">
      <w:pPr>
        <w:jc w:val="both"/>
        <w:rPr>
          <w:sz w:val="24"/>
        </w:rPr>
      </w:pPr>
    </w:p>
    <w:p w:rsidR="00000000" w:rsidRDefault="00B47774">
      <w:pPr>
        <w:jc w:val="both"/>
        <w:rPr>
          <w:sz w:val="24"/>
          <w:u w:val="single"/>
        </w:rPr>
      </w:pPr>
      <w:r>
        <w:rPr>
          <w:sz w:val="24"/>
          <w:u w:val="single"/>
        </w:rPr>
        <w:t>Les raisons techniques</w:t>
      </w:r>
    </w:p>
    <w:p w:rsidR="00000000" w:rsidRDefault="00B47774">
      <w:pPr>
        <w:jc w:val="both"/>
        <w:rPr>
          <w:sz w:val="24"/>
        </w:rPr>
      </w:pPr>
    </w:p>
    <w:p w:rsidR="00000000" w:rsidRDefault="00B47774">
      <w:pPr>
        <w:ind w:left="708"/>
        <w:jc w:val="both"/>
        <w:rPr>
          <w:sz w:val="24"/>
        </w:rPr>
      </w:pPr>
      <w:r>
        <w:rPr>
          <w:sz w:val="24"/>
        </w:rPr>
        <w:t>La qualité concourt à une amélioration des performances techniques et des propriétés liées à leur utilisation aboutissant ainsi à une meilleure maîtrise.</w:t>
      </w:r>
    </w:p>
    <w:p w:rsidR="00000000" w:rsidRDefault="00B47774">
      <w:pPr>
        <w:jc w:val="both"/>
        <w:rPr>
          <w:sz w:val="24"/>
        </w:rPr>
      </w:pPr>
    </w:p>
    <w:p w:rsidR="00000000" w:rsidRDefault="00B47774">
      <w:pPr>
        <w:jc w:val="both"/>
        <w:rPr>
          <w:sz w:val="24"/>
        </w:rPr>
      </w:pPr>
    </w:p>
    <w:p w:rsidR="00000000" w:rsidRDefault="00B47774">
      <w:pPr>
        <w:jc w:val="both"/>
        <w:rPr>
          <w:sz w:val="24"/>
          <w:u w:val="single"/>
        </w:rPr>
      </w:pPr>
      <w:r>
        <w:rPr>
          <w:sz w:val="24"/>
          <w:u w:val="single"/>
        </w:rPr>
        <w:t>Les contraintes extérieures</w:t>
      </w:r>
    </w:p>
    <w:p w:rsidR="00000000" w:rsidRDefault="00B47774">
      <w:pPr>
        <w:jc w:val="both"/>
        <w:rPr>
          <w:sz w:val="24"/>
        </w:rPr>
      </w:pPr>
    </w:p>
    <w:p w:rsidR="00000000" w:rsidRDefault="00B47774">
      <w:pPr>
        <w:jc w:val="both"/>
        <w:rPr>
          <w:sz w:val="24"/>
        </w:rPr>
      </w:pPr>
      <w:r>
        <w:rPr>
          <w:sz w:val="24"/>
        </w:rPr>
        <w:t xml:space="preserve">Elles sont exprimées avec : </w:t>
      </w:r>
    </w:p>
    <w:p w:rsidR="00000000" w:rsidRDefault="00B47774">
      <w:pPr>
        <w:ind w:left="708"/>
        <w:jc w:val="both"/>
        <w:rPr>
          <w:sz w:val="24"/>
        </w:rPr>
      </w:pPr>
      <w:r>
        <w:rPr>
          <w:sz w:val="24"/>
        </w:rPr>
        <w:t>- les cahiers des charges des appels d’offres,</w:t>
      </w:r>
    </w:p>
    <w:p w:rsidR="00000000" w:rsidRDefault="00B47774">
      <w:pPr>
        <w:jc w:val="both"/>
        <w:rPr>
          <w:sz w:val="24"/>
        </w:rPr>
      </w:pPr>
      <w:r>
        <w:rPr>
          <w:sz w:val="24"/>
        </w:rPr>
        <w:tab/>
        <w:t>- les associations de consommateurs,</w:t>
      </w:r>
    </w:p>
    <w:p w:rsidR="00000000" w:rsidRDefault="00B47774">
      <w:pPr>
        <w:jc w:val="both"/>
        <w:rPr>
          <w:sz w:val="24"/>
        </w:rPr>
      </w:pPr>
      <w:r>
        <w:rPr>
          <w:sz w:val="24"/>
        </w:rPr>
        <w:tab/>
        <w:t>- les pouvoirs publics</w:t>
      </w:r>
      <w:r>
        <w:rPr>
          <w:sz w:val="24"/>
        </w:rPr>
        <w:t xml:space="preserve"> (réglementation),</w:t>
      </w:r>
    </w:p>
    <w:p w:rsidR="00000000" w:rsidRDefault="00B47774">
      <w:pPr>
        <w:jc w:val="both"/>
        <w:rPr>
          <w:sz w:val="24"/>
        </w:rPr>
      </w:pPr>
      <w:r>
        <w:rPr>
          <w:sz w:val="24"/>
        </w:rPr>
        <w:tab/>
        <w:t>- association de normalisation (AFNOR).</w:t>
      </w:r>
    </w:p>
    <w:p w:rsidR="00000000" w:rsidRDefault="00B47774">
      <w:pPr>
        <w:jc w:val="both"/>
        <w:rPr>
          <w:sz w:val="24"/>
        </w:rPr>
      </w:pPr>
    </w:p>
    <w:p w:rsidR="00000000" w:rsidRDefault="00B47774">
      <w:pPr>
        <w:jc w:val="both"/>
        <w:rPr>
          <w:sz w:val="24"/>
        </w:rPr>
      </w:pPr>
    </w:p>
    <w:p w:rsidR="00000000" w:rsidRDefault="00B47774">
      <w:pPr>
        <w:jc w:val="both"/>
        <w:rPr>
          <w:sz w:val="24"/>
          <w:u w:val="single"/>
        </w:rPr>
      </w:pPr>
      <w:r>
        <w:rPr>
          <w:sz w:val="24"/>
          <w:u w:val="single"/>
        </w:rPr>
        <w:t>Le climat de l’entreprise</w:t>
      </w:r>
    </w:p>
    <w:p w:rsidR="00000000" w:rsidRDefault="00B47774">
      <w:pPr>
        <w:jc w:val="both"/>
        <w:rPr>
          <w:sz w:val="24"/>
        </w:rPr>
      </w:pPr>
    </w:p>
    <w:p w:rsidR="00000000" w:rsidRDefault="00B47774">
      <w:pPr>
        <w:jc w:val="both"/>
        <w:rPr>
          <w:sz w:val="24"/>
        </w:rPr>
      </w:pPr>
      <w:r>
        <w:rPr>
          <w:sz w:val="24"/>
        </w:rPr>
        <w:tab/>
        <w:t>L’esprit qualité participe à l’amélioration du climat de l’entreprise et passe par la communication, le goût du travail bien fait, la collaboration, l’harmonisation entre les services...</w:t>
      </w:r>
    </w:p>
    <w:p w:rsidR="00000000" w:rsidRDefault="00B47774">
      <w:pPr>
        <w:jc w:val="both"/>
        <w:rPr>
          <w:sz w:val="24"/>
        </w:rPr>
      </w:pPr>
    </w:p>
    <w:p w:rsidR="00000000" w:rsidRDefault="00B47774">
      <w:pPr>
        <w:jc w:val="both"/>
        <w:rPr>
          <w:sz w:val="24"/>
        </w:rPr>
      </w:pPr>
    </w:p>
    <w:p w:rsidR="00000000" w:rsidRDefault="00B47774">
      <w:pPr>
        <w:pStyle w:val="Titre3"/>
      </w:pPr>
      <w:bookmarkStart w:id="74" w:name="_Toc381517278"/>
      <w:bookmarkStart w:id="75" w:name="_Toc381517509"/>
      <w:bookmarkStart w:id="76" w:name="_Toc413235208"/>
      <w:bookmarkStart w:id="77" w:name="_Toc413756063"/>
      <w:r>
        <w:t>3.1.2 - Les contrôles</w:t>
      </w:r>
      <w:bookmarkEnd w:id="74"/>
      <w:bookmarkEnd w:id="75"/>
      <w:bookmarkEnd w:id="76"/>
      <w:r>
        <w:t xml:space="preserve"> [8]</w:t>
      </w:r>
      <w:bookmarkEnd w:id="77"/>
    </w:p>
    <w:p w:rsidR="00000000" w:rsidRDefault="00B47774">
      <w:pPr>
        <w:jc w:val="both"/>
        <w:rPr>
          <w:sz w:val="24"/>
        </w:rPr>
      </w:pPr>
    </w:p>
    <w:p w:rsidR="00000000" w:rsidRDefault="00B47774">
      <w:pPr>
        <w:jc w:val="both"/>
        <w:rPr>
          <w:sz w:val="24"/>
          <w:u w:val="single"/>
        </w:rPr>
      </w:pPr>
      <w:r>
        <w:rPr>
          <w:sz w:val="24"/>
          <w:u w:val="single"/>
        </w:rPr>
        <w:t>Définition du contrôle selon la norme ISO 8402 (1995) :</w:t>
      </w:r>
    </w:p>
    <w:p w:rsidR="00000000" w:rsidRDefault="00B47774">
      <w:pPr>
        <w:jc w:val="both"/>
        <w:rPr>
          <w:sz w:val="24"/>
        </w:rPr>
      </w:pPr>
    </w:p>
    <w:p w:rsidR="00000000" w:rsidRDefault="00B47774">
      <w:pPr>
        <w:jc w:val="both"/>
        <w:rPr>
          <w:sz w:val="24"/>
        </w:rPr>
      </w:pPr>
      <w:r>
        <w:rPr>
          <w:sz w:val="24"/>
        </w:rPr>
        <w:tab/>
        <w:t>« C’est une vérification de la conformité à des données préétablies, suivie d’un jugement ».</w:t>
      </w:r>
    </w:p>
    <w:p w:rsidR="00000000" w:rsidRDefault="00B47774">
      <w:pPr>
        <w:jc w:val="both"/>
        <w:rPr>
          <w:sz w:val="24"/>
        </w:rPr>
      </w:pPr>
    </w:p>
    <w:p w:rsidR="00000000" w:rsidRDefault="00B47774">
      <w:pPr>
        <w:jc w:val="both"/>
        <w:rPr>
          <w:sz w:val="24"/>
        </w:rPr>
      </w:pPr>
    </w:p>
    <w:p w:rsidR="00000000" w:rsidRDefault="00B47774">
      <w:pPr>
        <w:jc w:val="both"/>
        <w:rPr>
          <w:sz w:val="24"/>
        </w:rPr>
      </w:pPr>
      <w:r>
        <w:rPr>
          <w:sz w:val="24"/>
        </w:rPr>
        <w:t>Le contrôle peut :</w:t>
      </w:r>
    </w:p>
    <w:p w:rsidR="00000000" w:rsidRDefault="00B47774">
      <w:pPr>
        <w:jc w:val="both"/>
        <w:rPr>
          <w:sz w:val="24"/>
        </w:rPr>
      </w:pPr>
      <w:r>
        <w:rPr>
          <w:sz w:val="24"/>
        </w:rPr>
        <w:tab/>
        <w:t>- comporter une activité d’inform</w:t>
      </w:r>
      <w:r>
        <w:rPr>
          <w:sz w:val="24"/>
        </w:rPr>
        <w:t>ation ;</w:t>
      </w:r>
    </w:p>
    <w:p w:rsidR="00000000" w:rsidRDefault="00B47774">
      <w:pPr>
        <w:jc w:val="both"/>
        <w:rPr>
          <w:sz w:val="24"/>
        </w:rPr>
      </w:pPr>
      <w:r>
        <w:rPr>
          <w:sz w:val="24"/>
        </w:rPr>
        <w:tab/>
        <w:t>- inclure une décision : acceptation, rejet, ajournement ;</w:t>
      </w:r>
    </w:p>
    <w:p w:rsidR="00000000" w:rsidRDefault="00B47774">
      <w:pPr>
        <w:jc w:val="both"/>
        <w:rPr>
          <w:sz w:val="24"/>
        </w:rPr>
      </w:pPr>
      <w:r>
        <w:rPr>
          <w:sz w:val="24"/>
        </w:rPr>
        <w:tab/>
        <w:t>- déboucher sur une action corrective.</w:t>
      </w:r>
    </w:p>
    <w:p w:rsidR="00000000" w:rsidRDefault="00B47774">
      <w:pPr>
        <w:jc w:val="both"/>
        <w:rPr>
          <w:sz w:val="24"/>
        </w:rPr>
      </w:pPr>
    </w:p>
    <w:p w:rsidR="00000000" w:rsidRDefault="00B47774">
      <w:pPr>
        <w:jc w:val="both"/>
        <w:rPr>
          <w:sz w:val="24"/>
        </w:rPr>
      </w:pPr>
      <w:r>
        <w:rPr>
          <w:sz w:val="24"/>
        </w:rPr>
        <w:t>Les méthodes de contrôle sont de plusieurs types :</w:t>
      </w:r>
    </w:p>
    <w:p w:rsidR="00000000" w:rsidRDefault="00B47774" w:rsidP="00B47774">
      <w:pPr>
        <w:numPr>
          <w:ilvl w:val="0"/>
          <w:numId w:val="5"/>
        </w:numPr>
        <w:ind w:left="988"/>
        <w:jc w:val="both"/>
        <w:rPr>
          <w:sz w:val="24"/>
        </w:rPr>
      </w:pPr>
      <w:r>
        <w:rPr>
          <w:sz w:val="24"/>
        </w:rPr>
        <w:t>Unitaire ou tri</w:t>
      </w:r>
    </w:p>
    <w:p w:rsidR="00000000" w:rsidRDefault="00B47774" w:rsidP="00B47774">
      <w:pPr>
        <w:numPr>
          <w:ilvl w:val="0"/>
          <w:numId w:val="5"/>
        </w:numPr>
        <w:ind w:left="988"/>
        <w:jc w:val="both"/>
        <w:rPr>
          <w:sz w:val="24"/>
        </w:rPr>
      </w:pPr>
      <w:r>
        <w:rPr>
          <w:sz w:val="24"/>
        </w:rPr>
        <w:t>Par prélèvement</w:t>
      </w:r>
    </w:p>
    <w:p w:rsidR="00000000" w:rsidRDefault="00B47774">
      <w:pPr>
        <w:jc w:val="both"/>
        <w:rPr>
          <w:sz w:val="24"/>
        </w:rPr>
      </w:pPr>
      <w:r>
        <w:rPr>
          <w:sz w:val="24"/>
        </w:rPr>
        <w:tab/>
      </w:r>
      <w:r>
        <w:rPr>
          <w:sz w:val="24"/>
        </w:rPr>
        <w:tab/>
        <w:t>* arbitraire</w:t>
      </w:r>
    </w:p>
    <w:p w:rsidR="00000000" w:rsidRDefault="00B47774">
      <w:pPr>
        <w:ind w:left="1416"/>
        <w:jc w:val="both"/>
        <w:rPr>
          <w:sz w:val="24"/>
        </w:rPr>
      </w:pPr>
      <w:r>
        <w:rPr>
          <w:sz w:val="24"/>
        </w:rPr>
        <w:t>* statistique par lot ou en continu, avec utilisation des méthodes de contrôle statistiques :</w:t>
      </w:r>
    </w:p>
    <w:p w:rsidR="00000000" w:rsidRDefault="00B47774">
      <w:pPr>
        <w:ind w:left="708" w:firstLine="708"/>
        <w:jc w:val="both"/>
        <w:rPr>
          <w:sz w:val="24"/>
        </w:rPr>
      </w:pPr>
      <w:r>
        <w:rPr>
          <w:sz w:val="24"/>
        </w:rPr>
        <w:tab/>
        <w:t>- par attribut NF X 06-022 identique à la norme MIL STD 105D</w:t>
      </w:r>
    </w:p>
    <w:p w:rsidR="00000000" w:rsidRDefault="00B47774">
      <w:pPr>
        <w:jc w:val="both"/>
        <w:rPr>
          <w:sz w:val="24"/>
        </w:rPr>
      </w:pPr>
      <w:r>
        <w:rPr>
          <w:sz w:val="24"/>
        </w:rPr>
        <w:tab/>
      </w:r>
      <w:r>
        <w:rPr>
          <w:sz w:val="24"/>
        </w:rPr>
        <w:tab/>
      </w:r>
      <w:r>
        <w:rPr>
          <w:sz w:val="24"/>
        </w:rPr>
        <w:tab/>
        <w:t>- aux mesures NF X 06-023 identique à la norme MIL STD 414</w:t>
      </w:r>
    </w:p>
    <w:p w:rsidR="00000000" w:rsidRDefault="00B47774">
      <w:pPr>
        <w:jc w:val="both"/>
        <w:rPr>
          <w:sz w:val="24"/>
        </w:rPr>
      </w:pPr>
    </w:p>
    <w:p w:rsidR="00000000" w:rsidRDefault="00B47774">
      <w:pPr>
        <w:ind w:firstLine="708"/>
        <w:jc w:val="both"/>
        <w:rPr>
          <w:sz w:val="24"/>
        </w:rPr>
      </w:pPr>
      <w:r>
        <w:rPr>
          <w:sz w:val="24"/>
        </w:rPr>
        <w:t xml:space="preserve">Leur organisation doit couvrir les différentes étapes de la réalisation des études et </w:t>
      </w:r>
      <w:r>
        <w:rPr>
          <w:sz w:val="24"/>
        </w:rPr>
        <w:t xml:space="preserve">éviter les redondances donc établir un plan de contrôle et d’essais. </w:t>
      </w:r>
    </w:p>
    <w:p w:rsidR="00000000" w:rsidRDefault="00B47774">
      <w:pPr>
        <w:ind w:firstLine="708"/>
        <w:jc w:val="both"/>
        <w:rPr>
          <w:sz w:val="24"/>
        </w:rPr>
      </w:pPr>
    </w:p>
    <w:p w:rsidR="00000000" w:rsidRDefault="00B47774">
      <w:pPr>
        <w:jc w:val="both"/>
        <w:rPr>
          <w:sz w:val="24"/>
        </w:rPr>
      </w:pPr>
      <w:r>
        <w:rPr>
          <w:sz w:val="24"/>
        </w:rPr>
        <w:t>Un tel plan de contrôle peut faire l’objet d’un organigramme, et doit préciser :</w:t>
      </w:r>
    </w:p>
    <w:p w:rsidR="00000000" w:rsidRDefault="00B47774">
      <w:pPr>
        <w:jc w:val="both"/>
        <w:rPr>
          <w:sz w:val="24"/>
        </w:rPr>
      </w:pPr>
    </w:p>
    <w:p w:rsidR="00000000" w:rsidRDefault="00B47774">
      <w:pPr>
        <w:jc w:val="both"/>
        <w:rPr>
          <w:sz w:val="24"/>
        </w:rPr>
      </w:pPr>
      <w:r>
        <w:rPr>
          <w:sz w:val="24"/>
        </w:rPr>
        <w:tab/>
        <w:t>- les différents points de contrôle et leur localisation dans l’étude</w:t>
      </w:r>
    </w:p>
    <w:p w:rsidR="00000000" w:rsidRDefault="00B47774">
      <w:pPr>
        <w:jc w:val="both"/>
        <w:rPr>
          <w:sz w:val="24"/>
        </w:rPr>
      </w:pPr>
      <w:r>
        <w:rPr>
          <w:sz w:val="24"/>
        </w:rPr>
        <w:tab/>
        <w:t>- les responsables des différents contrôles</w:t>
      </w:r>
    </w:p>
    <w:p w:rsidR="00000000" w:rsidRDefault="00B47774">
      <w:pPr>
        <w:ind w:left="708"/>
        <w:jc w:val="both"/>
        <w:rPr>
          <w:sz w:val="24"/>
        </w:rPr>
      </w:pPr>
      <w:r>
        <w:rPr>
          <w:sz w:val="24"/>
        </w:rPr>
        <w:t>- les instructions particulières : quoi contrôler, à quelle fréquence, comment, procédures et critères de décisions, avec quels moyens ?</w:t>
      </w:r>
    </w:p>
    <w:p w:rsidR="00000000" w:rsidRDefault="00B47774">
      <w:pPr>
        <w:jc w:val="both"/>
        <w:rPr>
          <w:sz w:val="24"/>
        </w:rPr>
      </w:pPr>
      <w:r>
        <w:rPr>
          <w:sz w:val="24"/>
        </w:rPr>
        <w:tab/>
        <w:t>- les documents à remplir : comptes rendus, certificats...</w:t>
      </w:r>
    </w:p>
    <w:p w:rsidR="00000000" w:rsidRDefault="00B47774">
      <w:pPr>
        <w:jc w:val="both"/>
        <w:rPr>
          <w:sz w:val="24"/>
        </w:rPr>
      </w:pPr>
      <w:r>
        <w:rPr>
          <w:sz w:val="24"/>
        </w:rPr>
        <w:tab/>
        <w:t>- les circuits d’exploitation des résultats d</w:t>
      </w:r>
      <w:r>
        <w:rPr>
          <w:sz w:val="24"/>
        </w:rPr>
        <w:t>es contrôles.</w:t>
      </w:r>
    </w:p>
    <w:p w:rsidR="00000000" w:rsidRDefault="00B47774">
      <w:pPr>
        <w:jc w:val="both"/>
        <w:rPr>
          <w:sz w:val="24"/>
        </w:rPr>
      </w:pPr>
    </w:p>
    <w:p w:rsidR="00000000" w:rsidRDefault="00B47774">
      <w:pPr>
        <w:ind w:firstLine="708"/>
        <w:jc w:val="both"/>
        <w:rPr>
          <w:sz w:val="24"/>
        </w:rPr>
      </w:pPr>
      <w:r>
        <w:rPr>
          <w:sz w:val="24"/>
        </w:rPr>
        <w:t>Le développement de ces plans de contrôle doit être fonction des risques encourus par l’industrie pharmaceutique. Ils doivent également tenir compte de la qualité des hommes qui nécessite de :</w:t>
      </w:r>
    </w:p>
    <w:p w:rsidR="00000000" w:rsidRDefault="00B47774">
      <w:pPr>
        <w:jc w:val="both"/>
        <w:rPr>
          <w:sz w:val="24"/>
        </w:rPr>
      </w:pPr>
    </w:p>
    <w:p w:rsidR="00000000" w:rsidRDefault="00B47774">
      <w:pPr>
        <w:jc w:val="both"/>
        <w:rPr>
          <w:sz w:val="24"/>
        </w:rPr>
      </w:pPr>
      <w:r>
        <w:rPr>
          <w:sz w:val="24"/>
        </w:rPr>
        <w:tab/>
        <w:t>- définir les qualifications nécessaires au personnel,</w:t>
      </w:r>
    </w:p>
    <w:p w:rsidR="00000000" w:rsidRDefault="00B47774">
      <w:pPr>
        <w:jc w:val="both"/>
        <w:rPr>
          <w:sz w:val="24"/>
        </w:rPr>
      </w:pPr>
      <w:r>
        <w:rPr>
          <w:sz w:val="24"/>
        </w:rPr>
        <w:tab/>
        <w:t>- former et informer,</w:t>
      </w:r>
    </w:p>
    <w:p w:rsidR="00000000" w:rsidRDefault="00B47774">
      <w:pPr>
        <w:jc w:val="both"/>
        <w:rPr>
          <w:sz w:val="24"/>
        </w:rPr>
      </w:pPr>
      <w:r>
        <w:rPr>
          <w:sz w:val="24"/>
        </w:rPr>
        <w:tab/>
        <w:t>- s’assurer que les instructions sont bien comprises et appliquées.</w:t>
      </w:r>
    </w:p>
    <w:p w:rsidR="00000000" w:rsidRDefault="00B47774">
      <w:pPr>
        <w:jc w:val="both"/>
        <w:rPr>
          <w:sz w:val="24"/>
        </w:rPr>
      </w:pPr>
    </w:p>
    <w:p w:rsidR="00000000" w:rsidRDefault="00B47774">
      <w:pPr>
        <w:jc w:val="both"/>
        <w:rPr>
          <w:sz w:val="24"/>
        </w:rPr>
      </w:pPr>
    </w:p>
    <w:p w:rsidR="00000000" w:rsidRDefault="00B47774">
      <w:pPr>
        <w:jc w:val="both"/>
        <w:rPr>
          <w:sz w:val="24"/>
        </w:rPr>
      </w:pPr>
      <w:r>
        <w:rPr>
          <w:sz w:val="24"/>
        </w:rPr>
        <w:tab/>
        <w:t>Dans le cadre de la recherche clinique, des systèmes nous permettant de contrôler la qualité des données tout au long de leurs manipulations sont en dév</w:t>
      </w:r>
      <w:r>
        <w:rPr>
          <w:sz w:val="24"/>
        </w:rPr>
        <w:t xml:space="preserve">eloppement. La qualité de ces contrôles est un instrument-clé et dépend entièrement de chaque intervenant. </w:t>
      </w:r>
    </w:p>
    <w:p w:rsidR="00000000" w:rsidRDefault="00B47774">
      <w:pPr>
        <w:jc w:val="both"/>
        <w:rPr>
          <w:sz w:val="24"/>
        </w:rPr>
      </w:pPr>
    </w:p>
    <w:p w:rsidR="00000000" w:rsidRDefault="00B47774">
      <w:pPr>
        <w:jc w:val="both"/>
        <w:rPr>
          <w:sz w:val="24"/>
        </w:rPr>
      </w:pPr>
    </w:p>
    <w:p w:rsidR="00000000" w:rsidRDefault="00B47774">
      <w:pPr>
        <w:jc w:val="both"/>
        <w:rPr>
          <w:sz w:val="24"/>
        </w:rPr>
      </w:pPr>
    </w:p>
    <w:p w:rsidR="00000000" w:rsidRDefault="00B47774">
      <w:pPr>
        <w:pStyle w:val="Titre3"/>
      </w:pPr>
      <w:bookmarkStart w:id="78" w:name="_Toc381517279"/>
      <w:bookmarkStart w:id="79" w:name="_Toc381517510"/>
      <w:bookmarkStart w:id="80" w:name="_Toc413235209"/>
      <w:bookmarkStart w:id="81" w:name="_Toc413756064"/>
      <w:r>
        <w:t>3.1.3 - L’audit</w:t>
      </w:r>
      <w:bookmarkEnd w:id="78"/>
      <w:bookmarkEnd w:id="79"/>
      <w:bookmarkEnd w:id="80"/>
      <w:r>
        <w:t xml:space="preserve"> [7 ;8]</w:t>
      </w:r>
      <w:bookmarkEnd w:id="81"/>
    </w:p>
    <w:p w:rsidR="00000000" w:rsidRDefault="00B47774">
      <w:pPr>
        <w:jc w:val="both"/>
        <w:rPr>
          <w:sz w:val="24"/>
        </w:rPr>
      </w:pPr>
    </w:p>
    <w:p w:rsidR="00000000" w:rsidRDefault="00B47774">
      <w:pPr>
        <w:jc w:val="both"/>
        <w:rPr>
          <w:sz w:val="24"/>
          <w:u w:val="single"/>
        </w:rPr>
      </w:pPr>
      <w:r>
        <w:rPr>
          <w:sz w:val="24"/>
          <w:u w:val="single"/>
        </w:rPr>
        <w:t>Définition de l’audit qualité selon la norme ISO 10011-1 (1991)</w:t>
      </w:r>
    </w:p>
    <w:p w:rsidR="00000000" w:rsidRDefault="00B47774">
      <w:pPr>
        <w:jc w:val="both"/>
        <w:rPr>
          <w:sz w:val="24"/>
        </w:rPr>
      </w:pPr>
    </w:p>
    <w:p w:rsidR="00000000" w:rsidRDefault="00B47774">
      <w:pPr>
        <w:ind w:left="708"/>
        <w:jc w:val="both"/>
        <w:rPr>
          <w:sz w:val="24"/>
        </w:rPr>
      </w:pPr>
      <w:r>
        <w:rPr>
          <w:sz w:val="24"/>
        </w:rPr>
        <w:t>« Examen méthodique d’une situation relative à un produit, processus, organisation en matière de qualité, réalisé en coopération avec les intéressés, en vue de vérifier la conformité de cette situation aux dispositions préétablies et l’adéquation de ces dernières à l’objectif recherché. Les constatations faites</w:t>
      </w:r>
      <w:r>
        <w:rPr>
          <w:sz w:val="24"/>
        </w:rPr>
        <w:t xml:space="preserve"> en cours d’audit doivent être reconnues par les audités et doivent permettre à ceux-ci d’engager des actions correctives ou préventives et d’assurer le suivi ».</w:t>
      </w:r>
    </w:p>
    <w:p w:rsidR="00000000" w:rsidRDefault="00B47774">
      <w:pPr>
        <w:jc w:val="both"/>
        <w:rPr>
          <w:sz w:val="24"/>
        </w:rPr>
      </w:pPr>
    </w:p>
    <w:p w:rsidR="00000000" w:rsidRDefault="00B47774">
      <w:pPr>
        <w:jc w:val="both"/>
        <w:rPr>
          <w:sz w:val="24"/>
        </w:rPr>
      </w:pPr>
    </w:p>
    <w:p w:rsidR="00000000" w:rsidRDefault="00B47774">
      <w:pPr>
        <w:jc w:val="both"/>
        <w:rPr>
          <w:sz w:val="24"/>
        </w:rPr>
      </w:pPr>
      <w:r>
        <w:rPr>
          <w:sz w:val="24"/>
        </w:rPr>
        <w:t>Remarque : il existe une définition similaire de l’audit selon la norme ISO 8402.</w:t>
      </w:r>
    </w:p>
    <w:p w:rsidR="00000000" w:rsidRDefault="00B47774">
      <w:pPr>
        <w:jc w:val="both"/>
        <w:rPr>
          <w:sz w:val="24"/>
        </w:rPr>
      </w:pPr>
    </w:p>
    <w:p w:rsidR="00000000" w:rsidRDefault="00B47774">
      <w:pPr>
        <w:jc w:val="both"/>
        <w:rPr>
          <w:sz w:val="24"/>
        </w:rPr>
      </w:pPr>
    </w:p>
    <w:p w:rsidR="00000000" w:rsidRDefault="00B47774">
      <w:pPr>
        <w:ind w:firstLine="708"/>
        <w:jc w:val="both"/>
        <w:rPr>
          <w:sz w:val="24"/>
        </w:rPr>
      </w:pPr>
      <w:r>
        <w:rPr>
          <w:sz w:val="24"/>
        </w:rPr>
        <w:t>Un audit qualité est un outil pour progresser, être compétitif et maîtriser l’évolution d’une entreprise.</w:t>
      </w:r>
    </w:p>
    <w:p w:rsidR="00000000" w:rsidRDefault="00B47774">
      <w:pPr>
        <w:jc w:val="both"/>
        <w:rPr>
          <w:sz w:val="24"/>
        </w:rPr>
      </w:pPr>
    </w:p>
    <w:p w:rsidR="00000000" w:rsidRDefault="00B47774">
      <w:pPr>
        <w:jc w:val="both"/>
        <w:rPr>
          <w:sz w:val="24"/>
        </w:rPr>
      </w:pPr>
    </w:p>
    <w:p w:rsidR="00000000" w:rsidRDefault="00B47774">
      <w:pPr>
        <w:jc w:val="both"/>
        <w:rPr>
          <w:sz w:val="24"/>
        </w:rPr>
      </w:pPr>
      <w:r>
        <w:rPr>
          <w:sz w:val="24"/>
        </w:rPr>
        <w:t>Selon la norme ISO 10011-1, les objectifs de l’audit sont clairement définis :</w:t>
      </w:r>
    </w:p>
    <w:p w:rsidR="00000000" w:rsidRDefault="00B47774" w:rsidP="00B47774">
      <w:pPr>
        <w:numPr>
          <w:ilvl w:val="0"/>
          <w:numId w:val="5"/>
        </w:numPr>
        <w:ind w:left="991"/>
        <w:jc w:val="both"/>
        <w:rPr>
          <w:sz w:val="24"/>
        </w:rPr>
      </w:pPr>
      <w:r>
        <w:rPr>
          <w:sz w:val="24"/>
        </w:rPr>
        <w:t>déterminer la conformité ou la non-conformité des éléments du système qualité</w:t>
      </w:r>
      <w:r>
        <w:rPr>
          <w:sz w:val="24"/>
        </w:rPr>
        <w:t xml:space="preserve"> aux exigences prescrites,</w:t>
      </w:r>
    </w:p>
    <w:p w:rsidR="00000000" w:rsidRDefault="00B47774" w:rsidP="00B47774">
      <w:pPr>
        <w:numPr>
          <w:ilvl w:val="0"/>
          <w:numId w:val="5"/>
        </w:numPr>
        <w:ind w:left="991"/>
        <w:jc w:val="both"/>
        <w:rPr>
          <w:sz w:val="24"/>
        </w:rPr>
      </w:pPr>
      <w:r>
        <w:rPr>
          <w:sz w:val="24"/>
        </w:rPr>
        <w:t>déterminer l’efficacité du système qualité mis en oeuvre à satisfaire aux objectifs qualité prescrits,</w:t>
      </w:r>
    </w:p>
    <w:p w:rsidR="00000000" w:rsidRDefault="00B47774" w:rsidP="00B47774">
      <w:pPr>
        <w:numPr>
          <w:ilvl w:val="0"/>
          <w:numId w:val="5"/>
        </w:numPr>
        <w:ind w:left="991"/>
        <w:jc w:val="both"/>
        <w:rPr>
          <w:sz w:val="24"/>
        </w:rPr>
      </w:pPr>
      <w:r>
        <w:rPr>
          <w:sz w:val="24"/>
        </w:rPr>
        <w:t>donner à l’audité l’occasion d’améliorer son système qualité,</w:t>
      </w:r>
    </w:p>
    <w:p w:rsidR="00000000" w:rsidRDefault="00B47774" w:rsidP="00B47774">
      <w:pPr>
        <w:numPr>
          <w:ilvl w:val="0"/>
          <w:numId w:val="5"/>
        </w:numPr>
        <w:ind w:left="991"/>
        <w:jc w:val="both"/>
        <w:rPr>
          <w:sz w:val="24"/>
        </w:rPr>
      </w:pPr>
      <w:r>
        <w:rPr>
          <w:sz w:val="24"/>
        </w:rPr>
        <w:t>satisfaire aux exigences réglementaires,</w:t>
      </w:r>
    </w:p>
    <w:p w:rsidR="00000000" w:rsidRDefault="00B47774" w:rsidP="00B47774">
      <w:pPr>
        <w:numPr>
          <w:ilvl w:val="0"/>
          <w:numId w:val="5"/>
        </w:numPr>
        <w:ind w:left="991"/>
        <w:jc w:val="both"/>
        <w:rPr>
          <w:sz w:val="24"/>
        </w:rPr>
      </w:pPr>
      <w:r>
        <w:rPr>
          <w:sz w:val="24"/>
        </w:rPr>
        <w:t>permettre l’enregistrement du système qualité de l’organisme audité.</w:t>
      </w:r>
    </w:p>
    <w:p w:rsidR="00000000" w:rsidRDefault="00B47774">
      <w:pPr>
        <w:jc w:val="both"/>
        <w:rPr>
          <w:sz w:val="24"/>
        </w:rPr>
      </w:pPr>
    </w:p>
    <w:p w:rsidR="00000000" w:rsidRDefault="00B47774">
      <w:pPr>
        <w:jc w:val="both"/>
        <w:rPr>
          <w:sz w:val="24"/>
        </w:rPr>
      </w:pPr>
    </w:p>
    <w:p w:rsidR="00000000" w:rsidRDefault="00B47774">
      <w:pPr>
        <w:jc w:val="both"/>
        <w:rPr>
          <w:sz w:val="24"/>
        </w:rPr>
      </w:pPr>
      <w:r>
        <w:rPr>
          <w:sz w:val="24"/>
          <w:u w:val="single"/>
        </w:rPr>
        <w:t>Mise en oeuvre de l’audit</w:t>
      </w:r>
    </w:p>
    <w:p w:rsidR="00000000" w:rsidRDefault="00B47774">
      <w:pPr>
        <w:jc w:val="both"/>
        <w:rPr>
          <w:sz w:val="24"/>
        </w:rPr>
      </w:pPr>
    </w:p>
    <w:p w:rsidR="00000000" w:rsidRDefault="00B47774">
      <w:pPr>
        <w:ind w:firstLine="708"/>
        <w:jc w:val="both"/>
        <w:rPr>
          <w:sz w:val="24"/>
        </w:rPr>
      </w:pPr>
      <w:r>
        <w:rPr>
          <w:sz w:val="24"/>
        </w:rPr>
        <w:t>La relation audité/auditeur est une relation « client/fournisseur » dans laquelle le rapport d’audit constitue le produit. A ce produit, est associé un service qui comprend les appo</w:t>
      </w:r>
      <w:r>
        <w:rPr>
          <w:sz w:val="24"/>
        </w:rPr>
        <w:t xml:space="preserve">rts, l’évolution des mentalités, les efforts résultant de l’audit effectué indépendamment des actions qui suivront l’audit proprement dit. </w:t>
      </w:r>
    </w:p>
    <w:p w:rsidR="00000000" w:rsidRDefault="00B47774">
      <w:pPr>
        <w:jc w:val="both"/>
        <w:rPr>
          <w:sz w:val="24"/>
        </w:rPr>
      </w:pPr>
    </w:p>
    <w:p w:rsidR="00000000" w:rsidRDefault="00B47774">
      <w:pPr>
        <w:ind w:firstLine="708"/>
        <w:jc w:val="both"/>
        <w:rPr>
          <w:sz w:val="24"/>
        </w:rPr>
      </w:pPr>
      <w:r>
        <w:rPr>
          <w:sz w:val="24"/>
        </w:rPr>
        <w:t>L’audit, dans de nombreux cas, ne se réduit pas à vérifier la conformité de l’activité au référentiel mais vise à faire prendre conscience des changements nécessaires et à mettre en marche une dynamique d’évolution.</w:t>
      </w:r>
    </w:p>
    <w:p w:rsidR="00000000" w:rsidRDefault="00B47774">
      <w:pPr>
        <w:ind w:firstLine="708"/>
        <w:jc w:val="both"/>
        <w:rPr>
          <w:sz w:val="24"/>
        </w:rPr>
      </w:pPr>
    </w:p>
    <w:p w:rsidR="00000000" w:rsidRDefault="00B47774">
      <w:pPr>
        <w:ind w:firstLine="708"/>
        <w:jc w:val="both"/>
        <w:rPr>
          <w:sz w:val="24"/>
        </w:rPr>
      </w:pPr>
      <w:r>
        <w:rPr>
          <w:sz w:val="24"/>
        </w:rPr>
        <w:t>Il est nécessaire de raisonner en termes d’efficience, c’est-à-dire d’efficacité relative aux coûts de mise en oeuvre. Le coût des moyens utilisés doit êt</w:t>
      </w:r>
      <w:r>
        <w:rPr>
          <w:sz w:val="24"/>
        </w:rPr>
        <w:t>re considéré en relation avec les objectifs économiques de l’entreprise auditée. Cet impératif peut, dans bien des cas, primer sur tous les autres éléments du référentiel qui feront eux-mêmes l’objet d’analyses critiques à partir de ce dénominateur commun.</w:t>
      </w:r>
    </w:p>
    <w:p w:rsidR="00000000" w:rsidRDefault="00B47774">
      <w:pPr>
        <w:jc w:val="both"/>
        <w:rPr>
          <w:sz w:val="24"/>
        </w:rPr>
      </w:pPr>
    </w:p>
    <w:p w:rsidR="00000000" w:rsidRDefault="00B47774">
      <w:pPr>
        <w:jc w:val="both"/>
        <w:rPr>
          <w:sz w:val="24"/>
        </w:rPr>
      </w:pPr>
      <w:r>
        <w:rPr>
          <w:sz w:val="24"/>
        </w:rPr>
        <w:t>La politique d’audit doit définir le rôle et la mission de l’audit et nécessite de retenir un référentiel puisque c’est sur sa mise en oeuvre que les conclusions et les objectifs de l’audit porteront.</w:t>
      </w:r>
    </w:p>
    <w:p w:rsidR="00000000" w:rsidRDefault="00B47774">
      <w:pPr>
        <w:ind w:firstLine="708"/>
        <w:jc w:val="both"/>
        <w:rPr>
          <w:sz w:val="24"/>
        </w:rPr>
      </w:pPr>
      <w:r>
        <w:rPr>
          <w:sz w:val="24"/>
        </w:rPr>
        <w:t>Le but de l’audit peut, quant à lui, se résumer à aid</w:t>
      </w:r>
      <w:r>
        <w:rPr>
          <w:sz w:val="24"/>
        </w:rPr>
        <w:t>er les responsables, à évaluer l’aptitude de leur activité, à atteindre les objectifs et à analyser ses points faibles.</w:t>
      </w:r>
    </w:p>
    <w:p w:rsidR="00000000" w:rsidRDefault="00B47774">
      <w:pPr>
        <w:jc w:val="both"/>
        <w:rPr>
          <w:sz w:val="24"/>
        </w:rPr>
      </w:pPr>
    </w:p>
    <w:p w:rsidR="00000000" w:rsidRDefault="00B47774">
      <w:pPr>
        <w:ind w:firstLine="708"/>
        <w:jc w:val="both"/>
        <w:rPr>
          <w:sz w:val="24"/>
        </w:rPr>
      </w:pPr>
      <w:r>
        <w:rPr>
          <w:sz w:val="24"/>
        </w:rPr>
        <w:t>Toutes les observations de l’audit, comme les non-conformités, doivent être documentées et identifiées par rapport aux exigences spécifiques de la norme ou autres documents de référence par rapport auxquels l’audit a été effectué.</w:t>
      </w:r>
    </w:p>
    <w:p w:rsidR="00000000" w:rsidRDefault="00B47774">
      <w:pPr>
        <w:jc w:val="both"/>
        <w:rPr>
          <w:sz w:val="24"/>
        </w:rPr>
      </w:pPr>
      <w:r>
        <w:rPr>
          <w:sz w:val="24"/>
        </w:rPr>
        <w:t>La responsabilité de l’auditeur se limite à l’identification des non-conformités tandis que celle de l’audité est de remédier aux points faibles exposés.</w:t>
      </w:r>
    </w:p>
    <w:p w:rsidR="00000000" w:rsidRDefault="00B47774">
      <w:pPr>
        <w:jc w:val="both"/>
        <w:rPr>
          <w:sz w:val="24"/>
        </w:rPr>
      </w:pPr>
    </w:p>
    <w:p w:rsidR="00000000" w:rsidRDefault="00B47774">
      <w:pPr>
        <w:jc w:val="both"/>
        <w:rPr>
          <w:sz w:val="24"/>
        </w:rPr>
      </w:pPr>
      <w:r>
        <w:rPr>
          <w:sz w:val="24"/>
        </w:rPr>
        <w:t>Les a</w:t>
      </w:r>
      <w:r>
        <w:rPr>
          <w:sz w:val="24"/>
        </w:rPr>
        <w:t>uditeurs doivent être qualifiés :</w:t>
      </w:r>
    </w:p>
    <w:p w:rsidR="00000000" w:rsidRDefault="00B47774" w:rsidP="00B47774">
      <w:pPr>
        <w:pStyle w:val="B1"/>
        <w:numPr>
          <w:ilvl w:val="0"/>
          <w:numId w:val="9"/>
        </w:numPr>
        <w:ind w:left="511" w:hanging="284"/>
        <w:jc w:val="both"/>
        <w:rPr>
          <w:sz w:val="24"/>
        </w:rPr>
      </w:pPr>
      <w:r>
        <w:rPr>
          <w:sz w:val="24"/>
        </w:rPr>
        <w:t>formation initiale</w:t>
      </w:r>
    </w:p>
    <w:p w:rsidR="00000000" w:rsidRDefault="00B47774" w:rsidP="00B47774">
      <w:pPr>
        <w:pStyle w:val="B1"/>
        <w:numPr>
          <w:ilvl w:val="0"/>
          <w:numId w:val="9"/>
        </w:numPr>
        <w:ind w:left="511" w:hanging="284"/>
        <w:jc w:val="both"/>
        <w:rPr>
          <w:sz w:val="24"/>
        </w:rPr>
      </w:pPr>
      <w:r>
        <w:rPr>
          <w:sz w:val="24"/>
        </w:rPr>
        <w:t>formation spécifique</w:t>
      </w:r>
    </w:p>
    <w:p w:rsidR="00000000" w:rsidRDefault="00B47774" w:rsidP="00B47774">
      <w:pPr>
        <w:pStyle w:val="B1"/>
        <w:numPr>
          <w:ilvl w:val="0"/>
          <w:numId w:val="9"/>
        </w:numPr>
        <w:ind w:left="511" w:hanging="284"/>
        <w:jc w:val="both"/>
        <w:rPr>
          <w:sz w:val="24"/>
        </w:rPr>
      </w:pPr>
      <w:r>
        <w:rPr>
          <w:sz w:val="24"/>
        </w:rPr>
        <w:t>qualification après deux audits en double.</w:t>
      </w:r>
    </w:p>
    <w:p w:rsidR="00000000" w:rsidRDefault="00B47774">
      <w:pPr>
        <w:jc w:val="both"/>
        <w:rPr>
          <w:sz w:val="24"/>
        </w:rPr>
      </w:pPr>
    </w:p>
    <w:p w:rsidR="00000000" w:rsidRDefault="00B47774">
      <w:pPr>
        <w:jc w:val="both"/>
        <w:rPr>
          <w:sz w:val="24"/>
        </w:rPr>
      </w:pPr>
    </w:p>
    <w:p w:rsidR="00000000" w:rsidRDefault="00B47774">
      <w:pPr>
        <w:pStyle w:val="Evidence"/>
        <w:jc w:val="both"/>
        <w:rPr>
          <w:b w:val="0"/>
          <w:sz w:val="24"/>
        </w:rPr>
      </w:pPr>
      <w:r>
        <w:rPr>
          <w:b w:val="0"/>
          <w:sz w:val="24"/>
        </w:rPr>
        <w:t>Les différents types d'audits</w:t>
      </w:r>
    </w:p>
    <w:p w:rsidR="00000000" w:rsidRDefault="00B47774">
      <w:pPr>
        <w:rPr>
          <w:sz w:val="24"/>
        </w:rPr>
      </w:pPr>
    </w:p>
    <w:p w:rsidR="00000000" w:rsidRDefault="00B47774">
      <w:pPr>
        <w:rPr>
          <w:sz w:val="24"/>
        </w:rPr>
      </w:pPr>
      <w:r>
        <w:rPr>
          <w:sz w:val="24"/>
        </w:rPr>
        <w:t>Les différents types d'audits recensés sont :</w:t>
      </w:r>
    </w:p>
    <w:p w:rsidR="00000000" w:rsidRDefault="00B47774" w:rsidP="00B47774">
      <w:pPr>
        <w:pStyle w:val="B1"/>
        <w:numPr>
          <w:ilvl w:val="0"/>
          <w:numId w:val="9"/>
        </w:numPr>
        <w:ind w:left="511" w:hanging="284"/>
        <w:jc w:val="both"/>
        <w:rPr>
          <w:sz w:val="24"/>
        </w:rPr>
      </w:pPr>
      <w:r>
        <w:rPr>
          <w:sz w:val="24"/>
        </w:rPr>
        <w:t>les audits de données</w:t>
      </w:r>
    </w:p>
    <w:p w:rsidR="00000000" w:rsidRDefault="00B47774" w:rsidP="00B47774">
      <w:pPr>
        <w:pStyle w:val="B2"/>
        <w:numPr>
          <w:ilvl w:val="0"/>
          <w:numId w:val="10"/>
        </w:numPr>
        <w:ind w:left="738" w:hanging="284"/>
        <w:jc w:val="both"/>
        <w:rPr>
          <w:sz w:val="24"/>
        </w:rPr>
      </w:pPr>
      <w:r>
        <w:rPr>
          <w:sz w:val="24"/>
        </w:rPr>
        <w:t>base de données (par exemple : cahiers d'observations, sur site)</w:t>
      </w:r>
    </w:p>
    <w:p w:rsidR="00000000" w:rsidRDefault="00B47774" w:rsidP="00B47774">
      <w:pPr>
        <w:pStyle w:val="B2"/>
        <w:numPr>
          <w:ilvl w:val="0"/>
          <w:numId w:val="10"/>
        </w:numPr>
        <w:ind w:left="738" w:hanging="284"/>
        <w:jc w:val="both"/>
        <w:rPr>
          <w:sz w:val="24"/>
        </w:rPr>
      </w:pPr>
      <w:r>
        <w:rPr>
          <w:sz w:val="24"/>
        </w:rPr>
        <w:t>rapport d'étude</w:t>
      </w:r>
    </w:p>
    <w:p w:rsidR="00000000" w:rsidRDefault="00B47774" w:rsidP="00B47774">
      <w:pPr>
        <w:pStyle w:val="B1"/>
        <w:numPr>
          <w:ilvl w:val="0"/>
          <w:numId w:val="9"/>
        </w:numPr>
        <w:ind w:left="511" w:hanging="284"/>
        <w:jc w:val="both"/>
        <w:rPr>
          <w:sz w:val="24"/>
        </w:rPr>
      </w:pPr>
      <w:r>
        <w:rPr>
          <w:sz w:val="24"/>
        </w:rPr>
        <w:t>les audits de processus (= "audits de systèmes")</w:t>
      </w:r>
    </w:p>
    <w:p w:rsidR="00000000" w:rsidRDefault="00B47774" w:rsidP="00B47774">
      <w:pPr>
        <w:pStyle w:val="B2"/>
        <w:numPr>
          <w:ilvl w:val="0"/>
          <w:numId w:val="10"/>
        </w:numPr>
        <w:ind w:left="738" w:hanging="284"/>
        <w:jc w:val="both"/>
        <w:rPr>
          <w:sz w:val="24"/>
        </w:rPr>
      </w:pPr>
      <w:r>
        <w:rPr>
          <w:sz w:val="24"/>
        </w:rPr>
        <w:t>documentation d'étude</w:t>
      </w:r>
    </w:p>
    <w:p w:rsidR="00000000" w:rsidRDefault="00B47774" w:rsidP="00B47774">
      <w:pPr>
        <w:pStyle w:val="B1"/>
        <w:numPr>
          <w:ilvl w:val="0"/>
          <w:numId w:val="9"/>
        </w:numPr>
        <w:ind w:left="511" w:hanging="284"/>
        <w:jc w:val="both"/>
        <w:rPr>
          <w:sz w:val="24"/>
        </w:rPr>
      </w:pPr>
      <w:r>
        <w:rPr>
          <w:sz w:val="24"/>
        </w:rPr>
        <w:t>les audits mixtes</w:t>
      </w:r>
    </w:p>
    <w:p w:rsidR="00000000" w:rsidRDefault="00B47774" w:rsidP="00B47774">
      <w:pPr>
        <w:pStyle w:val="B2"/>
        <w:numPr>
          <w:ilvl w:val="0"/>
          <w:numId w:val="10"/>
        </w:numPr>
        <w:ind w:left="738" w:hanging="284"/>
        <w:jc w:val="both"/>
        <w:rPr>
          <w:sz w:val="24"/>
        </w:rPr>
      </w:pPr>
      <w:r>
        <w:rPr>
          <w:sz w:val="24"/>
        </w:rPr>
        <w:t>audit de site</w:t>
      </w:r>
    </w:p>
    <w:p w:rsidR="00000000" w:rsidRDefault="00B47774" w:rsidP="00B47774">
      <w:pPr>
        <w:pStyle w:val="B2"/>
        <w:numPr>
          <w:ilvl w:val="0"/>
          <w:numId w:val="10"/>
        </w:numPr>
        <w:ind w:left="738" w:hanging="284"/>
        <w:jc w:val="both"/>
        <w:rPr>
          <w:sz w:val="24"/>
        </w:rPr>
      </w:pPr>
      <w:r>
        <w:rPr>
          <w:sz w:val="24"/>
        </w:rPr>
        <w:t>audit de système qualité</w:t>
      </w:r>
    </w:p>
    <w:p w:rsidR="00000000" w:rsidRDefault="00B47774" w:rsidP="00B47774">
      <w:pPr>
        <w:pStyle w:val="B2"/>
        <w:numPr>
          <w:ilvl w:val="0"/>
          <w:numId w:val="0"/>
        </w:numPr>
        <w:ind w:left="738" w:hanging="284"/>
        <w:jc w:val="both"/>
        <w:rPr>
          <w:sz w:val="24"/>
        </w:rPr>
      </w:pPr>
    </w:p>
    <w:p w:rsidR="00000000" w:rsidRDefault="00B47774" w:rsidP="00B47774">
      <w:pPr>
        <w:pStyle w:val="B2"/>
        <w:numPr>
          <w:ilvl w:val="0"/>
          <w:numId w:val="0"/>
        </w:numPr>
        <w:ind w:left="738" w:hanging="284"/>
        <w:jc w:val="both"/>
        <w:rPr>
          <w:sz w:val="24"/>
        </w:rPr>
      </w:pPr>
    </w:p>
    <w:p w:rsidR="00000000" w:rsidRDefault="00B47774">
      <w:pPr>
        <w:ind w:firstLine="708"/>
        <w:jc w:val="both"/>
        <w:rPr>
          <w:sz w:val="24"/>
        </w:rPr>
      </w:pPr>
      <w:r>
        <w:rPr>
          <w:sz w:val="24"/>
        </w:rPr>
        <w:t>L’activité d’audit est utilisée dans le système d’assurance qualité pour évaluer l’</w:t>
      </w:r>
      <w:r>
        <w:rPr>
          <w:sz w:val="24"/>
        </w:rPr>
        <w:t>efficacité et l’intégrité des systèmes de contrôle établis. En recherche clinique, elle permet ainsi de vérifier si les contrôles sont performants tout au long de la chaîne de transformation des données et que le système en place garantit l’authenticité et la fiabilité des données collectées. Dans certaines circonstances, le management fournit l’assurance d’une amélioration de la qualité continue.</w:t>
      </w:r>
    </w:p>
    <w:p w:rsidR="00000000" w:rsidRDefault="00B47774">
      <w:pPr>
        <w:jc w:val="both"/>
        <w:rPr>
          <w:sz w:val="24"/>
        </w:rPr>
      </w:pPr>
    </w:p>
    <w:p w:rsidR="00000000" w:rsidRDefault="00B47774">
      <w:pPr>
        <w:jc w:val="both"/>
        <w:rPr>
          <w:sz w:val="24"/>
        </w:rPr>
      </w:pPr>
    </w:p>
    <w:p w:rsidR="00000000" w:rsidRDefault="00B47774">
      <w:pPr>
        <w:jc w:val="both"/>
        <w:rPr>
          <w:sz w:val="24"/>
        </w:rPr>
      </w:pPr>
    </w:p>
    <w:p w:rsidR="00000000" w:rsidRDefault="00B47774">
      <w:pPr>
        <w:pStyle w:val="Titre2"/>
      </w:pPr>
      <w:r>
        <w:br w:type="page"/>
      </w:r>
      <w:bookmarkStart w:id="82" w:name="_Toc381517280"/>
      <w:bookmarkStart w:id="83" w:name="_Toc381517511"/>
      <w:bookmarkStart w:id="84" w:name="_Toc413235210"/>
      <w:bookmarkStart w:id="85" w:name="_Toc413756065"/>
      <w:r>
        <w:t>3.2 - Différences entre audit et contrôle</w:t>
      </w:r>
      <w:bookmarkEnd w:id="82"/>
      <w:bookmarkEnd w:id="83"/>
      <w:bookmarkEnd w:id="84"/>
      <w:r>
        <w:t xml:space="preserve"> [7]</w:t>
      </w:r>
      <w:bookmarkEnd w:id="85"/>
    </w:p>
    <w:p w:rsidR="00000000" w:rsidRDefault="00B47774">
      <w:pPr>
        <w:jc w:val="both"/>
        <w:rPr>
          <w:sz w:val="24"/>
        </w:rPr>
      </w:pPr>
    </w:p>
    <w:p w:rsidR="00000000" w:rsidRDefault="00B47774">
      <w:pPr>
        <w:jc w:val="both"/>
        <w:rPr>
          <w:sz w:val="24"/>
        </w:rPr>
      </w:pPr>
    </w:p>
    <w:p w:rsidR="00000000" w:rsidRDefault="00B47774">
      <w:pPr>
        <w:ind w:firstLine="708"/>
        <w:jc w:val="both"/>
        <w:rPr>
          <w:sz w:val="24"/>
        </w:rPr>
      </w:pPr>
      <w:r>
        <w:rPr>
          <w:sz w:val="24"/>
        </w:rPr>
        <w:t>L’audit, à la différence d’un contrôle, n’a pas pour seul o</w:t>
      </w:r>
      <w:r>
        <w:rPr>
          <w:sz w:val="24"/>
        </w:rPr>
        <w:t>bjet de voir si l’entreprise suit des règles, de rappeler à leur observation, ou de faire sanctionner leur non-respect.</w:t>
      </w:r>
    </w:p>
    <w:p w:rsidR="00000000" w:rsidRDefault="00B47774">
      <w:pPr>
        <w:jc w:val="both"/>
        <w:rPr>
          <w:sz w:val="24"/>
        </w:rPr>
      </w:pPr>
      <w:r>
        <w:rPr>
          <w:sz w:val="24"/>
        </w:rPr>
        <w:t>L’objectif de l’audit est de voir d’une part si les règles sont appliquées, et d’autre part si les règles sont pertinentes vis-à-vis des objectifs visés.</w:t>
      </w:r>
    </w:p>
    <w:p w:rsidR="00000000" w:rsidRDefault="00B47774">
      <w:pPr>
        <w:jc w:val="both"/>
        <w:rPr>
          <w:sz w:val="24"/>
        </w:rPr>
      </w:pPr>
    </w:p>
    <w:p w:rsidR="00000000" w:rsidRDefault="00B47774">
      <w:pPr>
        <w:ind w:firstLine="708"/>
        <w:jc w:val="both"/>
        <w:rPr>
          <w:sz w:val="24"/>
        </w:rPr>
      </w:pPr>
      <w:r>
        <w:rPr>
          <w:sz w:val="24"/>
        </w:rPr>
        <w:t>L’audit, utilisé hier comme dispositif de contrôle et de vérification, est aujourd’hui utilisé comme instrument de progrès au service du management, c’est un outil de mise en oeuvre de la démarche Qualité Totale.</w:t>
      </w:r>
    </w:p>
    <w:p w:rsidR="00000000" w:rsidRDefault="00B47774">
      <w:pPr>
        <w:jc w:val="both"/>
        <w:rPr>
          <w:sz w:val="24"/>
        </w:rPr>
      </w:pPr>
    </w:p>
    <w:p w:rsidR="00000000" w:rsidRDefault="00B47774">
      <w:pPr>
        <w:jc w:val="both"/>
        <w:rPr>
          <w:sz w:val="24"/>
        </w:rPr>
      </w:pPr>
    </w:p>
    <w:p w:rsidR="00000000" w:rsidRDefault="00B47774">
      <w:pPr>
        <w:jc w:val="both"/>
        <w:rPr>
          <w:sz w:val="24"/>
        </w:rPr>
      </w:pPr>
      <w:r>
        <w:rPr>
          <w:sz w:val="24"/>
        </w:rPr>
        <w:tab/>
        <w:t>Il existe également d</w:t>
      </w:r>
      <w:r>
        <w:rPr>
          <w:sz w:val="24"/>
        </w:rPr>
        <w:t>es activités voisines de l’audit (inspection, vérification, contrôle) qui sont plutôt orientées sur la conformité et n’incitent pas leurs acteurs à des perspectives d’évolution des systèmes.</w:t>
      </w:r>
    </w:p>
    <w:p w:rsidR="00000000" w:rsidRDefault="00B47774">
      <w:pPr>
        <w:jc w:val="both"/>
        <w:rPr>
          <w:sz w:val="24"/>
        </w:rPr>
      </w:pPr>
    </w:p>
    <w:p w:rsidR="00000000" w:rsidRDefault="00B47774">
      <w:pPr>
        <w:jc w:val="both"/>
        <w:rPr>
          <w:sz w:val="24"/>
        </w:rPr>
      </w:pPr>
    </w:p>
    <w:tbl>
      <w:tblPr>
        <w:tblW w:w="0" w:type="auto"/>
        <w:tblInd w:w="-356"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CellMar>
          <w:left w:w="70" w:type="dxa"/>
          <w:right w:w="70" w:type="dxa"/>
        </w:tblCellMar>
        <w:tblLook w:val="0000" w:firstRow="0" w:lastRow="0" w:firstColumn="0" w:lastColumn="0" w:noHBand="0" w:noVBand="0"/>
      </w:tblPr>
      <w:tblGrid>
        <w:gridCol w:w="1702"/>
        <w:gridCol w:w="1882"/>
        <w:gridCol w:w="1758"/>
        <w:gridCol w:w="1625"/>
        <w:gridCol w:w="1470"/>
        <w:gridCol w:w="1771"/>
      </w:tblGrid>
      <w:tr w:rsidR="00000000">
        <w:tblPrEx>
          <w:tblCellMar>
            <w:top w:w="0" w:type="dxa"/>
            <w:bottom w:w="0" w:type="dxa"/>
          </w:tblCellMar>
        </w:tblPrEx>
        <w:tc>
          <w:tcPr>
            <w:tcW w:w="1702" w:type="dxa"/>
          </w:tcPr>
          <w:p w:rsidR="00000000" w:rsidRDefault="00B47774">
            <w:pPr>
              <w:jc w:val="center"/>
              <w:rPr>
                <w:b/>
                <w:sz w:val="22"/>
              </w:rPr>
            </w:pPr>
            <w:r>
              <w:rPr>
                <w:b/>
                <w:sz w:val="22"/>
              </w:rPr>
              <w:t>Appellation de l’activité \ caractéristique</w:t>
            </w:r>
          </w:p>
        </w:tc>
        <w:tc>
          <w:tcPr>
            <w:tcW w:w="1882" w:type="dxa"/>
          </w:tcPr>
          <w:p w:rsidR="00000000" w:rsidRDefault="00B47774">
            <w:pPr>
              <w:jc w:val="center"/>
              <w:rPr>
                <w:b/>
                <w:sz w:val="22"/>
              </w:rPr>
            </w:pPr>
            <w:r>
              <w:rPr>
                <w:b/>
                <w:sz w:val="22"/>
              </w:rPr>
              <w:t>Existence d’un référentiel identifié par les différents intéressés</w:t>
            </w:r>
          </w:p>
        </w:tc>
        <w:tc>
          <w:tcPr>
            <w:tcW w:w="1758" w:type="dxa"/>
          </w:tcPr>
          <w:p w:rsidR="00000000" w:rsidRDefault="00B47774">
            <w:pPr>
              <w:jc w:val="center"/>
              <w:rPr>
                <w:b/>
                <w:sz w:val="22"/>
              </w:rPr>
            </w:pPr>
            <w:r>
              <w:rPr>
                <w:b/>
                <w:sz w:val="22"/>
              </w:rPr>
              <w:t>Tiers indépendant en charge de la conduite de l’activité</w:t>
            </w:r>
          </w:p>
        </w:tc>
        <w:tc>
          <w:tcPr>
            <w:tcW w:w="1625" w:type="dxa"/>
          </w:tcPr>
          <w:p w:rsidR="00000000" w:rsidRDefault="00B47774">
            <w:pPr>
              <w:jc w:val="center"/>
              <w:rPr>
                <w:b/>
                <w:sz w:val="22"/>
              </w:rPr>
            </w:pPr>
            <w:r>
              <w:rPr>
                <w:b/>
                <w:sz w:val="22"/>
              </w:rPr>
              <w:t>Méthodologie formalisée ou normalisée</w:t>
            </w:r>
          </w:p>
        </w:tc>
        <w:tc>
          <w:tcPr>
            <w:tcW w:w="1470" w:type="dxa"/>
          </w:tcPr>
          <w:p w:rsidR="00000000" w:rsidRDefault="00B47774">
            <w:pPr>
              <w:jc w:val="center"/>
              <w:rPr>
                <w:b/>
                <w:sz w:val="22"/>
              </w:rPr>
            </w:pPr>
            <w:r>
              <w:rPr>
                <w:b/>
                <w:sz w:val="22"/>
              </w:rPr>
              <w:t>Processus initialisé de l’extérieur</w:t>
            </w:r>
          </w:p>
        </w:tc>
        <w:tc>
          <w:tcPr>
            <w:tcW w:w="1771" w:type="dxa"/>
          </w:tcPr>
          <w:p w:rsidR="00000000" w:rsidRDefault="00B47774">
            <w:pPr>
              <w:jc w:val="center"/>
              <w:rPr>
                <w:b/>
                <w:sz w:val="22"/>
              </w:rPr>
            </w:pPr>
            <w:r>
              <w:rPr>
                <w:b/>
                <w:sz w:val="22"/>
              </w:rPr>
              <w:t>Objectifs</w:t>
            </w:r>
          </w:p>
        </w:tc>
      </w:tr>
      <w:tr w:rsidR="00000000">
        <w:tblPrEx>
          <w:tblCellMar>
            <w:top w:w="0" w:type="dxa"/>
            <w:bottom w:w="0" w:type="dxa"/>
          </w:tblCellMar>
        </w:tblPrEx>
        <w:tc>
          <w:tcPr>
            <w:tcW w:w="1702" w:type="dxa"/>
          </w:tcPr>
          <w:p w:rsidR="00000000" w:rsidRDefault="00B47774">
            <w:pPr>
              <w:rPr>
                <w:sz w:val="22"/>
              </w:rPr>
            </w:pPr>
            <w:r>
              <w:rPr>
                <w:sz w:val="22"/>
              </w:rPr>
              <w:t>Enquête, Inspection, Vérification, Contrôle</w:t>
            </w:r>
          </w:p>
        </w:tc>
        <w:tc>
          <w:tcPr>
            <w:tcW w:w="1882" w:type="dxa"/>
          </w:tcPr>
          <w:p w:rsidR="00000000" w:rsidRDefault="00B47774">
            <w:pPr>
              <w:rPr>
                <w:sz w:val="22"/>
              </w:rPr>
            </w:pPr>
            <w:r>
              <w:rPr>
                <w:sz w:val="22"/>
              </w:rPr>
              <w:t>oui</w:t>
            </w:r>
          </w:p>
          <w:p w:rsidR="00000000" w:rsidRDefault="00B47774">
            <w:pPr>
              <w:rPr>
                <w:sz w:val="22"/>
              </w:rPr>
            </w:pPr>
          </w:p>
          <w:p w:rsidR="00000000" w:rsidRDefault="00B47774" w:rsidP="00B47774">
            <w:pPr>
              <w:numPr>
                <w:ilvl w:val="0"/>
                <w:numId w:val="11"/>
              </w:numPr>
              <w:rPr>
                <w:sz w:val="22"/>
              </w:rPr>
            </w:pPr>
            <w:r>
              <w:rPr>
                <w:sz w:val="22"/>
              </w:rPr>
              <w:t>spécifications</w:t>
            </w:r>
          </w:p>
          <w:p w:rsidR="00000000" w:rsidRDefault="00B47774" w:rsidP="00B47774">
            <w:pPr>
              <w:numPr>
                <w:ilvl w:val="0"/>
                <w:numId w:val="11"/>
              </w:numPr>
              <w:rPr>
                <w:sz w:val="22"/>
              </w:rPr>
            </w:pPr>
            <w:r>
              <w:rPr>
                <w:sz w:val="22"/>
              </w:rPr>
              <w:t>pr</w:t>
            </w:r>
            <w:r>
              <w:rPr>
                <w:sz w:val="22"/>
              </w:rPr>
              <w:t>océdures</w:t>
            </w:r>
          </w:p>
        </w:tc>
        <w:tc>
          <w:tcPr>
            <w:tcW w:w="1758" w:type="dxa"/>
          </w:tcPr>
          <w:p w:rsidR="00000000" w:rsidRDefault="00B47774">
            <w:pPr>
              <w:rPr>
                <w:sz w:val="22"/>
              </w:rPr>
            </w:pPr>
            <w:r>
              <w:rPr>
                <w:sz w:val="22"/>
              </w:rPr>
              <w:t>non, souvent un délégué du management du client</w:t>
            </w:r>
          </w:p>
        </w:tc>
        <w:tc>
          <w:tcPr>
            <w:tcW w:w="1625" w:type="dxa"/>
          </w:tcPr>
          <w:p w:rsidR="00000000" w:rsidRDefault="00B47774">
            <w:pPr>
              <w:rPr>
                <w:sz w:val="22"/>
              </w:rPr>
            </w:pPr>
            <w:r>
              <w:rPr>
                <w:sz w:val="22"/>
              </w:rPr>
              <w:t>éventuellement</w:t>
            </w:r>
          </w:p>
        </w:tc>
        <w:tc>
          <w:tcPr>
            <w:tcW w:w="1470" w:type="dxa"/>
          </w:tcPr>
          <w:p w:rsidR="00000000" w:rsidRDefault="00B47774">
            <w:pPr>
              <w:rPr>
                <w:sz w:val="22"/>
              </w:rPr>
            </w:pPr>
            <w:r>
              <w:rPr>
                <w:sz w:val="22"/>
              </w:rPr>
              <w:t>les 2 cas sont possibles</w:t>
            </w:r>
          </w:p>
        </w:tc>
        <w:tc>
          <w:tcPr>
            <w:tcW w:w="1771" w:type="dxa"/>
          </w:tcPr>
          <w:p w:rsidR="00000000" w:rsidRDefault="00B47774">
            <w:pPr>
              <w:rPr>
                <w:sz w:val="22"/>
              </w:rPr>
            </w:pPr>
            <w:r>
              <w:rPr>
                <w:sz w:val="22"/>
              </w:rPr>
              <w:t>vérifier la conformité à un référentiel restreint et défini souvent unilatéralement</w:t>
            </w:r>
          </w:p>
        </w:tc>
      </w:tr>
      <w:tr w:rsidR="00000000">
        <w:tblPrEx>
          <w:tblCellMar>
            <w:top w:w="0" w:type="dxa"/>
            <w:bottom w:w="0" w:type="dxa"/>
          </w:tblCellMar>
        </w:tblPrEx>
        <w:tc>
          <w:tcPr>
            <w:tcW w:w="1702" w:type="dxa"/>
          </w:tcPr>
          <w:p w:rsidR="00000000" w:rsidRDefault="00B47774">
            <w:pPr>
              <w:rPr>
                <w:sz w:val="22"/>
              </w:rPr>
            </w:pPr>
            <w:r>
              <w:rPr>
                <w:sz w:val="22"/>
              </w:rPr>
              <w:t>Audit interne</w:t>
            </w:r>
          </w:p>
        </w:tc>
        <w:tc>
          <w:tcPr>
            <w:tcW w:w="1882" w:type="dxa"/>
          </w:tcPr>
          <w:p w:rsidR="00000000" w:rsidRDefault="00B47774">
            <w:pPr>
              <w:rPr>
                <w:sz w:val="22"/>
              </w:rPr>
            </w:pPr>
            <w:r>
              <w:rPr>
                <w:sz w:val="22"/>
              </w:rPr>
              <w:t>oui</w:t>
            </w:r>
          </w:p>
          <w:p w:rsidR="00000000" w:rsidRDefault="00B47774">
            <w:pPr>
              <w:rPr>
                <w:sz w:val="22"/>
              </w:rPr>
            </w:pPr>
          </w:p>
          <w:p w:rsidR="00000000" w:rsidRDefault="00B47774">
            <w:pPr>
              <w:rPr>
                <w:sz w:val="22"/>
              </w:rPr>
            </w:pPr>
            <w:r>
              <w:rPr>
                <w:sz w:val="22"/>
              </w:rPr>
              <w:t>ISO 9000</w:t>
            </w:r>
          </w:p>
          <w:p w:rsidR="00000000" w:rsidRDefault="00B47774">
            <w:pPr>
              <w:rPr>
                <w:sz w:val="22"/>
              </w:rPr>
            </w:pPr>
            <w:r>
              <w:rPr>
                <w:sz w:val="22"/>
              </w:rPr>
              <w:t>BPC</w:t>
            </w:r>
          </w:p>
        </w:tc>
        <w:tc>
          <w:tcPr>
            <w:tcW w:w="1758" w:type="dxa"/>
          </w:tcPr>
          <w:p w:rsidR="00000000" w:rsidRDefault="00B47774">
            <w:pPr>
              <w:rPr>
                <w:sz w:val="22"/>
              </w:rPr>
            </w:pPr>
            <w:r>
              <w:rPr>
                <w:sz w:val="22"/>
              </w:rPr>
              <w:t>oui</w:t>
            </w:r>
          </w:p>
        </w:tc>
        <w:tc>
          <w:tcPr>
            <w:tcW w:w="1625" w:type="dxa"/>
          </w:tcPr>
          <w:p w:rsidR="00000000" w:rsidRDefault="00B47774">
            <w:pPr>
              <w:rPr>
                <w:sz w:val="22"/>
              </w:rPr>
            </w:pPr>
            <w:r>
              <w:rPr>
                <w:sz w:val="22"/>
              </w:rPr>
              <w:t xml:space="preserve">oui </w:t>
            </w:r>
          </w:p>
          <w:p w:rsidR="00000000" w:rsidRDefault="00B47774">
            <w:pPr>
              <w:rPr>
                <w:sz w:val="22"/>
              </w:rPr>
            </w:pPr>
          </w:p>
          <w:p w:rsidR="00000000" w:rsidRDefault="00B47774">
            <w:pPr>
              <w:rPr>
                <w:sz w:val="22"/>
              </w:rPr>
            </w:pPr>
            <w:r>
              <w:rPr>
                <w:sz w:val="22"/>
              </w:rPr>
              <w:t>ISO 10011-1 (1991)</w:t>
            </w:r>
          </w:p>
        </w:tc>
        <w:tc>
          <w:tcPr>
            <w:tcW w:w="1470" w:type="dxa"/>
          </w:tcPr>
          <w:p w:rsidR="00000000" w:rsidRDefault="00B47774">
            <w:pPr>
              <w:rPr>
                <w:sz w:val="22"/>
              </w:rPr>
            </w:pPr>
            <w:r>
              <w:rPr>
                <w:sz w:val="22"/>
              </w:rPr>
              <w:t>non</w:t>
            </w:r>
          </w:p>
        </w:tc>
        <w:tc>
          <w:tcPr>
            <w:tcW w:w="1771" w:type="dxa"/>
          </w:tcPr>
          <w:p w:rsidR="00000000" w:rsidRDefault="00B47774">
            <w:pPr>
              <w:rPr>
                <w:sz w:val="22"/>
              </w:rPr>
            </w:pPr>
            <w:r>
              <w:rPr>
                <w:sz w:val="22"/>
              </w:rPr>
              <w:t>révéler les domaines d’amélioration possibles</w:t>
            </w:r>
          </w:p>
        </w:tc>
      </w:tr>
      <w:tr w:rsidR="00000000">
        <w:tblPrEx>
          <w:tblCellMar>
            <w:top w:w="0" w:type="dxa"/>
            <w:bottom w:w="0" w:type="dxa"/>
          </w:tblCellMar>
        </w:tblPrEx>
        <w:tc>
          <w:tcPr>
            <w:tcW w:w="1702" w:type="dxa"/>
          </w:tcPr>
          <w:p w:rsidR="00000000" w:rsidRDefault="00B47774">
            <w:pPr>
              <w:rPr>
                <w:sz w:val="22"/>
              </w:rPr>
            </w:pPr>
            <w:r>
              <w:rPr>
                <w:sz w:val="22"/>
              </w:rPr>
              <w:t>Audit externe</w:t>
            </w:r>
          </w:p>
        </w:tc>
        <w:tc>
          <w:tcPr>
            <w:tcW w:w="1882" w:type="dxa"/>
          </w:tcPr>
          <w:p w:rsidR="00000000" w:rsidRDefault="00B47774">
            <w:pPr>
              <w:rPr>
                <w:sz w:val="22"/>
              </w:rPr>
            </w:pPr>
            <w:r>
              <w:rPr>
                <w:sz w:val="22"/>
              </w:rPr>
              <w:t>oui</w:t>
            </w:r>
          </w:p>
          <w:p w:rsidR="00000000" w:rsidRDefault="00B47774">
            <w:pPr>
              <w:rPr>
                <w:sz w:val="22"/>
              </w:rPr>
            </w:pPr>
          </w:p>
          <w:p w:rsidR="00000000" w:rsidRDefault="00B47774">
            <w:pPr>
              <w:rPr>
                <w:sz w:val="22"/>
              </w:rPr>
            </w:pPr>
            <w:r>
              <w:rPr>
                <w:sz w:val="22"/>
              </w:rPr>
              <w:t>organismes certificateurs</w:t>
            </w:r>
          </w:p>
        </w:tc>
        <w:tc>
          <w:tcPr>
            <w:tcW w:w="1758" w:type="dxa"/>
          </w:tcPr>
          <w:p w:rsidR="00000000" w:rsidRDefault="00B47774">
            <w:pPr>
              <w:rPr>
                <w:sz w:val="22"/>
              </w:rPr>
            </w:pPr>
            <w:r>
              <w:rPr>
                <w:sz w:val="22"/>
              </w:rPr>
              <w:t>oui</w:t>
            </w:r>
          </w:p>
        </w:tc>
        <w:tc>
          <w:tcPr>
            <w:tcW w:w="1625" w:type="dxa"/>
          </w:tcPr>
          <w:p w:rsidR="00000000" w:rsidRDefault="00B47774">
            <w:pPr>
              <w:rPr>
                <w:sz w:val="22"/>
              </w:rPr>
            </w:pPr>
            <w:r>
              <w:rPr>
                <w:sz w:val="22"/>
              </w:rPr>
              <w:t>oui</w:t>
            </w:r>
          </w:p>
          <w:p w:rsidR="00000000" w:rsidRDefault="00B47774">
            <w:pPr>
              <w:rPr>
                <w:sz w:val="22"/>
              </w:rPr>
            </w:pPr>
          </w:p>
          <w:p w:rsidR="00000000" w:rsidRDefault="00B47774">
            <w:pPr>
              <w:rPr>
                <w:sz w:val="22"/>
              </w:rPr>
            </w:pPr>
            <w:r>
              <w:rPr>
                <w:sz w:val="22"/>
              </w:rPr>
              <w:t>ISO 10011-1 (1991)</w:t>
            </w:r>
          </w:p>
        </w:tc>
        <w:tc>
          <w:tcPr>
            <w:tcW w:w="1470" w:type="dxa"/>
          </w:tcPr>
          <w:p w:rsidR="00000000" w:rsidRDefault="00B47774">
            <w:pPr>
              <w:rPr>
                <w:sz w:val="22"/>
              </w:rPr>
            </w:pPr>
            <w:r>
              <w:rPr>
                <w:sz w:val="22"/>
              </w:rPr>
              <w:t>oui</w:t>
            </w:r>
          </w:p>
        </w:tc>
        <w:tc>
          <w:tcPr>
            <w:tcW w:w="1771" w:type="dxa"/>
          </w:tcPr>
          <w:p w:rsidR="00000000" w:rsidRDefault="00B47774">
            <w:pPr>
              <w:rPr>
                <w:sz w:val="22"/>
              </w:rPr>
            </w:pPr>
            <w:r>
              <w:rPr>
                <w:sz w:val="22"/>
              </w:rPr>
              <w:t>révéler les non-conformités au référentiel et les améliorations nécessaires</w:t>
            </w:r>
          </w:p>
        </w:tc>
      </w:tr>
    </w:tbl>
    <w:p w:rsidR="00000000" w:rsidRDefault="00B47774">
      <w:pPr>
        <w:jc w:val="both"/>
        <w:rPr>
          <w:sz w:val="24"/>
        </w:rPr>
      </w:pPr>
    </w:p>
    <w:p w:rsidR="00000000" w:rsidRDefault="00B47774">
      <w:pPr>
        <w:jc w:val="both"/>
        <w:rPr>
          <w:sz w:val="24"/>
        </w:rPr>
      </w:pPr>
      <w:r>
        <w:rPr>
          <w:b/>
          <w:sz w:val="24"/>
        </w:rPr>
        <w:t>Tableau 1 - Activités voisines de l’audit.</w:t>
      </w:r>
    </w:p>
    <w:p w:rsidR="00000000" w:rsidRDefault="00B47774">
      <w:pPr>
        <w:jc w:val="both"/>
        <w:rPr>
          <w:sz w:val="24"/>
        </w:rPr>
      </w:pPr>
    </w:p>
    <w:p w:rsidR="00000000" w:rsidRDefault="00B47774">
      <w:pPr>
        <w:jc w:val="both"/>
        <w:rPr>
          <w:sz w:val="24"/>
        </w:rPr>
      </w:pPr>
      <w:r>
        <w:rPr>
          <w:sz w:val="24"/>
          <w:u w:val="single"/>
        </w:rPr>
        <w:t>Remarque relative à</w:t>
      </w:r>
      <w:r>
        <w:rPr>
          <w:sz w:val="24"/>
          <w:u w:val="single"/>
        </w:rPr>
        <w:t xml:space="preserve"> la recherche clinique</w:t>
      </w:r>
      <w:r>
        <w:rPr>
          <w:sz w:val="24"/>
        </w:rPr>
        <w:t> :</w:t>
      </w:r>
    </w:p>
    <w:p w:rsidR="00000000" w:rsidRDefault="00B47774">
      <w:pPr>
        <w:jc w:val="both"/>
        <w:rPr>
          <w:sz w:val="24"/>
        </w:rPr>
      </w:pPr>
    </w:p>
    <w:p w:rsidR="00000000" w:rsidRDefault="00B47774">
      <w:pPr>
        <w:jc w:val="both"/>
        <w:rPr>
          <w:sz w:val="24"/>
        </w:rPr>
      </w:pPr>
      <w:r>
        <w:rPr>
          <w:sz w:val="24"/>
        </w:rPr>
        <w:tab/>
        <w:t>L’inspection est un audit officiel effectué par les autorités compétentes, sur le site et (ou) chez le promoteur en vue de contrôler le respect des BPC.</w:t>
      </w:r>
    </w:p>
    <w:p w:rsidR="00000000" w:rsidRDefault="00B47774">
      <w:pPr>
        <w:jc w:val="both"/>
        <w:rPr>
          <w:sz w:val="24"/>
        </w:rPr>
      </w:pPr>
    </w:p>
    <w:p w:rsidR="00000000" w:rsidRDefault="00B47774">
      <w:pPr>
        <w:jc w:val="both"/>
        <w:rPr>
          <w:sz w:val="24"/>
        </w:rPr>
      </w:pPr>
      <w:r>
        <w:rPr>
          <w:sz w:val="24"/>
        </w:rPr>
        <w:tab/>
        <w:t>La vérification assure que les données figurant dans le rapport final de l’essai correspondent aux observations originales. Elle est applicable aux données brutes, aux cahiers d’observations sur papier ou sur support magnétique, aux documents imprimés par ordinateur, aux analyses et tableaux statistiques.</w:t>
      </w:r>
    </w:p>
    <w:p w:rsidR="00000000" w:rsidRDefault="00B47774">
      <w:pPr>
        <w:pStyle w:val="Titre2"/>
      </w:pPr>
      <w:bookmarkStart w:id="86" w:name="_Toc381517281"/>
      <w:bookmarkStart w:id="87" w:name="_Toc381517512"/>
      <w:bookmarkStart w:id="88" w:name="_Toc413235211"/>
      <w:bookmarkStart w:id="89" w:name="_Toc413756066"/>
      <w:r>
        <w:t xml:space="preserve">3.3 - Application à la </w:t>
      </w:r>
      <w:r>
        <w:t>recherche clinique</w:t>
      </w:r>
      <w:bookmarkEnd w:id="86"/>
      <w:bookmarkEnd w:id="87"/>
      <w:bookmarkEnd w:id="88"/>
      <w:bookmarkEnd w:id="89"/>
    </w:p>
    <w:p w:rsidR="00000000" w:rsidRDefault="00B47774">
      <w:pPr>
        <w:jc w:val="both"/>
        <w:rPr>
          <w:sz w:val="24"/>
        </w:rPr>
      </w:pPr>
    </w:p>
    <w:p w:rsidR="00000000" w:rsidRDefault="00B47774">
      <w:pPr>
        <w:jc w:val="both"/>
        <w:rPr>
          <w:sz w:val="24"/>
        </w:rPr>
      </w:pPr>
    </w:p>
    <w:p w:rsidR="00000000" w:rsidRDefault="00B47774">
      <w:pPr>
        <w:pStyle w:val="Titre3"/>
      </w:pPr>
      <w:bookmarkStart w:id="90" w:name="_Toc381517282"/>
      <w:bookmarkStart w:id="91" w:name="_Toc381517513"/>
      <w:bookmarkStart w:id="92" w:name="_Toc413235212"/>
      <w:bookmarkStart w:id="93" w:name="_Toc413756067"/>
      <w:r>
        <w:t>3.3.1 - L’assurance qualité</w:t>
      </w:r>
      <w:bookmarkEnd w:id="90"/>
      <w:bookmarkEnd w:id="91"/>
      <w:bookmarkEnd w:id="92"/>
      <w:bookmarkEnd w:id="93"/>
    </w:p>
    <w:p w:rsidR="00000000" w:rsidRDefault="00B47774">
      <w:pPr>
        <w:tabs>
          <w:tab w:val="left" w:pos="600"/>
          <w:tab w:val="left" w:pos="1200"/>
          <w:tab w:val="left" w:pos="1800"/>
          <w:tab w:val="left" w:pos="2400"/>
          <w:tab w:val="left" w:pos="3000"/>
          <w:tab w:val="left" w:pos="3600"/>
          <w:tab w:val="left" w:pos="4200"/>
          <w:tab w:val="left" w:pos="4800"/>
          <w:tab w:val="left" w:pos="5400"/>
          <w:tab w:val="left" w:pos="6000"/>
          <w:tab w:val="left" w:pos="6600"/>
          <w:tab w:val="left" w:pos="7200"/>
        </w:tabs>
        <w:jc w:val="both"/>
        <w:rPr>
          <w:sz w:val="24"/>
        </w:rPr>
      </w:pPr>
    </w:p>
    <w:p w:rsidR="00000000" w:rsidRDefault="00B47774">
      <w:pPr>
        <w:tabs>
          <w:tab w:val="left" w:pos="600"/>
          <w:tab w:val="left" w:pos="1200"/>
          <w:tab w:val="left" w:pos="1800"/>
          <w:tab w:val="left" w:pos="2400"/>
          <w:tab w:val="left" w:pos="3000"/>
          <w:tab w:val="left" w:pos="3600"/>
          <w:tab w:val="left" w:pos="4200"/>
          <w:tab w:val="left" w:pos="4800"/>
          <w:tab w:val="left" w:pos="5400"/>
          <w:tab w:val="left" w:pos="6000"/>
          <w:tab w:val="left" w:pos="6600"/>
          <w:tab w:val="left" w:pos="7200"/>
        </w:tabs>
        <w:jc w:val="both"/>
        <w:rPr>
          <w:sz w:val="24"/>
        </w:rPr>
      </w:pPr>
    </w:p>
    <w:p w:rsidR="00000000" w:rsidRDefault="00B47774">
      <w:pPr>
        <w:tabs>
          <w:tab w:val="left" w:pos="600"/>
          <w:tab w:val="left" w:pos="1200"/>
          <w:tab w:val="left" w:pos="1800"/>
          <w:tab w:val="left" w:pos="2400"/>
          <w:tab w:val="left" w:pos="3000"/>
          <w:tab w:val="left" w:pos="3600"/>
          <w:tab w:val="left" w:pos="4200"/>
          <w:tab w:val="left" w:pos="4800"/>
          <w:tab w:val="left" w:pos="5400"/>
          <w:tab w:val="left" w:pos="6000"/>
          <w:tab w:val="left" w:pos="6600"/>
          <w:tab w:val="left" w:pos="7200"/>
        </w:tabs>
        <w:jc w:val="both"/>
        <w:rPr>
          <w:sz w:val="24"/>
          <w:u w:val="single"/>
        </w:rPr>
      </w:pPr>
      <w:r>
        <w:rPr>
          <w:sz w:val="24"/>
          <w:u w:val="single"/>
        </w:rPr>
        <w:t>Définition de l’assurance qualité selon les « Good Clinical Practice » (GCP, 1990) :</w:t>
      </w:r>
    </w:p>
    <w:p w:rsidR="00000000" w:rsidRDefault="00B47774">
      <w:pPr>
        <w:tabs>
          <w:tab w:val="left" w:pos="600"/>
          <w:tab w:val="left" w:pos="1200"/>
          <w:tab w:val="left" w:pos="1800"/>
          <w:tab w:val="left" w:pos="2400"/>
          <w:tab w:val="left" w:pos="3000"/>
          <w:tab w:val="left" w:pos="3600"/>
          <w:tab w:val="left" w:pos="4200"/>
          <w:tab w:val="left" w:pos="4800"/>
          <w:tab w:val="left" w:pos="5400"/>
          <w:tab w:val="left" w:pos="6000"/>
          <w:tab w:val="left" w:pos="6600"/>
          <w:tab w:val="left" w:pos="7200"/>
        </w:tabs>
        <w:jc w:val="both"/>
        <w:rPr>
          <w:i/>
          <w:sz w:val="24"/>
        </w:rPr>
      </w:pPr>
    </w:p>
    <w:p w:rsidR="00000000" w:rsidRDefault="00B47774">
      <w:pPr>
        <w:tabs>
          <w:tab w:val="left" w:pos="600"/>
          <w:tab w:val="left" w:pos="1200"/>
          <w:tab w:val="left" w:pos="1800"/>
          <w:tab w:val="left" w:pos="2400"/>
          <w:tab w:val="left" w:pos="3000"/>
          <w:tab w:val="left" w:pos="3600"/>
          <w:tab w:val="left" w:pos="4200"/>
          <w:tab w:val="left" w:pos="4800"/>
          <w:tab w:val="left" w:pos="5400"/>
          <w:tab w:val="left" w:pos="6000"/>
          <w:tab w:val="left" w:pos="6600"/>
          <w:tab w:val="left" w:pos="7200"/>
        </w:tabs>
        <w:ind w:left="600"/>
        <w:jc w:val="both"/>
        <w:rPr>
          <w:sz w:val="24"/>
        </w:rPr>
      </w:pPr>
      <w:r>
        <w:rPr>
          <w:sz w:val="24"/>
        </w:rPr>
        <w:t>« Systèmes et procédures mis en oeuvre pour s'assurer que l'essai est réalisé et que les données sont obtenues selon les bonnes pratiques cliniques, y compris les modalités portant sur l'éthique, les procédures opératoires standards, les rapports, les qualifications du personnel, etc. La confirmation en est apportée par les contrôles de qualité en cours d'essai et les audi</w:t>
      </w:r>
      <w:r>
        <w:rPr>
          <w:sz w:val="24"/>
        </w:rPr>
        <w:t>ts en cours d'essai ou après celui-ci ; ces contrôles et audits portent sur le déroulement de l'essai ainsi que sur les données ».</w:t>
      </w:r>
    </w:p>
    <w:p w:rsidR="00000000" w:rsidRDefault="00B47774">
      <w:pPr>
        <w:jc w:val="both"/>
        <w:rPr>
          <w:sz w:val="24"/>
        </w:rPr>
      </w:pPr>
    </w:p>
    <w:p w:rsidR="00000000" w:rsidRDefault="00B47774">
      <w:pPr>
        <w:jc w:val="both"/>
        <w:rPr>
          <w:sz w:val="24"/>
        </w:rPr>
      </w:pPr>
      <w:r>
        <w:rPr>
          <w:sz w:val="24"/>
        </w:rPr>
        <w:t>La limite entre le contrôle et l’audit n’est donc pas clairement établie en recherche clinique.</w:t>
      </w:r>
    </w:p>
    <w:p w:rsidR="00000000" w:rsidRDefault="00B47774">
      <w:pPr>
        <w:jc w:val="both"/>
        <w:rPr>
          <w:sz w:val="24"/>
        </w:rPr>
      </w:pPr>
    </w:p>
    <w:p w:rsidR="00000000" w:rsidRDefault="00B47774">
      <w:pPr>
        <w:jc w:val="both"/>
        <w:rPr>
          <w:sz w:val="24"/>
        </w:rPr>
      </w:pPr>
    </w:p>
    <w:p w:rsidR="00000000" w:rsidRDefault="00B47774">
      <w:pPr>
        <w:pStyle w:val="Titre3"/>
      </w:pPr>
      <w:bookmarkStart w:id="94" w:name="_Toc381517283"/>
      <w:bookmarkStart w:id="95" w:name="_Toc381517514"/>
      <w:bookmarkStart w:id="96" w:name="_Toc413235213"/>
      <w:bookmarkStart w:id="97" w:name="_Toc413756068"/>
      <w:r>
        <w:t>3.3.2 - Les audits</w:t>
      </w:r>
      <w:bookmarkEnd w:id="94"/>
      <w:bookmarkEnd w:id="95"/>
      <w:bookmarkEnd w:id="96"/>
      <w:bookmarkEnd w:id="97"/>
    </w:p>
    <w:p w:rsidR="00000000" w:rsidRDefault="00B47774">
      <w:pPr>
        <w:jc w:val="both"/>
        <w:rPr>
          <w:sz w:val="24"/>
        </w:rPr>
      </w:pPr>
    </w:p>
    <w:p w:rsidR="00000000" w:rsidRDefault="00B47774">
      <w:pPr>
        <w:jc w:val="both"/>
        <w:rPr>
          <w:sz w:val="24"/>
          <w:u w:val="single"/>
        </w:rPr>
      </w:pPr>
      <w:r>
        <w:rPr>
          <w:sz w:val="24"/>
          <w:u w:val="single"/>
        </w:rPr>
        <w:t>Définition selon l’ICH (CPMP/ICH/135/95) :</w:t>
      </w:r>
    </w:p>
    <w:p w:rsidR="00000000" w:rsidRDefault="00B47774">
      <w:pPr>
        <w:jc w:val="both"/>
        <w:rPr>
          <w:sz w:val="24"/>
        </w:rPr>
      </w:pPr>
    </w:p>
    <w:p w:rsidR="00000000" w:rsidRDefault="00B47774">
      <w:pPr>
        <w:ind w:left="708"/>
        <w:jc w:val="both"/>
        <w:rPr>
          <w:sz w:val="24"/>
        </w:rPr>
      </w:pPr>
      <w:r>
        <w:rPr>
          <w:sz w:val="24"/>
        </w:rPr>
        <w:t>«</w:t>
      </w:r>
      <w:r>
        <w:rPr>
          <w:sz w:val="24"/>
          <w:lang w:val="en-GB"/>
        </w:rPr>
        <w:t>A systematic and independent examination of trial related activities and documents to determine whether the evaluated trial related activities were conducted, and the data were recorded, analyzed and accurately report</w:t>
      </w:r>
      <w:r>
        <w:rPr>
          <w:sz w:val="24"/>
          <w:lang w:val="en-GB"/>
        </w:rPr>
        <w:t>ed according to the protocol, sponsor's standard operating procedures (SOPs), Good Clinical Practice (GCP), and the applicable regulatory requirement(s).</w:t>
      </w:r>
      <w:r>
        <w:rPr>
          <w:sz w:val="24"/>
        </w:rPr>
        <w:t>»</w:t>
      </w:r>
    </w:p>
    <w:p w:rsidR="00000000" w:rsidRDefault="00B47774">
      <w:pPr>
        <w:jc w:val="both"/>
        <w:rPr>
          <w:sz w:val="24"/>
        </w:rPr>
      </w:pPr>
    </w:p>
    <w:p w:rsidR="00000000" w:rsidRDefault="00B47774">
      <w:pPr>
        <w:ind w:firstLine="708"/>
        <w:jc w:val="both"/>
        <w:rPr>
          <w:sz w:val="24"/>
        </w:rPr>
      </w:pPr>
      <w:bookmarkStart w:id="98" w:name="_Toc406757382"/>
      <w:r>
        <w:rPr>
          <w:sz w:val="24"/>
        </w:rPr>
        <w:t>Selon les textes législatifs et réglementaires fran</w:t>
      </w:r>
      <w:bookmarkEnd w:id="98"/>
      <w:r>
        <w:rPr>
          <w:sz w:val="24"/>
        </w:rPr>
        <w:t>çais, il est défini que dans le cadre du contrôle qualité ou de l'assurance qualité d'une recherche, le promoteur peut être amené à faire vérifier si les données recueillies sont conformes aux données de base contenues dans des documents-sources et si les consentements ont bien été recueillis. Ces vérifi</w:t>
      </w:r>
      <w:r>
        <w:rPr>
          <w:sz w:val="24"/>
        </w:rPr>
        <w:t>cations, prévues dans le cadre des Bonnes Pratiques Cliniques, impliquent, en fait, la consultation directe du dossier médical des participants et de leur consentement. Elles doivent donc elles aussi obéir à des règles très strictes en matière de confidentialité.</w:t>
      </w:r>
    </w:p>
    <w:p w:rsidR="00000000" w:rsidRDefault="00B47774">
      <w:pPr>
        <w:ind w:firstLine="708"/>
        <w:jc w:val="both"/>
        <w:rPr>
          <w:sz w:val="24"/>
        </w:rPr>
      </w:pPr>
      <w:r>
        <w:rPr>
          <w:sz w:val="24"/>
        </w:rPr>
        <w:t>Les personnes qui en sont chargées (moniteurs, assistants de recherche clinique, professionnels de l'audit) doivent avoir été individuellement mandatées à cet effet par un médecin responsable des recherches ou de l'assurance qualité chez le promote</w:t>
      </w:r>
      <w:r>
        <w:rPr>
          <w:sz w:val="24"/>
        </w:rPr>
        <w:t>ur. En tant que "personnes appelées à collaborer aux essais", elles sont bien entendu astreintes au secret professionnel, au même titre que les investigateurs eux-mêmes (article R. 5120). Elles pourront donc avoir accès à tous les documents-sources pertinents au regard du protocole (y compris les consentements écrits), à l'exclusion d'éventuelles notes personnelles du médecin.</w:t>
      </w:r>
    </w:p>
    <w:p w:rsidR="00000000" w:rsidRDefault="00B47774">
      <w:pPr>
        <w:jc w:val="both"/>
        <w:rPr>
          <w:sz w:val="24"/>
        </w:rPr>
      </w:pPr>
      <w:r>
        <w:rPr>
          <w:sz w:val="24"/>
        </w:rPr>
        <w:t xml:space="preserve">Enfin, les personnes se prêtant à la recherche doivent avoir expressément consenti à une telle consultation. </w:t>
      </w:r>
    </w:p>
    <w:p w:rsidR="00000000" w:rsidRDefault="00B47774">
      <w:pPr>
        <w:tabs>
          <w:tab w:val="left" w:pos="600"/>
          <w:tab w:val="left" w:pos="1200"/>
          <w:tab w:val="left" w:pos="1800"/>
          <w:tab w:val="left" w:pos="2400"/>
          <w:tab w:val="left" w:pos="3000"/>
          <w:tab w:val="left" w:pos="3600"/>
          <w:tab w:val="left" w:pos="4200"/>
          <w:tab w:val="left" w:pos="4800"/>
          <w:tab w:val="left" w:pos="5400"/>
          <w:tab w:val="left" w:pos="6000"/>
          <w:tab w:val="left" w:pos="6600"/>
          <w:tab w:val="left" w:pos="7200"/>
        </w:tabs>
        <w:jc w:val="both"/>
        <w:rPr>
          <w:sz w:val="24"/>
        </w:rPr>
      </w:pPr>
    </w:p>
    <w:p w:rsidR="00000000" w:rsidRDefault="00B47774">
      <w:pPr>
        <w:tabs>
          <w:tab w:val="left" w:pos="600"/>
          <w:tab w:val="left" w:pos="1200"/>
          <w:tab w:val="left" w:pos="1800"/>
          <w:tab w:val="left" w:pos="2400"/>
          <w:tab w:val="left" w:pos="3000"/>
          <w:tab w:val="left" w:pos="3600"/>
          <w:tab w:val="left" w:pos="4200"/>
          <w:tab w:val="left" w:pos="4800"/>
          <w:tab w:val="left" w:pos="5400"/>
          <w:tab w:val="left" w:pos="6000"/>
          <w:tab w:val="left" w:pos="6600"/>
          <w:tab w:val="left" w:pos="7200"/>
        </w:tabs>
        <w:jc w:val="both"/>
        <w:rPr>
          <w:sz w:val="24"/>
        </w:rPr>
      </w:pPr>
    </w:p>
    <w:p w:rsidR="00000000" w:rsidRDefault="00B47774">
      <w:pPr>
        <w:tabs>
          <w:tab w:val="left" w:pos="600"/>
          <w:tab w:val="left" w:pos="1200"/>
          <w:tab w:val="left" w:pos="1800"/>
          <w:tab w:val="left" w:pos="2400"/>
          <w:tab w:val="left" w:pos="3000"/>
          <w:tab w:val="left" w:pos="3600"/>
          <w:tab w:val="left" w:pos="4200"/>
          <w:tab w:val="left" w:pos="4800"/>
          <w:tab w:val="left" w:pos="5400"/>
          <w:tab w:val="left" w:pos="6000"/>
          <w:tab w:val="left" w:pos="6600"/>
          <w:tab w:val="left" w:pos="7200"/>
        </w:tabs>
        <w:jc w:val="both"/>
        <w:rPr>
          <w:sz w:val="24"/>
        </w:rPr>
      </w:pPr>
      <w:r>
        <w:rPr>
          <w:sz w:val="24"/>
        </w:rPr>
        <w:tab/>
        <w:t>Selon les BPC europ</w:t>
      </w:r>
      <w:r>
        <w:rPr>
          <w:sz w:val="24"/>
        </w:rPr>
        <w:t>éennes (1990), l’audit d'un essai est une comparaison des données brutes et des relevés correspondants avec le rapport intermédiaire ou final afin de :</w:t>
      </w:r>
    </w:p>
    <w:p w:rsidR="00000000" w:rsidRDefault="00B47774" w:rsidP="00B47774">
      <w:pPr>
        <w:pStyle w:val="B1"/>
        <w:numPr>
          <w:ilvl w:val="0"/>
          <w:numId w:val="9"/>
        </w:numPr>
        <w:ind w:left="511" w:hanging="284"/>
        <w:jc w:val="both"/>
        <w:rPr>
          <w:sz w:val="24"/>
        </w:rPr>
      </w:pPr>
      <w:r>
        <w:rPr>
          <w:sz w:val="24"/>
        </w:rPr>
        <w:t>contrôler que les données brutes ont été correctement rapportées ;</w:t>
      </w:r>
    </w:p>
    <w:p w:rsidR="00000000" w:rsidRDefault="00B47774" w:rsidP="00B47774">
      <w:pPr>
        <w:pStyle w:val="B1"/>
        <w:numPr>
          <w:ilvl w:val="0"/>
          <w:numId w:val="9"/>
        </w:numPr>
        <w:ind w:left="511" w:hanging="284"/>
        <w:jc w:val="both"/>
        <w:rPr>
          <w:sz w:val="24"/>
        </w:rPr>
      </w:pPr>
      <w:r>
        <w:rPr>
          <w:sz w:val="24"/>
        </w:rPr>
        <w:t>contrôler que l'essai s'est bien déroulé selon le protocole et les procédures opératoires standards ;</w:t>
      </w:r>
    </w:p>
    <w:p w:rsidR="00000000" w:rsidRDefault="00B47774" w:rsidP="00B47774">
      <w:pPr>
        <w:pStyle w:val="B1"/>
        <w:numPr>
          <w:ilvl w:val="0"/>
          <w:numId w:val="9"/>
        </w:numPr>
        <w:ind w:left="511" w:hanging="284"/>
        <w:jc w:val="both"/>
        <w:rPr>
          <w:sz w:val="24"/>
        </w:rPr>
      </w:pPr>
      <w:r>
        <w:rPr>
          <w:sz w:val="24"/>
        </w:rPr>
        <w:t>obtenir des informations supplémentaires n'apparaissant pas dans le rapport final ;</w:t>
      </w:r>
    </w:p>
    <w:p w:rsidR="00000000" w:rsidRDefault="00B47774" w:rsidP="00B47774">
      <w:pPr>
        <w:pStyle w:val="B1"/>
        <w:numPr>
          <w:ilvl w:val="0"/>
          <w:numId w:val="9"/>
        </w:numPr>
        <w:ind w:left="511" w:hanging="284"/>
        <w:jc w:val="both"/>
        <w:rPr>
          <w:sz w:val="24"/>
        </w:rPr>
      </w:pPr>
      <w:r>
        <w:rPr>
          <w:sz w:val="24"/>
        </w:rPr>
        <w:t>rechercher si certains moyens ou procédures utilisés pour l'obtention des données ne sont pas de nature à m</w:t>
      </w:r>
      <w:r>
        <w:rPr>
          <w:sz w:val="24"/>
        </w:rPr>
        <w:t>ettre en cause la validité de celles-ci.</w:t>
      </w:r>
    </w:p>
    <w:p w:rsidR="00000000" w:rsidRDefault="00B47774">
      <w:pPr>
        <w:tabs>
          <w:tab w:val="left" w:pos="600"/>
          <w:tab w:val="left" w:pos="1200"/>
          <w:tab w:val="left" w:pos="1800"/>
          <w:tab w:val="left" w:pos="2400"/>
          <w:tab w:val="left" w:pos="3000"/>
          <w:tab w:val="left" w:pos="3600"/>
          <w:tab w:val="left" w:pos="4200"/>
          <w:tab w:val="left" w:pos="4800"/>
          <w:tab w:val="left" w:pos="5400"/>
          <w:tab w:val="left" w:pos="6000"/>
          <w:tab w:val="left" w:pos="6600"/>
          <w:tab w:val="left" w:pos="7200"/>
        </w:tabs>
        <w:jc w:val="both"/>
        <w:rPr>
          <w:sz w:val="24"/>
        </w:rPr>
      </w:pPr>
    </w:p>
    <w:p w:rsidR="00000000" w:rsidRDefault="00B47774">
      <w:pPr>
        <w:tabs>
          <w:tab w:val="left" w:pos="600"/>
          <w:tab w:val="left" w:pos="1200"/>
          <w:tab w:val="left" w:pos="1800"/>
          <w:tab w:val="left" w:pos="2400"/>
          <w:tab w:val="left" w:pos="3000"/>
          <w:tab w:val="left" w:pos="3600"/>
          <w:tab w:val="left" w:pos="4200"/>
          <w:tab w:val="left" w:pos="4800"/>
          <w:tab w:val="left" w:pos="5400"/>
          <w:tab w:val="left" w:pos="6000"/>
          <w:tab w:val="left" w:pos="6600"/>
          <w:tab w:val="left" w:pos="7200"/>
        </w:tabs>
        <w:jc w:val="both"/>
        <w:rPr>
          <w:sz w:val="24"/>
        </w:rPr>
      </w:pPr>
      <w:r>
        <w:rPr>
          <w:sz w:val="24"/>
        </w:rPr>
        <w:tab/>
        <w:t>Un certificat d'audit est une déclaration certifiant qu'un audit adapté a bien été réalisé.</w:t>
      </w:r>
    </w:p>
    <w:p w:rsidR="00000000" w:rsidRDefault="00B47774" w:rsidP="00B47774">
      <w:pPr>
        <w:pStyle w:val="B1"/>
        <w:numPr>
          <w:ilvl w:val="0"/>
          <w:numId w:val="0"/>
        </w:numPr>
        <w:ind w:left="227"/>
        <w:jc w:val="both"/>
        <w:rPr>
          <w:sz w:val="24"/>
        </w:rPr>
      </w:pPr>
    </w:p>
    <w:p w:rsidR="00000000" w:rsidRDefault="00B47774">
      <w:pPr>
        <w:tabs>
          <w:tab w:val="left" w:pos="600"/>
          <w:tab w:val="left" w:pos="1200"/>
          <w:tab w:val="left" w:pos="1800"/>
          <w:tab w:val="left" w:pos="2400"/>
          <w:tab w:val="left" w:pos="3000"/>
          <w:tab w:val="left" w:pos="3600"/>
          <w:tab w:val="left" w:pos="4200"/>
          <w:tab w:val="left" w:pos="4800"/>
          <w:tab w:val="left" w:pos="5400"/>
          <w:tab w:val="left" w:pos="6000"/>
          <w:tab w:val="left" w:pos="6600"/>
          <w:tab w:val="left" w:pos="7200"/>
        </w:tabs>
        <w:jc w:val="both"/>
        <w:rPr>
          <w:sz w:val="24"/>
        </w:rPr>
      </w:pPr>
      <w:r>
        <w:rPr>
          <w:sz w:val="24"/>
        </w:rPr>
        <w:tab/>
        <w:t>Les audits doivent être menés soit par le promoteur, mais par une équipe indépendante des services responsables de la recherche clinique, soit par un prestataire de service.</w:t>
      </w:r>
    </w:p>
    <w:p w:rsidR="00000000" w:rsidRDefault="00B47774">
      <w:pPr>
        <w:rPr>
          <w:sz w:val="24"/>
        </w:rPr>
      </w:pPr>
    </w:p>
    <w:p w:rsidR="00000000" w:rsidRDefault="00B47774">
      <w:pPr>
        <w:ind w:firstLine="708"/>
        <w:jc w:val="both"/>
        <w:rPr>
          <w:sz w:val="24"/>
        </w:rPr>
      </w:pPr>
      <w:r>
        <w:rPr>
          <w:sz w:val="24"/>
        </w:rPr>
        <w:t>Le principe d'indépendance des auditeurs implique qu’ils n’aient pas de responsabilités dans la conduite de l'étude clinique. Le Responsable Assurance Qualité ne dépend pas hiérarchiquement du Directe</w:t>
      </w:r>
      <w:r>
        <w:rPr>
          <w:sz w:val="24"/>
        </w:rPr>
        <w:t xml:space="preserve">ur Médical, ou bien le Service d'Assurance Qualité est lui-même audité par des auditeurs externes au Département Médical (auditeurs internes à la société, consultants externes, organisme de certification). </w:t>
      </w:r>
    </w:p>
    <w:p w:rsidR="00000000" w:rsidRDefault="00B47774">
      <w:pPr>
        <w:jc w:val="both"/>
        <w:rPr>
          <w:sz w:val="24"/>
        </w:rPr>
      </w:pPr>
    </w:p>
    <w:p w:rsidR="00000000" w:rsidRDefault="00B47774">
      <w:pPr>
        <w:jc w:val="both"/>
        <w:rPr>
          <w:sz w:val="24"/>
        </w:rPr>
      </w:pPr>
    </w:p>
    <w:p w:rsidR="00000000" w:rsidRDefault="00B47774">
      <w:pPr>
        <w:jc w:val="both"/>
        <w:rPr>
          <w:sz w:val="24"/>
        </w:rPr>
      </w:pPr>
    </w:p>
    <w:p w:rsidR="00000000" w:rsidRDefault="00B47774">
      <w:pPr>
        <w:pStyle w:val="Titre3"/>
      </w:pPr>
      <w:bookmarkStart w:id="99" w:name="_Toc381517284"/>
      <w:bookmarkStart w:id="100" w:name="_Toc381517515"/>
      <w:bookmarkStart w:id="101" w:name="_Toc413235214"/>
      <w:bookmarkStart w:id="102" w:name="_Toc413756069"/>
      <w:r>
        <w:t>3.3.3 - Les objectifs</w:t>
      </w:r>
      <w:bookmarkEnd w:id="99"/>
      <w:bookmarkEnd w:id="100"/>
      <w:bookmarkEnd w:id="101"/>
      <w:r>
        <w:t xml:space="preserve"> [8]</w:t>
      </w:r>
      <w:bookmarkEnd w:id="102"/>
    </w:p>
    <w:p w:rsidR="00000000" w:rsidRDefault="00B47774">
      <w:pPr>
        <w:jc w:val="both"/>
        <w:rPr>
          <w:sz w:val="24"/>
        </w:rPr>
      </w:pPr>
    </w:p>
    <w:p w:rsidR="00000000" w:rsidRDefault="00B47774">
      <w:pPr>
        <w:jc w:val="both"/>
        <w:rPr>
          <w:sz w:val="24"/>
        </w:rPr>
      </w:pPr>
    </w:p>
    <w:p w:rsidR="00000000" w:rsidRDefault="00B47774">
      <w:pPr>
        <w:jc w:val="both"/>
        <w:rPr>
          <w:sz w:val="24"/>
        </w:rPr>
      </w:pPr>
      <w:r>
        <w:rPr>
          <w:sz w:val="24"/>
        </w:rPr>
        <w:t>Les premiers objectifs de mesures systématiques établies dans les guide des BPC européennes sont d’assurer que les études cliniques :</w:t>
      </w:r>
    </w:p>
    <w:p w:rsidR="00000000" w:rsidRDefault="00B47774" w:rsidP="00B47774">
      <w:pPr>
        <w:numPr>
          <w:ilvl w:val="0"/>
          <w:numId w:val="5"/>
        </w:numPr>
        <w:jc w:val="both"/>
        <w:rPr>
          <w:sz w:val="24"/>
        </w:rPr>
      </w:pPr>
      <w:r>
        <w:rPr>
          <w:sz w:val="24"/>
        </w:rPr>
        <w:t xml:space="preserve">sont conduites en conformité avec les règles d’éthiques strictes définies sur la base de la déclaration d’Helsinki, </w:t>
      </w:r>
    </w:p>
    <w:p w:rsidR="00000000" w:rsidRDefault="00B47774" w:rsidP="00B47774">
      <w:pPr>
        <w:numPr>
          <w:ilvl w:val="0"/>
          <w:numId w:val="5"/>
        </w:numPr>
        <w:jc w:val="both"/>
        <w:rPr>
          <w:sz w:val="24"/>
        </w:rPr>
      </w:pPr>
      <w:r>
        <w:rPr>
          <w:sz w:val="24"/>
        </w:rPr>
        <w:t>sont performantes, en a</w:t>
      </w:r>
      <w:r>
        <w:rPr>
          <w:sz w:val="24"/>
        </w:rPr>
        <w:t xml:space="preserve">ccord avec les hauts standards de qualité, </w:t>
      </w:r>
    </w:p>
    <w:p w:rsidR="00000000" w:rsidRDefault="00B47774" w:rsidP="00B47774">
      <w:pPr>
        <w:numPr>
          <w:ilvl w:val="0"/>
          <w:numId w:val="5"/>
        </w:numPr>
        <w:jc w:val="both"/>
        <w:rPr>
          <w:sz w:val="24"/>
        </w:rPr>
      </w:pPr>
      <w:r>
        <w:rPr>
          <w:sz w:val="24"/>
        </w:rPr>
        <w:t>et résultent de données scientifiques fiables, authentiques et vérifiables.</w:t>
      </w:r>
    </w:p>
    <w:p w:rsidR="00000000" w:rsidRDefault="00B47774">
      <w:pPr>
        <w:jc w:val="both"/>
        <w:rPr>
          <w:sz w:val="24"/>
        </w:rPr>
      </w:pPr>
    </w:p>
    <w:p w:rsidR="00000000" w:rsidRDefault="00B47774">
      <w:pPr>
        <w:ind w:firstLine="708"/>
        <w:jc w:val="both"/>
        <w:rPr>
          <w:sz w:val="24"/>
        </w:rPr>
      </w:pPr>
      <w:r>
        <w:rPr>
          <w:sz w:val="24"/>
        </w:rPr>
        <w:t>Il est également indiqué que la responsabilité du promoteur est de mettre en oeuvre et de maintenir un système d’Assurance Qualité intégrant le Contrôle Qualité et les activités d’audit dans le but de confirmer que les rapports d’étude clinique proviennent de sources fiables.</w:t>
      </w:r>
    </w:p>
    <w:p w:rsidR="00000000" w:rsidRDefault="00B47774">
      <w:pPr>
        <w:ind w:firstLine="708"/>
        <w:jc w:val="both"/>
        <w:rPr>
          <w:sz w:val="24"/>
        </w:rPr>
      </w:pPr>
    </w:p>
    <w:p w:rsidR="00000000" w:rsidRDefault="00B47774">
      <w:pPr>
        <w:ind w:firstLine="708"/>
        <w:jc w:val="both"/>
        <w:rPr>
          <w:sz w:val="24"/>
        </w:rPr>
      </w:pPr>
      <w:r>
        <w:rPr>
          <w:sz w:val="24"/>
        </w:rPr>
        <w:t>Une nouvelle classe de spécialistes se développe alors : les auditeurs qualité en recherche clinique.</w:t>
      </w:r>
    </w:p>
    <w:p w:rsidR="00000000" w:rsidRDefault="00B47774">
      <w:pPr>
        <w:jc w:val="both"/>
        <w:rPr>
          <w:sz w:val="24"/>
        </w:rPr>
      </w:pPr>
    </w:p>
    <w:p w:rsidR="00000000" w:rsidRDefault="00B47774">
      <w:pPr>
        <w:jc w:val="both"/>
        <w:rPr>
          <w:sz w:val="24"/>
        </w:rPr>
      </w:pPr>
    </w:p>
    <w:p w:rsidR="00000000" w:rsidRDefault="00B47774">
      <w:pPr>
        <w:ind w:firstLine="708"/>
        <w:jc w:val="both"/>
        <w:rPr>
          <w:sz w:val="24"/>
        </w:rPr>
      </w:pPr>
      <w:r>
        <w:rPr>
          <w:sz w:val="24"/>
        </w:rPr>
        <w:t>Les diffé</w:t>
      </w:r>
      <w:r>
        <w:rPr>
          <w:sz w:val="24"/>
        </w:rPr>
        <w:t>rents aspects du management qualité en recherche clinique passent par plusieurs points, dont le principal est la définition du rôle et des objectifs d’un groupe d’assurance qualité.</w:t>
      </w:r>
    </w:p>
    <w:p w:rsidR="00000000" w:rsidRDefault="00B47774">
      <w:pPr>
        <w:jc w:val="both"/>
        <w:rPr>
          <w:sz w:val="24"/>
        </w:rPr>
      </w:pPr>
    </w:p>
    <w:p w:rsidR="00000000" w:rsidRDefault="00B47774">
      <w:pPr>
        <w:jc w:val="both"/>
        <w:rPr>
          <w:sz w:val="24"/>
        </w:rPr>
      </w:pPr>
    </w:p>
    <w:p w:rsidR="00000000" w:rsidRDefault="00B47774">
      <w:pPr>
        <w:ind w:firstLine="708"/>
        <w:jc w:val="both"/>
        <w:rPr>
          <w:i/>
          <w:sz w:val="24"/>
        </w:rPr>
      </w:pPr>
      <w:r>
        <w:rPr>
          <w:b/>
          <w:sz w:val="24"/>
        </w:rPr>
        <w:t xml:space="preserve">* </w:t>
      </w:r>
      <w:r>
        <w:rPr>
          <w:sz w:val="24"/>
        </w:rPr>
        <w:t>Le</w:t>
      </w:r>
      <w:r>
        <w:rPr>
          <w:b/>
          <w:sz w:val="24"/>
        </w:rPr>
        <w:t xml:space="preserve"> premier objectif</w:t>
      </w:r>
      <w:r>
        <w:rPr>
          <w:sz w:val="24"/>
        </w:rPr>
        <w:t xml:space="preserve"> est d’assurer, à tous les niveaux hiérarchiques, que les activités de recherche clinique et les informations qui en résultent sont partie intégrante d’un système continu d’amélioration de la qualité.</w:t>
      </w:r>
    </w:p>
    <w:p w:rsidR="00000000" w:rsidRDefault="00B47774">
      <w:pPr>
        <w:jc w:val="both"/>
        <w:rPr>
          <w:sz w:val="24"/>
        </w:rPr>
      </w:pPr>
      <w:r>
        <w:rPr>
          <w:sz w:val="24"/>
        </w:rPr>
        <w:t>La conduite des études cliniques et l’efficacité des systèmes utilisés pour collecter les données clinique</w:t>
      </w:r>
      <w:r>
        <w:rPr>
          <w:sz w:val="24"/>
        </w:rPr>
        <w:t>s sont évaluées par rapport à des protocoles approuvés, des procédures standards de l’entreprise et des lois existantes, pour définir un programme d’audit.</w:t>
      </w:r>
    </w:p>
    <w:p w:rsidR="00000000" w:rsidRDefault="00B47774">
      <w:pPr>
        <w:jc w:val="both"/>
        <w:rPr>
          <w:sz w:val="24"/>
        </w:rPr>
      </w:pPr>
      <w:r>
        <w:rPr>
          <w:sz w:val="24"/>
        </w:rPr>
        <w:t xml:space="preserve">Les activités d’audit consistent en l’évaluation de ces différents aspects en accord avec trois principaux axes : </w:t>
      </w:r>
    </w:p>
    <w:p w:rsidR="00000000" w:rsidRDefault="00B47774">
      <w:pPr>
        <w:ind w:left="708"/>
        <w:jc w:val="both"/>
        <w:rPr>
          <w:sz w:val="24"/>
        </w:rPr>
      </w:pPr>
      <w:r>
        <w:rPr>
          <w:sz w:val="24"/>
        </w:rPr>
        <w:t>- le premier axe gère les études cliniques et englobe les audits concernant à la fois la conduite et la documentation de l’étude (phase I à phase IV du développement clinique) ;</w:t>
      </w:r>
    </w:p>
    <w:p w:rsidR="00000000" w:rsidRDefault="00B47774">
      <w:pPr>
        <w:ind w:left="708"/>
        <w:jc w:val="both"/>
        <w:rPr>
          <w:sz w:val="24"/>
        </w:rPr>
      </w:pPr>
      <w:r>
        <w:rPr>
          <w:sz w:val="24"/>
        </w:rPr>
        <w:t>- le second axe correspond aux audits des organismes de recherc</w:t>
      </w:r>
      <w:r>
        <w:rPr>
          <w:sz w:val="24"/>
        </w:rPr>
        <w:t>he impliqués dans le développement ;</w:t>
      </w:r>
    </w:p>
    <w:p w:rsidR="00000000" w:rsidRDefault="00B47774">
      <w:pPr>
        <w:ind w:left="708"/>
        <w:jc w:val="both"/>
        <w:rPr>
          <w:sz w:val="24"/>
        </w:rPr>
      </w:pPr>
      <w:r>
        <w:rPr>
          <w:sz w:val="24"/>
        </w:rPr>
        <w:t>- le dernier axe concerne l’audit des systèmes cliniques qui assure le suivi des événements indésirables sérieux, la collecte des données, et le management des centres d’investigation et celui du promoteur.</w:t>
      </w:r>
    </w:p>
    <w:p w:rsidR="00000000" w:rsidRDefault="00B47774">
      <w:pPr>
        <w:jc w:val="both"/>
        <w:rPr>
          <w:sz w:val="24"/>
        </w:rPr>
      </w:pPr>
    </w:p>
    <w:p w:rsidR="00000000" w:rsidRDefault="00B47774">
      <w:pPr>
        <w:jc w:val="both"/>
        <w:rPr>
          <w:sz w:val="24"/>
        </w:rPr>
      </w:pPr>
    </w:p>
    <w:p w:rsidR="00000000" w:rsidRDefault="00B47774">
      <w:pPr>
        <w:ind w:firstLine="708"/>
        <w:jc w:val="both"/>
        <w:rPr>
          <w:sz w:val="24"/>
        </w:rPr>
      </w:pPr>
      <w:r>
        <w:rPr>
          <w:sz w:val="24"/>
        </w:rPr>
        <w:t xml:space="preserve">* Le </w:t>
      </w:r>
      <w:r>
        <w:rPr>
          <w:b/>
          <w:sz w:val="24"/>
        </w:rPr>
        <w:t>second objectif</w:t>
      </w:r>
      <w:r>
        <w:rPr>
          <w:sz w:val="24"/>
        </w:rPr>
        <w:t xml:space="preserve"> est de promouvoir la qualité, sans se limiter uniquement aux activités d’audit. Dans de telles circonstances, l’assurance qualité en recherche clinique devrait être capable de résoudre des problèmes rencontrés lors des processus d’étude, et ains</w:t>
      </w:r>
      <w:r>
        <w:rPr>
          <w:sz w:val="24"/>
        </w:rPr>
        <w:t>i, aboutir à des systèmes et des procédures plus efficaces.</w:t>
      </w:r>
    </w:p>
    <w:p w:rsidR="00000000" w:rsidRDefault="00B47774">
      <w:pPr>
        <w:jc w:val="both"/>
        <w:rPr>
          <w:sz w:val="24"/>
        </w:rPr>
      </w:pPr>
    </w:p>
    <w:p w:rsidR="00000000" w:rsidRDefault="00B47774">
      <w:pPr>
        <w:jc w:val="both"/>
        <w:rPr>
          <w:sz w:val="24"/>
        </w:rPr>
      </w:pPr>
    </w:p>
    <w:p w:rsidR="00000000" w:rsidRDefault="00B47774">
      <w:pPr>
        <w:ind w:firstLine="708"/>
        <w:jc w:val="both"/>
        <w:rPr>
          <w:sz w:val="24"/>
        </w:rPr>
      </w:pPr>
      <w:r>
        <w:rPr>
          <w:sz w:val="24"/>
        </w:rPr>
        <w:t xml:space="preserve">* Le </w:t>
      </w:r>
      <w:r>
        <w:rPr>
          <w:b/>
          <w:sz w:val="24"/>
        </w:rPr>
        <w:t>troisième objectif</w:t>
      </w:r>
      <w:r>
        <w:rPr>
          <w:sz w:val="24"/>
        </w:rPr>
        <w:t xml:space="preserve"> est la nécessité pour l’assurance qualité en recherche clinique d’assister l’équipe de recherche et les investigateurs dans la préparation des inspections des autorités réglementaires.</w:t>
      </w:r>
    </w:p>
    <w:p w:rsidR="00000000" w:rsidRDefault="00B47774">
      <w:pPr>
        <w:jc w:val="both"/>
        <w:rPr>
          <w:sz w:val="24"/>
        </w:rPr>
      </w:pPr>
    </w:p>
    <w:p w:rsidR="00000000" w:rsidRDefault="00B47774">
      <w:pPr>
        <w:jc w:val="both"/>
        <w:rPr>
          <w:sz w:val="24"/>
        </w:rPr>
      </w:pPr>
    </w:p>
    <w:p w:rsidR="00000000" w:rsidRDefault="00B47774">
      <w:pPr>
        <w:jc w:val="both"/>
        <w:rPr>
          <w:sz w:val="24"/>
        </w:rPr>
      </w:pPr>
    </w:p>
    <w:p w:rsidR="00000000" w:rsidRDefault="00B47774">
      <w:pPr>
        <w:ind w:firstLine="708"/>
        <w:jc w:val="both"/>
        <w:rPr>
          <w:sz w:val="24"/>
        </w:rPr>
      </w:pPr>
      <w:r>
        <w:rPr>
          <w:sz w:val="24"/>
        </w:rPr>
        <w:t>Tous ces objectifs participent à des actions complémentaires qui contribuent à un partenariat, positif, constructif et fructueux entre l’assurance qualité et les départements de développement clinique.</w:t>
      </w:r>
    </w:p>
    <w:p w:rsidR="00000000" w:rsidRDefault="00B47774">
      <w:pPr>
        <w:rPr>
          <w:sz w:val="56"/>
        </w:rPr>
      </w:pPr>
      <w:r>
        <w:br w:type="page"/>
      </w:r>
    </w:p>
    <w:p w:rsidR="00000000" w:rsidRDefault="00B47774">
      <w:pPr>
        <w:rPr>
          <w:sz w:val="56"/>
        </w:rPr>
      </w:pPr>
    </w:p>
    <w:p w:rsidR="00000000" w:rsidRDefault="00B47774">
      <w:pPr>
        <w:rPr>
          <w:sz w:val="56"/>
        </w:rPr>
      </w:pPr>
    </w:p>
    <w:p w:rsidR="00000000" w:rsidRDefault="00B47774">
      <w:pPr>
        <w:rPr>
          <w:sz w:val="56"/>
        </w:rPr>
      </w:pPr>
    </w:p>
    <w:p w:rsidR="00000000" w:rsidRDefault="00B47774">
      <w:pPr>
        <w:rPr>
          <w:sz w:val="56"/>
        </w:rPr>
      </w:pPr>
    </w:p>
    <w:p w:rsidR="00000000" w:rsidRDefault="00B47774">
      <w:pPr>
        <w:rPr>
          <w:sz w:val="56"/>
        </w:rPr>
      </w:pPr>
    </w:p>
    <w:p w:rsidR="00000000" w:rsidRDefault="00B47774">
      <w:pPr>
        <w:pStyle w:val="Titre1"/>
      </w:pPr>
      <w:bookmarkStart w:id="103" w:name="_Toc381517285"/>
      <w:bookmarkStart w:id="104" w:name="_Toc381517516"/>
      <w:bookmarkStart w:id="105" w:name="_Toc413235215"/>
      <w:bookmarkStart w:id="106" w:name="_Toc413756070"/>
      <w:r>
        <w:t>4 - Coûts relatifs à la quali</w:t>
      </w:r>
      <w:r>
        <w:t>té</w:t>
      </w:r>
      <w:bookmarkEnd w:id="103"/>
      <w:bookmarkEnd w:id="104"/>
      <w:bookmarkEnd w:id="105"/>
      <w:bookmarkEnd w:id="106"/>
    </w:p>
    <w:p w:rsidR="00000000" w:rsidRDefault="00B47774">
      <w:pPr>
        <w:rPr>
          <w:sz w:val="24"/>
        </w:rPr>
      </w:pPr>
    </w:p>
    <w:p w:rsidR="00000000" w:rsidRDefault="00B47774">
      <w:pPr>
        <w:rPr>
          <w:sz w:val="24"/>
        </w:rPr>
      </w:pPr>
    </w:p>
    <w:p w:rsidR="00000000" w:rsidRDefault="00B47774">
      <w:pPr>
        <w:pStyle w:val="Titre2"/>
      </w:pPr>
      <w:r>
        <w:br w:type="page"/>
      </w:r>
      <w:bookmarkStart w:id="107" w:name="_Toc381517286"/>
      <w:bookmarkStart w:id="108" w:name="_Toc381517517"/>
      <w:bookmarkStart w:id="109" w:name="_Toc413235216"/>
      <w:bookmarkStart w:id="110" w:name="_Toc413756071"/>
      <w:r>
        <w:t>4.1 - Origine</w:t>
      </w:r>
      <w:bookmarkEnd w:id="107"/>
      <w:bookmarkEnd w:id="108"/>
      <w:bookmarkEnd w:id="109"/>
      <w:r>
        <w:t xml:space="preserve"> [6 ;12]</w:t>
      </w:r>
      <w:bookmarkEnd w:id="110"/>
    </w:p>
    <w:p w:rsidR="00000000" w:rsidRDefault="00B47774">
      <w:pPr>
        <w:jc w:val="both"/>
        <w:rPr>
          <w:sz w:val="24"/>
        </w:rPr>
      </w:pPr>
    </w:p>
    <w:p w:rsidR="00000000" w:rsidRDefault="00B47774">
      <w:pPr>
        <w:jc w:val="both"/>
        <w:rPr>
          <w:sz w:val="24"/>
        </w:rPr>
      </w:pPr>
    </w:p>
    <w:p w:rsidR="00000000" w:rsidRDefault="00B47774">
      <w:pPr>
        <w:jc w:val="both"/>
        <w:rPr>
          <w:sz w:val="24"/>
        </w:rPr>
      </w:pPr>
      <w:r>
        <w:rPr>
          <w:sz w:val="24"/>
        </w:rPr>
        <w:t>Les coûts relatifs à la qualité comprennent les coûts de conformité et les coûts de non-qualité. Les différentes catégories des coûts relatifs à la qualité sont (NF X 50-126 - 1996) :</w:t>
      </w:r>
    </w:p>
    <w:p w:rsidR="00000000" w:rsidRDefault="00B47774">
      <w:pPr>
        <w:jc w:val="both"/>
        <w:rPr>
          <w:sz w:val="24"/>
        </w:rPr>
      </w:pPr>
    </w:p>
    <w:p w:rsidR="00000000" w:rsidRDefault="00B47774" w:rsidP="00B47774">
      <w:pPr>
        <w:numPr>
          <w:ilvl w:val="0"/>
          <w:numId w:val="5"/>
        </w:numPr>
        <w:ind w:left="991"/>
        <w:jc w:val="both"/>
        <w:rPr>
          <w:sz w:val="24"/>
        </w:rPr>
      </w:pPr>
      <w:r>
        <w:rPr>
          <w:sz w:val="24"/>
        </w:rPr>
        <w:t>coûts des anomalies internes : frais encourus lorsque le produit ne satisfait pas aux exigences de qualité avant d’avoir quitté l’entreprise ;</w:t>
      </w:r>
    </w:p>
    <w:p w:rsidR="00000000" w:rsidRDefault="00B47774" w:rsidP="00B47774">
      <w:pPr>
        <w:numPr>
          <w:ilvl w:val="0"/>
          <w:numId w:val="5"/>
        </w:numPr>
        <w:ind w:left="991"/>
        <w:jc w:val="both"/>
        <w:rPr>
          <w:sz w:val="24"/>
        </w:rPr>
      </w:pPr>
      <w:r>
        <w:rPr>
          <w:sz w:val="24"/>
        </w:rPr>
        <w:t>coûts des anomalies externes : frais encourus lorsque le produit ne répond pas aux exigences de qualité après avoir quitté l’entreprise ;</w:t>
      </w:r>
    </w:p>
    <w:p w:rsidR="00000000" w:rsidRDefault="00B47774" w:rsidP="00B47774">
      <w:pPr>
        <w:numPr>
          <w:ilvl w:val="0"/>
          <w:numId w:val="5"/>
        </w:numPr>
        <w:ind w:left="991"/>
        <w:jc w:val="both"/>
        <w:rPr>
          <w:sz w:val="24"/>
        </w:rPr>
      </w:pPr>
      <w:r>
        <w:rPr>
          <w:sz w:val="24"/>
        </w:rPr>
        <w:t>coûts de détecti</w:t>
      </w:r>
      <w:r>
        <w:rPr>
          <w:sz w:val="24"/>
        </w:rPr>
        <w:t>on : dépenses engagées pour vérifier la conformité des produits aux exigences de qualité, c’est-à-dire pour financer la recherche des anomalies ;</w:t>
      </w:r>
    </w:p>
    <w:p w:rsidR="00000000" w:rsidRDefault="00B47774" w:rsidP="00B47774">
      <w:pPr>
        <w:numPr>
          <w:ilvl w:val="0"/>
          <w:numId w:val="5"/>
        </w:numPr>
        <w:ind w:left="991"/>
        <w:jc w:val="both"/>
        <w:rPr>
          <w:sz w:val="24"/>
        </w:rPr>
      </w:pPr>
      <w:r>
        <w:rPr>
          <w:sz w:val="24"/>
        </w:rPr>
        <w:t>coûts de prévention : investissements humains et matériels engagés pour vérifier, prévenir et réduire les anomalies, c’est-à-dire pour financer les actions menées au niveau des causes des anomalies.</w:t>
      </w:r>
    </w:p>
    <w:p w:rsidR="00000000" w:rsidRDefault="00B47774">
      <w:pPr>
        <w:jc w:val="both"/>
        <w:rPr>
          <w:sz w:val="24"/>
        </w:rPr>
      </w:pPr>
    </w:p>
    <w:p w:rsidR="00000000" w:rsidRDefault="00B47774">
      <w:pPr>
        <w:jc w:val="both"/>
        <w:rPr>
          <w:sz w:val="24"/>
        </w:rPr>
      </w:pPr>
    </w:p>
    <w:p w:rsidR="00000000" w:rsidRDefault="00B47774">
      <w:pPr>
        <w:jc w:val="both"/>
        <w:rPr>
          <w:sz w:val="24"/>
        </w:rPr>
      </w:pPr>
      <w:r>
        <w:rPr>
          <w:sz w:val="24"/>
        </w:rPr>
        <w:tab/>
        <w:t>Une bonne gestion de la qualité équivaut à trouver le meilleur compromis économique entre les dépenses de prévention et de saisie de données (contrôles normaux prog</w:t>
      </w:r>
      <w:r>
        <w:rPr>
          <w:sz w:val="24"/>
        </w:rPr>
        <w:t>rammés), et les dépenses de non-qualité.</w:t>
      </w:r>
    </w:p>
    <w:p w:rsidR="00000000" w:rsidRDefault="00B47774">
      <w:pPr>
        <w:jc w:val="both"/>
        <w:rPr>
          <w:sz w:val="24"/>
        </w:rPr>
      </w:pPr>
      <w:r>
        <w:rPr>
          <w:sz w:val="24"/>
        </w:rPr>
        <w:tab/>
        <w:t>Les coûts relatifs à la qualité peuvent être classés en 4 catégories qui sont représentées dans le diagramme suivant :</w:t>
      </w:r>
    </w:p>
    <w:p w:rsidR="00000000" w:rsidRDefault="00B47774">
      <w:pPr>
        <w:jc w:val="both"/>
        <w:rPr>
          <w:sz w:val="24"/>
        </w:rPr>
      </w:pPr>
    </w:p>
    <w:p w:rsidR="00000000" w:rsidRDefault="00B47774">
      <w:pPr>
        <w:jc w:val="both"/>
        <w:rPr>
          <w:sz w:val="24"/>
        </w:rPr>
      </w:pPr>
    </w:p>
    <w:p w:rsidR="00000000" w:rsidRDefault="00B47774">
      <w:pPr>
        <w:jc w:val="both"/>
        <w:rPr>
          <w:sz w:val="24"/>
        </w:rPr>
      </w:pPr>
    </w:p>
    <w:p w:rsidR="00000000" w:rsidRDefault="00B47774">
      <w:pPr>
        <w:jc w:val="both"/>
        <w:rPr>
          <w:sz w:val="24"/>
        </w:rPr>
      </w:pPr>
    </w:p>
    <w:p w:rsidR="00000000" w:rsidRDefault="00B47774">
      <w:pPr>
        <w:jc w:val="both"/>
        <w:rPr>
          <w:sz w:val="24"/>
        </w:rPr>
      </w:pPr>
    </w:p>
    <w:p w:rsidR="00000000" w:rsidRDefault="00B47774">
      <w:pPr>
        <w:jc w:val="both"/>
        <w:rPr>
          <w:sz w:val="24"/>
        </w:rPr>
      </w:pPr>
    </w:p>
    <w:p w:rsidR="00000000" w:rsidRDefault="00B47774">
      <w:pPr>
        <w:jc w:val="both"/>
        <w:rPr>
          <w:sz w:val="24"/>
        </w:rPr>
      </w:pPr>
    </w:p>
    <w:p w:rsidR="00000000" w:rsidRDefault="00B47774">
      <w:pPr>
        <w:jc w:val="both"/>
        <w:rPr>
          <w:sz w:val="24"/>
        </w:rPr>
      </w:pPr>
    </w:p>
    <w:p w:rsidR="00000000" w:rsidRDefault="00B47774">
      <w:pPr>
        <w:jc w:val="both"/>
        <w:rPr>
          <w:sz w:val="24"/>
        </w:rPr>
      </w:pPr>
    </w:p>
    <w:p w:rsidR="00000000" w:rsidRDefault="00B47774">
      <w:pPr>
        <w:jc w:val="both"/>
        <w:rPr>
          <w:sz w:val="24"/>
        </w:rPr>
      </w:pPr>
    </w:p>
    <w:p w:rsidR="00000000" w:rsidRDefault="00B47774">
      <w:pPr>
        <w:jc w:val="both"/>
        <w:rPr>
          <w:sz w:val="24"/>
        </w:rPr>
      </w:pPr>
    </w:p>
    <w:p w:rsidR="00000000" w:rsidRDefault="00B47774">
      <w:pPr>
        <w:jc w:val="both"/>
        <w:rPr>
          <w:sz w:val="24"/>
        </w:rPr>
      </w:pPr>
    </w:p>
    <w:p w:rsidR="00000000" w:rsidRDefault="00B47774">
      <w:pPr>
        <w:jc w:val="both"/>
        <w:rPr>
          <w:sz w:val="24"/>
        </w:rPr>
      </w:pPr>
    </w:p>
    <w:p w:rsidR="00000000" w:rsidRDefault="00B47774">
      <w:pPr>
        <w:jc w:val="both"/>
        <w:rPr>
          <w:sz w:val="24"/>
        </w:rPr>
      </w:pPr>
    </w:p>
    <w:p w:rsidR="00000000" w:rsidRDefault="00B47774">
      <w:pPr>
        <w:jc w:val="both"/>
        <w:rPr>
          <w:sz w:val="24"/>
        </w:rPr>
      </w:pPr>
    </w:p>
    <w:p w:rsidR="00000000" w:rsidRDefault="00B47774">
      <w:pPr>
        <w:jc w:val="both"/>
        <w:rPr>
          <w:sz w:val="24"/>
        </w:rPr>
      </w:pPr>
    </w:p>
    <w:p w:rsidR="00000000" w:rsidRDefault="00B47774">
      <w:pPr>
        <w:jc w:val="both"/>
        <w:rPr>
          <w:sz w:val="24"/>
        </w:rPr>
      </w:pPr>
    </w:p>
    <w:p w:rsidR="00000000" w:rsidRDefault="00B47774">
      <w:pPr>
        <w:jc w:val="both"/>
        <w:rPr>
          <w:sz w:val="24"/>
        </w:rPr>
      </w:pPr>
    </w:p>
    <w:p w:rsidR="00000000" w:rsidRDefault="00B47774">
      <w:pPr>
        <w:jc w:val="both"/>
        <w:rPr>
          <w:sz w:val="24"/>
        </w:rPr>
      </w:pPr>
    </w:p>
    <w:p w:rsidR="00000000" w:rsidRDefault="00B47774">
      <w:pPr>
        <w:jc w:val="both"/>
        <w:rPr>
          <w:sz w:val="24"/>
        </w:rPr>
      </w:pPr>
    </w:p>
    <w:p w:rsidR="00000000" w:rsidRDefault="00B47774">
      <w:pPr>
        <w:jc w:val="both"/>
        <w:rPr>
          <w:sz w:val="24"/>
        </w:rPr>
      </w:pPr>
    </w:p>
    <w:p w:rsidR="00000000" w:rsidRDefault="00B47774">
      <w:pPr>
        <w:jc w:val="both"/>
        <w:rPr>
          <w:sz w:val="24"/>
        </w:rPr>
      </w:pPr>
    </w:p>
    <w:p w:rsidR="00000000" w:rsidRDefault="00B47774">
      <w:pPr>
        <w:jc w:val="both"/>
        <w:rPr>
          <w:sz w:val="24"/>
        </w:rPr>
      </w:pPr>
    </w:p>
    <w:p w:rsidR="00000000" w:rsidRDefault="00B47774">
      <w:pPr>
        <w:jc w:val="both"/>
        <w:rPr>
          <w:sz w:val="24"/>
        </w:rPr>
      </w:pPr>
    </w:p>
    <w:p w:rsidR="00000000" w:rsidRDefault="00B47774">
      <w:pPr>
        <w:jc w:val="both"/>
        <w:rPr>
          <w:b/>
          <w:sz w:val="24"/>
        </w:rPr>
      </w:pPr>
      <w:r>
        <w:rPr>
          <w:b/>
          <w:sz w:val="24"/>
        </w:rPr>
        <w:tab/>
        <w:t xml:space="preserve">Figure 2 - </w:t>
      </w:r>
      <w:r>
        <w:rPr>
          <w:noProof/>
          <w:sz w:val="24"/>
        </w:rPr>
        <mc:AlternateContent>
          <mc:Choice Requires="wps">
            <w:drawing>
              <wp:anchor distT="0" distB="0" distL="114300" distR="114300" simplePos="0" relativeHeight="251650048" behindDoc="0" locked="0" layoutInCell="0" allowOverlap="1">
                <wp:simplePos x="0" y="0"/>
                <wp:positionH relativeFrom="column">
                  <wp:posOffset>453390</wp:posOffset>
                </wp:positionH>
                <wp:positionV relativeFrom="paragraph">
                  <wp:posOffset>22860</wp:posOffset>
                </wp:positionV>
                <wp:extent cx="3066415" cy="271145"/>
                <wp:effectExtent l="0" t="0" r="0" b="0"/>
                <wp:wrapNone/>
                <wp:docPr id="25" name="Line 1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3066415" cy="271145"/>
                        </a:xfrm>
                        <a:prstGeom prst="line">
                          <a:avLst/>
                        </a:prstGeom>
                        <a:noFill/>
                        <a:ln>
                          <a:noFill/>
                        </a:ln>
                        <a:effectLst/>
                        <a:extLst>
                          <a:ext uri="{909E8E84-426E-40DD-AFC4-6F175D3DCCD1}">
                            <a14:hiddenFill xmlns:a14="http://schemas.microsoft.com/office/drawing/2010/main">
                              <a:noFill/>
                            </a14:hiddenFill>
                          </a:ext>
                          <a:ext uri="{91240B29-F687-4F45-9708-019B960494DF}">
                            <a14:hiddenLine xmlns:a14="http://schemas.microsoft.com/office/drawing/2010/main" w="9525" cap="flat">
                              <a:solidFill>
                                <a:srgbClr val="000000"/>
                              </a:solidFill>
                              <a:round/>
                              <a:headEnd type="none" w="sm" len="sm"/>
                              <a:tailEnd type="none" w="sm" len="sm"/>
                            </a14:hiddenLine>
                          </a:ext>
                          <a:ext uri="{AF507438-7753-43E0-B8FC-AC1667EBCBE1}">
                            <a14:hiddenEffects xmlns:a14="http://schemas.microsoft.com/office/drawing/2010/main">
                              <a:effectLst/>
                            </a14:hiddenEffects>
                          </a:ext>
                        </a:extLst>
                      </wps:spPr>
                      <wps:bodyPr/>
                    </wps:wsp>
                  </a:graphicData>
                </a:graphic>
                <wp14:sizeRelH relativeFrom="page">
                  <wp14:pctWidth>0</wp14:pctWidth>
                </wp14:sizeRelH>
                <wp14:sizeRelV relativeFrom="page">
                  <wp14:pctHeight>0</wp14:pctHeight>
                </wp14:sizeRelV>
              </wp:anchor>
            </w:drawing>
          </mc:Choice>
          <mc:Fallback>
            <w:pict>
              <v:line id="Line 16" o:spid="_x0000_s1026" style="position:absolute;flip:y;z-index:251650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5.7pt,1.8pt" to="277.15pt,23.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" o:allowincell="f" stroked="f">
                <v:stroke startarrowwidth="narrow" startarrowlength="short" endarrowwidth="narrow" endarrowlength="short"/>
              </v:line>
            </w:pict>
          </mc:Fallback>
        </mc:AlternateContent>
      </w:r>
      <w:r>
        <w:rPr>
          <w:b/>
          <w:sz w:val="24"/>
        </w:rPr>
        <w:t>Modèle économique traditionnel de conformité à la qualité.</w:t>
      </w:r>
    </w:p>
    <w:p w:rsidR="00000000" w:rsidRDefault="00B47774">
      <w:pPr>
        <w:jc w:val="both"/>
        <w:rPr>
          <w:b/>
          <w:sz w:val="24"/>
        </w:rPr>
      </w:pPr>
    </w:p>
    <w:p w:rsidR="00000000" w:rsidRDefault="00B47774">
      <w:pPr>
        <w:jc w:val="both"/>
        <w:rPr>
          <w:sz w:val="24"/>
        </w:rPr>
      </w:pPr>
      <w:r>
        <w:rPr>
          <w:sz w:val="24"/>
        </w:rPr>
        <w:tab/>
        <w:t>Ce diagramme montre que les coûts de non-qualité sont très élevés si l’on ne fait aucun contrôle ni aucune action de prévention ; inversement, si l’on passe toute la production au tri, le coût de saisie des données sera très élevé et le coût de défectue</w:t>
      </w:r>
      <w:r>
        <w:rPr>
          <w:sz w:val="24"/>
        </w:rPr>
        <w:t xml:space="preserve">ux sera beaucoup plus faible. La courbe de coût total de la qualité ou balance économique s’obtient en cumulant les ordonnées de la courbe de prévention et saisie des données et la courbe des coûts de non-qualité. Elle présente un minimum qui correspond au meilleur compromis économique. Cependant, ce minimum n’est souvent pas connu, ni facile à déterminer. De plus, il varie dans le temps. Il est cependant très intéressant de suivre l’évolution des coûts suivant un tel diagramme pour déterminer la zone dans </w:t>
      </w:r>
      <w:r>
        <w:rPr>
          <w:sz w:val="24"/>
        </w:rPr>
        <w:t>laquelle se trouve l’entreprise.</w:t>
      </w:r>
    </w:p>
    <w:p w:rsidR="00000000" w:rsidRDefault="00B47774">
      <w:pPr>
        <w:jc w:val="both"/>
        <w:rPr>
          <w:sz w:val="24"/>
        </w:rPr>
      </w:pPr>
    </w:p>
    <w:p w:rsidR="00000000" w:rsidRDefault="00B47774">
      <w:pPr>
        <w:jc w:val="both"/>
        <w:rPr>
          <w:sz w:val="24"/>
        </w:rPr>
      </w:pPr>
    </w:p>
    <w:p w:rsidR="00000000" w:rsidRDefault="00B47774">
      <w:pPr>
        <w:jc w:val="both"/>
        <w:rPr>
          <w:sz w:val="24"/>
        </w:rPr>
      </w:pPr>
      <w:r>
        <w:rPr>
          <w:sz w:val="24"/>
        </w:rPr>
        <w:t>Si l’on agrandit la zone minimum de la balance économique, on peut définir 3 zones :</w:t>
      </w:r>
    </w:p>
    <w:p w:rsidR="00000000" w:rsidRDefault="00B47774">
      <w:pPr>
        <w:jc w:val="both"/>
        <w:rPr>
          <w:sz w:val="24"/>
        </w:rPr>
      </w:pPr>
    </w:p>
    <w:p w:rsidR="00000000" w:rsidRDefault="00B47774">
      <w:pPr>
        <w:jc w:val="both"/>
        <w:rPr>
          <w:sz w:val="24"/>
        </w:rPr>
      </w:pPr>
    </w:p>
    <w:p w:rsidR="00000000" w:rsidRDefault="00B47774">
      <w:pPr>
        <w:jc w:val="both"/>
        <w:rPr>
          <w:sz w:val="24"/>
        </w:rPr>
      </w:pPr>
    </w:p>
    <w:p w:rsidR="00000000" w:rsidRDefault="00B47774">
      <w:pPr>
        <w:jc w:val="both"/>
        <w:rPr>
          <w:sz w:val="24"/>
        </w:rPr>
      </w:pPr>
    </w:p>
    <w:p w:rsidR="00000000" w:rsidRDefault="00B47774">
      <w:pPr>
        <w:jc w:val="both"/>
        <w:rPr>
          <w:sz w:val="24"/>
        </w:rPr>
      </w:pPr>
    </w:p>
    <w:p w:rsidR="00000000" w:rsidRDefault="00B47774">
      <w:pPr>
        <w:jc w:val="both"/>
        <w:rPr>
          <w:sz w:val="24"/>
        </w:rPr>
      </w:pPr>
    </w:p>
    <w:p w:rsidR="00000000" w:rsidRDefault="00B47774">
      <w:pPr>
        <w:jc w:val="both"/>
        <w:rPr>
          <w:sz w:val="24"/>
        </w:rPr>
      </w:pPr>
    </w:p>
    <w:p w:rsidR="00000000" w:rsidRDefault="00B47774">
      <w:pPr>
        <w:jc w:val="both"/>
        <w:rPr>
          <w:sz w:val="24"/>
        </w:rPr>
      </w:pPr>
    </w:p>
    <w:p w:rsidR="00000000" w:rsidRDefault="00B47774">
      <w:pPr>
        <w:jc w:val="both"/>
        <w:rPr>
          <w:sz w:val="24"/>
        </w:rPr>
      </w:pPr>
    </w:p>
    <w:p w:rsidR="00000000" w:rsidRDefault="00B47774">
      <w:pPr>
        <w:jc w:val="both"/>
        <w:rPr>
          <w:sz w:val="24"/>
        </w:rPr>
      </w:pPr>
    </w:p>
    <w:p w:rsidR="00000000" w:rsidRDefault="00B47774">
      <w:pPr>
        <w:jc w:val="both"/>
        <w:rPr>
          <w:sz w:val="24"/>
        </w:rPr>
      </w:pPr>
    </w:p>
    <w:p w:rsidR="00000000" w:rsidRDefault="00B47774">
      <w:pPr>
        <w:jc w:val="both"/>
        <w:rPr>
          <w:sz w:val="24"/>
        </w:rPr>
      </w:pPr>
    </w:p>
    <w:p w:rsidR="00000000" w:rsidRDefault="00B47774">
      <w:pPr>
        <w:jc w:val="both"/>
        <w:rPr>
          <w:sz w:val="24"/>
        </w:rPr>
      </w:pPr>
    </w:p>
    <w:p w:rsidR="00000000" w:rsidRDefault="00B47774">
      <w:pPr>
        <w:jc w:val="both"/>
        <w:rPr>
          <w:sz w:val="24"/>
        </w:rPr>
      </w:pPr>
    </w:p>
    <w:p w:rsidR="00000000" w:rsidRDefault="00B47774">
      <w:pPr>
        <w:jc w:val="both"/>
        <w:rPr>
          <w:sz w:val="24"/>
        </w:rPr>
      </w:pPr>
    </w:p>
    <w:p w:rsidR="00000000" w:rsidRDefault="00B47774">
      <w:pPr>
        <w:jc w:val="both"/>
        <w:rPr>
          <w:sz w:val="24"/>
        </w:rPr>
      </w:pPr>
    </w:p>
    <w:p w:rsidR="00000000" w:rsidRDefault="00B47774">
      <w:pPr>
        <w:jc w:val="both"/>
        <w:rPr>
          <w:sz w:val="24"/>
        </w:rPr>
      </w:pPr>
    </w:p>
    <w:p w:rsidR="00000000" w:rsidRDefault="00B47774">
      <w:pPr>
        <w:jc w:val="both"/>
        <w:rPr>
          <w:sz w:val="24"/>
        </w:rPr>
      </w:pPr>
    </w:p>
    <w:p w:rsidR="00000000" w:rsidRDefault="00B47774">
      <w:pPr>
        <w:ind w:firstLine="708"/>
        <w:jc w:val="both"/>
        <w:rPr>
          <w:b/>
          <w:sz w:val="24"/>
        </w:rPr>
      </w:pPr>
      <w:r>
        <w:rPr>
          <w:b/>
          <w:sz w:val="24"/>
        </w:rPr>
        <w:t>Figure 3 - Zoom sur la zone minimum de la balance économique.</w:t>
      </w:r>
    </w:p>
    <w:p w:rsidR="00000000" w:rsidRDefault="00B47774">
      <w:pPr>
        <w:jc w:val="both"/>
        <w:rPr>
          <w:sz w:val="24"/>
        </w:rPr>
      </w:pPr>
    </w:p>
    <w:p w:rsidR="00000000" w:rsidRDefault="00B47774">
      <w:pPr>
        <w:jc w:val="both"/>
        <w:rPr>
          <w:sz w:val="24"/>
        </w:rPr>
      </w:pPr>
    </w:p>
    <w:p w:rsidR="00000000" w:rsidRDefault="00B47774">
      <w:pPr>
        <w:jc w:val="both"/>
        <w:rPr>
          <w:sz w:val="24"/>
        </w:rPr>
      </w:pPr>
      <w:r>
        <w:rPr>
          <w:b/>
          <w:sz w:val="24"/>
        </w:rPr>
        <w:t>Zone 1</w:t>
      </w:r>
      <w:r>
        <w:rPr>
          <w:sz w:val="24"/>
        </w:rPr>
        <w:t> : zone d’amélioration possible :</w:t>
      </w:r>
    </w:p>
    <w:p w:rsidR="00000000" w:rsidRDefault="00B47774">
      <w:pPr>
        <w:jc w:val="both"/>
        <w:rPr>
          <w:sz w:val="24"/>
        </w:rPr>
      </w:pPr>
      <w:r>
        <w:rPr>
          <w:sz w:val="24"/>
        </w:rPr>
        <w:tab/>
      </w:r>
      <w:r>
        <w:rPr>
          <w:sz w:val="24"/>
        </w:rPr>
        <w:tab/>
        <w:t>- coût de la non-qualité</w:t>
      </w:r>
      <w:r>
        <w:rPr>
          <w:sz w:val="24"/>
        </w:rPr>
        <w:tab/>
        <w:t>= 70%</w:t>
      </w:r>
    </w:p>
    <w:p w:rsidR="00000000" w:rsidRDefault="00B47774">
      <w:pPr>
        <w:jc w:val="both"/>
        <w:rPr>
          <w:sz w:val="24"/>
        </w:rPr>
      </w:pPr>
      <w:r>
        <w:rPr>
          <w:sz w:val="24"/>
        </w:rPr>
        <w:tab/>
      </w:r>
      <w:r>
        <w:rPr>
          <w:sz w:val="24"/>
        </w:rPr>
        <w:tab/>
        <w:t>- prévention</w:t>
      </w:r>
      <w:r>
        <w:rPr>
          <w:sz w:val="24"/>
        </w:rPr>
        <w:tab/>
      </w:r>
      <w:r>
        <w:rPr>
          <w:sz w:val="24"/>
        </w:rPr>
        <w:tab/>
      </w:r>
      <w:r>
        <w:rPr>
          <w:sz w:val="24"/>
        </w:rPr>
        <w:tab/>
        <w:t>= 10%</w:t>
      </w:r>
    </w:p>
    <w:p w:rsidR="00000000" w:rsidRDefault="00B47774">
      <w:pPr>
        <w:jc w:val="both"/>
        <w:rPr>
          <w:sz w:val="24"/>
        </w:rPr>
      </w:pPr>
      <w:r>
        <w:rPr>
          <w:sz w:val="24"/>
        </w:rPr>
        <w:t>L’expérience montre qu’il y des actions préventives d’amélioration de la qualité possibles.</w:t>
      </w:r>
    </w:p>
    <w:p w:rsidR="00000000" w:rsidRDefault="00B47774">
      <w:pPr>
        <w:jc w:val="both"/>
        <w:rPr>
          <w:sz w:val="24"/>
        </w:rPr>
      </w:pPr>
    </w:p>
    <w:p w:rsidR="00000000" w:rsidRDefault="00B47774">
      <w:pPr>
        <w:jc w:val="both"/>
        <w:rPr>
          <w:sz w:val="24"/>
        </w:rPr>
      </w:pPr>
    </w:p>
    <w:p w:rsidR="00000000" w:rsidRDefault="00B47774">
      <w:pPr>
        <w:jc w:val="both"/>
        <w:rPr>
          <w:sz w:val="24"/>
        </w:rPr>
      </w:pPr>
      <w:r>
        <w:rPr>
          <w:b/>
          <w:sz w:val="24"/>
        </w:rPr>
        <w:t>Zone 2</w:t>
      </w:r>
      <w:r>
        <w:rPr>
          <w:sz w:val="24"/>
        </w:rPr>
        <w:t> : zone d’équilibre :</w:t>
      </w:r>
    </w:p>
    <w:p w:rsidR="00000000" w:rsidRDefault="00B47774">
      <w:pPr>
        <w:jc w:val="both"/>
        <w:rPr>
          <w:sz w:val="24"/>
        </w:rPr>
      </w:pPr>
      <w:r>
        <w:rPr>
          <w:sz w:val="24"/>
        </w:rPr>
        <w:tab/>
      </w:r>
      <w:r>
        <w:rPr>
          <w:sz w:val="24"/>
        </w:rPr>
        <w:tab/>
        <w:t>- coût de la non-qualité</w:t>
      </w:r>
      <w:r>
        <w:rPr>
          <w:sz w:val="24"/>
        </w:rPr>
        <w:tab/>
      </w:r>
      <w:r>
        <w:rPr>
          <w:sz w:val="24"/>
        </w:rPr>
        <w:tab/>
        <w:t>= 50%</w:t>
      </w:r>
    </w:p>
    <w:p w:rsidR="00000000" w:rsidRDefault="00B47774">
      <w:pPr>
        <w:jc w:val="both"/>
        <w:rPr>
          <w:sz w:val="24"/>
        </w:rPr>
      </w:pPr>
      <w:r>
        <w:rPr>
          <w:sz w:val="24"/>
        </w:rPr>
        <w:tab/>
      </w:r>
      <w:r>
        <w:rPr>
          <w:sz w:val="24"/>
        </w:rPr>
        <w:tab/>
        <w:t>- prévention</w:t>
      </w:r>
      <w:r>
        <w:rPr>
          <w:sz w:val="24"/>
        </w:rPr>
        <w:tab/>
      </w:r>
      <w:r>
        <w:rPr>
          <w:sz w:val="24"/>
        </w:rPr>
        <w:tab/>
      </w:r>
      <w:r>
        <w:rPr>
          <w:sz w:val="24"/>
        </w:rPr>
        <w:tab/>
      </w:r>
      <w:r>
        <w:rPr>
          <w:sz w:val="24"/>
        </w:rPr>
        <w:tab/>
        <w:t>= 10%</w:t>
      </w:r>
    </w:p>
    <w:p w:rsidR="00000000" w:rsidRDefault="00B47774">
      <w:pPr>
        <w:jc w:val="both"/>
        <w:rPr>
          <w:sz w:val="24"/>
        </w:rPr>
      </w:pPr>
      <w:r>
        <w:rPr>
          <w:sz w:val="24"/>
        </w:rPr>
        <w:t>Si on trouve plus de nouvelles act</w:t>
      </w:r>
      <w:r>
        <w:rPr>
          <w:sz w:val="24"/>
        </w:rPr>
        <w:t>ions qui améliorent la qualité, on peut essayer de réduire les contrôles (mais il faut être prudent).</w:t>
      </w:r>
    </w:p>
    <w:p w:rsidR="00000000" w:rsidRDefault="00B47774">
      <w:pPr>
        <w:jc w:val="both"/>
        <w:rPr>
          <w:sz w:val="24"/>
        </w:rPr>
      </w:pPr>
    </w:p>
    <w:p w:rsidR="00000000" w:rsidRDefault="00B47774">
      <w:pPr>
        <w:jc w:val="both"/>
        <w:rPr>
          <w:sz w:val="24"/>
        </w:rPr>
      </w:pPr>
    </w:p>
    <w:p w:rsidR="00000000" w:rsidRDefault="00B47774">
      <w:pPr>
        <w:jc w:val="both"/>
        <w:rPr>
          <w:sz w:val="24"/>
        </w:rPr>
      </w:pPr>
      <w:r>
        <w:rPr>
          <w:b/>
          <w:sz w:val="24"/>
        </w:rPr>
        <w:t>Zone 3 </w:t>
      </w:r>
      <w:r>
        <w:rPr>
          <w:sz w:val="24"/>
        </w:rPr>
        <w:t>: zone de perfectionnisme :</w:t>
      </w:r>
    </w:p>
    <w:p w:rsidR="00000000" w:rsidRDefault="00B47774">
      <w:pPr>
        <w:jc w:val="both"/>
        <w:rPr>
          <w:sz w:val="24"/>
        </w:rPr>
      </w:pPr>
      <w:r>
        <w:rPr>
          <w:sz w:val="24"/>
        </w:rPr>
        <w:tab/>
      </w:r>
      <w:r>
        <w:rPr>
          <w:sz w:val="24"/>
        </w:rPr>
        <w:tab/>
        <w:t>- coût de la non-qualité</w:t>
      </w:r>
      <w:r>
        <w:rPr>
          <w:sz w:val="24"/>
        </w:rPr>
        <w:tab/>
      </w:r>
      <w:r>
        <w:rPr>
          <w:sz w:val="24"/>
        </w:rPr>
        <w:tab/>
        <w:t>= 40%</w:t>
      </w:r>
    </w:p>
    <w:p w:rsidR="00000000" w:rsidRDefault="00B47774">
      <w:pPr>
        <w:jc w:val="both"/>
        <w:rPr>
          <w:sz w:val="24"/>
        </w:rPr>
      </w:pPr>
      <w:r>
        <w:rPr>
          <w:sz w:val="24"/>
        </w:rPr>
        <w:tab/>
      </w:r>
      <w:r>
        <w:rPr>
          <w:sz w:val="24"/>
        </w:rPr>
        <w:tab/>
        <w:t>- excès de prévention</w:t>
      </w:r>
      <w:r>
        <w:rPr>
          <w:sz w:val="24"/>
        </w:rPr>
        <w:tab/>
      </w:r>
      <w:r>
        <w:rPr>
          <w:sz w:val="24"/>
        </w:rPr>
        <w:tab/>
      </w:r>
      <w:r>
        <w:rPr>
          <w:sz w:val="24"/>
        </w:rPr>
        <w:tab/>
        <w:t>= 50%</w:t>
      </w:r>
    </w:p>
    <w:p w:rsidR="00000000" w:rsidRDefault="00B47774">
      <w:pPr>
        <w:ind w:firstLine="708"/>
        <w:jc w:val="both"/>
        <w:rPr>
          <w:sz w:val="24"/>
        </w:rPr>
      </w:pPr>
      <w:r>
        <w:rPr>
          <w:sz w:val="24"/>
        </w:rPr>
        <w:t>Les améliorations consistent essentiellement à déterminer et diminuer les coûts dus à l’excès de contrôle. Par exemple :</w:t>
      </w:r>
    </w:p>
    <w:p w:rsidR="00000000" w:rsidRDefault="00B47774">
      <w:pPr>
        <w:ind w:left="708"/>
        <w:jc w:val="both"/>
        <w:rPr>
          <w:sz w:val="24"/>
        </w:rPr>
      </w:pPr>
    </w:p>
    <w:p w:rsidR="00000000" w:rsidRDefault="00B47774">
      <w:pPr>
        <w:ind w:left="708"/>
        <w:jc w:val="both"/>
        <w:rPr>
          <w:sz w:val="24"/>
        </w:rPr>
      </w:pPr>
      <w:r>
        <w:rPr>
          <w:sz w:val="24"/>
        </w:rPr>
        <w:t>- en étudiant le coût de détection des défauts, comparativement aux dommages correspondants s’ils n’étaient pas détectés ;</w:t>
      </w:r>
    </w:p>
    <w:p w:rsidR="00000000" w:rsidRDefault="00B47774">
      <w:pPr>
        <w:ind w:left="708"/>
        <w:jc w:val="both"/>
        <w:rPr>
          <w:sz w:val="24"/>
        </w:rPr>
      </w:pPr>
    </w:p>
    <w:p w:rsidR="00000000" w:rsidRDefault="00B47774">
      <w:pPr>
        <w:ind w:left="708"/>
        <w:jc w:val="both"/>
        <w:rPr>
          <w:sz w:val="24"/>
        </w:rPr>
      </w:pPr>
      <w:r>
        <w:rPr>
          <w:sz w:val="24"/>
        </w:rPr>
        <w:t>- en vérifiant les standards et procédures de qualité pour vo</w:t>
      </w:r>
      <w:r>
        <w:rPr>
          <w:sz w:val="24"/>
        </w:rPr>
        <w:t>ir s’ils sont toujours réalistes ;</w:t>
      </w:r>
    </w:p>
    <w:p w:rsidR="00000000" w:rsidRDefault="00B47774">
      <w:pPr>
        <w:ind w:left="708"/>
        <w:jc w:val="both"/>
        <w:rPr>
          <w:sz w:val="24"/>
        </w:rPr>
      </w:pPr>
    </w:p>
    <w:p w:rsidR="00000000" w:rsidRDefault="00B47774">
      <w:pPr>
        <w:ind w:left="708"/>
        <w:jc w:val="both"/>
        <w:rPr>
          <w:sz w:val="24"/>
        </w:rPr>
      </w:pPr>
      <w:r>
        <w:rPr>
          <w:sz w:val="24"/>
        </w:rPr>
        <w:t>- en examinant s’il est possible de réduire les contrôles en faisant confiance à l’aptitude (ou qualification) du procédé ;</w:t>
      </w:r>
    </w:p>
    <w:p w:rsidR="00000000" w:rsidRDefault="00B47774">
      <w:pPr>
        <w:ind w:left="708"/>
        <w:jc w:val="both"/>
        <w:rPr>
          <w:sz w:val="24"/>
        </w:rPr>
      </w:pPr>
    </w:p>
    <w:p w:rsidR="00000000" w:rsidRDefault="00B47774">
      <w:pPr>
        <w:ind w:left="705"/>
        <w:jc w:val="both"/>
        <w:rPr>
          <w:sz w:val="24"/>
        </w:rPr>
      </w:pPr>
      <w:r>
        <w:rPr>
          <w:sz w:val="24"/>
        </w:rPr>
        <w:t>- en pratiquant l’audit de certification des centres d’investigation. Lorsque l’industrie pharmaceutique travaille en « C.C.Q. » (contrôle qualité certifié) avec un investigateur par exemple, elle lui fait confiance s'il certifie que ses données sont bien conformes aux spécifications du protocole, documents de contrôle à l’appui. L’industrie n’a plu</w:t>
      </w:r>
      <w:r>
        <w:rPr>
          <w:sz w:val="24"/>
        </w:rPr>
        <w:t>s alors besoin d’effectuer le contrôle des données recueillies avant analyse statistique. Seul l’audit est périodiquement renouvelé chez l’investigateur pour vérifier si son niveau de qualité reste valable.</w:t>
      </w:r>
    </w:p>
    <w:p w:rsidR="00000000" w:rsidRDefault="00B47774">
      <w:pPr>
        <w:jc w:val="both"/>
        <w:rPr>
          <w:sz w:val="24"/>
        </w:rPr>
      </w:pPr>
    </w:p>
    <w:p w:rsidR="00000000" w:rsidRDefault="00B47774">
      <w:pPr>
        <w:jc w:val="both"/>
        <w:rPr>
          <w:sz w:val="24"/>
        </w:rPr>
      </w:pPr>
    </w:p>
    <w:p w:rsidR="00000000" w:rsidRDefault="00B47774">
      <w:pPr>
        <w:jc w:val="both"/>
        <w:rPr>
          <w:sz w:val="24"/>
        </w:rPr>
      </w:pPr>
    </w:p>
    <w:p w:rsidR="00000000" w:rsidRDefault="00B47774">
      <w:pPr>
        <w:pStyle w:val="Titre2"/>
        <w:ind w:left="567" w:hanging="567"/>
      </w:pPr>
      <w:r>
        <w:br w:type="page"/>
      </w:r>
      <w:bookmarkStart w:id="111" w:name="_Toc381517287"/>
      <w:bookmarkStart w:id="112" w:name="_Toc381517518"/>
      <w:bookmarkStart w:id="113" w:name="_Toc413235217"/>
      <w:bookmarkStart w:id="114" w:name="_Toc413756072"/>
      <w:r>
        <w:t>4.2 - Quantification des coûts de non-qualité (NF X 50-126, 1996)</w:t>
      </w:r>
      <w:bookmarkEnd w:id="111"/>
      <w:bookmarkEnd w:id="112"/>
      <w:bookmarkEnd w:id="113"/>
      <w:bookmarkEnd w:id="114"/>
    </w:p>
    <w:p w:rsidR="00000000" w:rsidRDefault="00B47774">
      <w:pPr>
        <w:jc w:val="both"/>
        <w:rPr>
          <w:sz w:val="24"/>
        </w:rPr>
      </w:pPr>
    </w:p>
    <w:p w:rsidR="00000000" w:rsidRDefault="00B47774">
      <w:pPr>
        <w:jc w:val="both"/>
        <w:rPr>
          <w:sz w:val="24"/>
        </w:rPr>
      </w:pPr>
    </w:p>
    <w:p w:rsidR="00000000" w:rsidRDefault="00B47774">
      <w:pPr>
        <w:jc w:val="both"/>
        <w:rPr>
          <w:sz w:val="24"/>
        </w:rPr>
      </w:pPr>
      <w:r>
        <w:rPr>
          <w:sz w:val="24"/>
        </w:rPr>
        <w:tab/>
        <w:t>L’évaluation des coûts résultant de la non-qualité constitue l’une des premières étapes de la mise en œuvre par l’entreprise d’un système de gestion de la qualité qui s’inscrit dans une politique qualité.</w:t>
      </w:r>
    </w:p>
    <w:p w:rsidR="00000000" w:rsidRDefault="00B47774">
      <w:pPr>
        <w:jc w:val="both"/>
        <w:rPr>
          <w:sz w:val="24"/>
        </w:rPr>
      </w:pPr>
    </w:p>
    <w:p w:rsidR="00000000" w:rsidRDefault="00B47774">
      <w:pPr>
        <w:jc w:val="both"/>
        <w:rPr>
          <w:sz w:val="24"/>
        </w:rPr>
      </w:pPr>
      <w:r>
        <w:rPr>
          <w:sz w:val="24"/>
        </w:rPr>
        <w:tab/>
        <w:t>Les modalités d’évaluatio</w:t>
      </w:r>
      <w:r>
        <w:rPr>
          <w:sz w:val="24"/>
        </w:rPr>
        <w:t>n des coûts résultant de la non-qualité s’appuient sur un questionnaire. Les éléments retenus correspondent à ceux les plus facilement chiffrables puisque le calcul de ces coûts s’appuie sur des données qui existent dans l’entreprise et qu’il faut collecter :</w:t>
      </w:r>
    </w:p>
    <w:p w:rsidR="00000000" w:rsidRDefault="00B47774">
      <w:pPr>
        <w:ind w:left="708"/>
        <w:jc w:val="both"/>
        <w:rPr>
          <w:sz w:val="24"/>
        </w:rPr>
      </w:pPr>
      <w:r>
        <w:rPr>
          <w:sz w:val="24"/>
        </w:rPr>
        <w:t>- soit dans la comptabilité générale ;</w:t>
      </w:r>
    </w:p>
    <w:p w:rsidR="00000000" w:rsidRDefault="00B47774">
      <w:pPr>
        <w:ind w:left="708"/>
        <w:jc w:val="both"/>
        <w:rPr>
          <w:sz w:val="24"/>
        </w:rPr>
      </w:pPr>
      <w:r>
        <w:rPr>
          <w:sz w:val="24"/>
        </w:rPr>
        <w:t>- soit dans la comptabilité analytique ;</w:t>
      </w:r>
    </w:p>
    <w:p w:rsidR="00000000" w:rsidRDefault="00B47774">
      <w:pPr>
        <w:ind w:left="708"/>
        <w:jc w:val="both"/>
        <w:rPr>
          <w:sz w:val="24"/>
        </w:rPr>
      </w:pPr>
      <w:r>
        <w:rPr>
          <w:sz w:val="24"/>
        </w:rPr>
        <w:t>- soit dans des documents administratifs, techniques ou commerciaux ;</w:t>
      </w:r>
    </w:p>
    <w:p w:rsidR="00000000" w:rsidRDefault="00B47774">
      <w:pPr>
        <w:ind w:left="708"/>
        <w:jc w:val="both"/>
        <w:rPr>
          <w:sz w:val="24"/>
        </w:rPr>
      </w:pPr>
      <w:r>
        <w:rPr>
          <w:sz w:val="24"/>
        </w:rPr>
        <w:t>- soit à partir d’enquêtes par sondage ou auprès des personnes de l’entreprise qui disposent des infor</w:t>
      </w:r>
      <w:r>
        <w:rPr>
          <w:sz w:val="24"/>
        </w:rPr>
        <w:t>mations permettant d’effectuer ou d’évaluer le chiffrage.</w:t>
      </w:r>
    </w:p>
    <w:p w:rsidR="00000000" w:rsidRDefault="00B47774">
      <w:pPr>
        <w:jc w:val="both"/>
        <w:rPr>
          <w:sz w:val="24"/>
        </w:rPr>
      </w:pPr>
    </w:p>
    <w:p w:rsidR="00000000" w:rsidRDefault="00B47774">
      <w:pPr>
        <w:jc w:val="both"/>
        <w:rPr>
          <w:sz w:val="24"/>
        </w:rPr>
      </w:pPr>
      <w:r>
        <w:rPr>
          <w:sz w:val="24"/>
        </w:rPr>
        <w:t>Pour effectuer une analyse crédible, il est souhaitable que les chiffres :</w:t>
      </w:r>
    </w:p>
    <w:p w:rsidR="00000000" w:rsidRDefault="00B47774">
      <w:pPr>
        <w:ind w:left="708"/>
        <w:jc w:val="both"/>
        <w:rPr>
          <w:sz w:val="24"/>
        </w:rPr>
      </w:pPr>
      <w:r>
        <w:rPr>
          <w:sz w:val="24"/>
        </w:rPr>
        <w:t>- correspondent au dernier exercice connu,</w:t>
      </w:r>
    </w:p>
    <w:p w:rsidR="00000000" w:rsidRDefault="00B47774">
      <w:pPr>
        <w:ind w:left="708"/>
        <w:jc w:val="both"/>
        <w:rPr>
          <w:sz w:val="24"/>
        </w:rPr>
      </w:pPr>
      <w:r>
        <w:rPr>
          <w:sz w:val="24"/>
        </w:rPr>
        <w:t>- soient incontestables, c’est-à-dire que le chiffrage soit effectué en prenant compte « 0 défaut » comme référence pour chaque anomalie,</w:t>
      </w:r>
    </w:p>
    <w:p w:rsidR="00000000" w:rsidRDefault="00B47774">
      <w:pPr>
        <w:ind w:left="708"/>
        <w:jc w:val="both"/>
        <w:rPr>
          <w:sz w:val="24"/>
        </w:rPr>
      </w:pPr>
      <w:r>
        <w:rPr>
          <w:sz w:val="24"/>
        </w:rPr>
        <w:t>- représentent des informations bien identifiées et exploitables, soit au niveau de l’entreprise dans son ensemble, soit au niveau d’un ou plusieurs secteurs de l’entreprise.</w:t>
      </w:r>
    </w:p>
    <w:p w:rsidR="00000000" w:rsidRDefault="00B47774">
      <w:pPr>
        <w:jc w:val="both"/>
        <w:rPr>
          <w:sz w:val="24"/>
        </w:rPr>
      </w:pPr>
    </w:p>
    <w:p w:rsidR="00000000" w:rsidRDefault="00B47774">
      <w:pPr>
        <w:jc w:val="both"/>
        <w:rPr>
          <w:sz w:val="24"/>
        </w:rPr>
      </w:pPr>
    </w:p>
    <w:p w:rsidR="00000000" w:rsidRDefault="00B47774">
      <w:pPr>
        <w:jc w:val="both"/>
        <w:rPr>
          <w:sz w:val="24"/>
        </w:rPr>
      </w:pPr>
      <w:r>
        <w:rPr>
          <w:sz w:val="24"/>
        </w:rPr>
        <w:t>Cependant, lorsqu’un</w:t>
      </w:r>
      <w:r>
        <w:rPr>
          <w:sz w:val="24"/>
        </w:rPr>
        <w:t>e telle saisie des coûts n’est pas possible pour certains postes, on pourra :</w:t>
      </w:r>
    </w:p>
    <w:p w:rsidR="00000000" w:rsidRDefault="00B47774">
      <w:pPr>
        <w:ind w:left="708"/>
        <w:jc w:val="both"/>
        <w:rPr>
          <w:sz w:val="24"/>
        </w:rPr>
      </w:pPr>
      <w:r>
        <w:rPr>
          <w:sz w:val="24"/>
        </w:rPr>
        <w:t>- effectuer de simples évaluations crédibles à partir des données existant dans l’entreprise,</w:t>
      </w:r>
    </w:p>
    <w:p w:rsidR="00000000" w:rsidRDefault="00B47774">
      <w:pPr>
        <w:ind w:left="708"/>
        <w:jc w:val="both"/>
        <w:rPr>
          <w:sz w:val="24"/>
        </w:rPr>
      </w:pPr>
      <w:r>
        <w:rPr>
          <w:sz w:val="24"/>
        </w:rPr>
        <w:t>- calculer ou évaluer les coûts à partir d’une période pour laquelle on dispose d’informations, puis extrapoler les résultats de ce calcul ou de cette estimation au dernier exercice connu,</w:t>
      </w:r>
    </w:p>
    <w:p w:rsidR="00000000" w:rsidRDefault="00B47774">
      <w:pPr>
        <w:ind w:left="708"/>
        <w:jc w:val="both"/>
        <w:rPr>
          <w:sz w:val="24"/>
        </w:rPr>
      </w:pPr>
      <w:r>
        <w:rPr>
          <w:sz w:val="24"/>
        </w:rPr>
        <w:t>- calculer ou évaluer les coûts à partir des informations disponibles dans un domaine jugé représentatif de l’entreprise, puis extrapoler les résultats</w:t>
      </w:r>
      <w:r>
        <w:rPr>
          <w:sz w:val="24"/>
        </w:rPr>
        <w:t xml:space="preserve"> de ce calcul ou de cette estimation à toute l’entreprise.</w:t>
      </w:r>
    </w:p>
    <w:p w:rsidR="00000000" w:rsidRDefault="00B47774">
      <w:pPr>
        <w:jc w:val="both"/>
        <w:rPr>
          <w:sz w:val="24"/>
        </w:rPr>
      </w:pPr>
    </w:p>
    <w:p w:rsidR="00000000" w:rsidRDefault="00B47774">
      <w:pPr>
        <w:jc w:val="both"/>
        <w:rPr>
          <w:sz w:val="24"/>
        </w:rPr>
      </w:pPr>
    </w:p>
    <w:p w:rsidR="00000000" w:rsidRDefault="00B47774">
      <w:pPr>
        <w:ind w:firstLine="708"/>
        <w:jc w:val="both"/>
        <w:rPr>
          <w:sz w:val="24"/>
        </w:rPr>
      </w:pPr>
      <w:r>
        <w:rPr>
          <w:sz w:val="24"/>
        </w:rPr>
        <w:t>L’évaluation des coûts se fait d’une façon générale en supposant les moyens de l’entreprise fixés, c’est-à-dire, sans remettre en cause l’existence de ces moyens, ou envisager des investissements matériels ou humains.</w:t>
      </w:r>
    </w:p>
    <w:p w:rsidR="00000000" w:rsidRDefault="00B47774">
      <w:pPr>
        <w:jc w:val="both"/>
        <w:rPr>
          <w:sz w:val="24"/>
        </w:rPr>
      </w:pPr>
    </w:p>
    <w:p w:rsidR="00000000" w:rsidRDefault="00B47774">
      <w:pPr>
        <w:jc w:val="both"/>
        <w:rPr>
          <w:sz w:val="24"/>
        </w:rPr>
      </w:pPr>
      <w:r>
        <w:rPr>
          <w:sz w:val="24"/>
        </w:rPr>
        <w:t>Le questionnaire d’évaluation des coûts résultant de la non-qualité comprend :</w:t>
      </w:r>
    </w:p>
    <w:p w:rsidR="00000000" w:rsidRDefault="00B47774">
      <w:pPr>
        <w:ind w:left="708"/>
        <w:jc w:val="both"/>
        <w:rPr>
          <w:sz w:val="24"/>
        </w:rPr>
      </w:pPr>
      <w:r>
        <w:rPr>
          <w:sz w:val="24"/>
        </w:rPr>
        <w:t>- une première partie permettant de répertorier les montants correspondant à chaque élément de coût et la nature des sources d’informations utilisées,</w:t>
      </w:r>
    </w:p>
    <w:p w:rsidR="00000000" w:rsidRDefault="00B47774">
      <w:pPr>
        <w:ind w:left="708"/>
        <w:jc w:val="both"/>
        <w:rPr>
          <w:sz w:val="24"/>
        </w:rPr>
      </w:pPr>
      <w:r>
        <w:rPr>
          <w:sz w:val="24"/>
        </w:rPr>
        <w:t xml:space="preserve">- </w:t>
      </w:r>
      <w:r>
        <w:rPr>
          <w:sz w:val="24"/>
        </w:rPr>
        <w:t>une deuxième partie ayant pour objet de représenter les résultats de l’évaluation,</w:t>
      </w:r>
    </w:p>
    <w:p w:rsidR="00000000" w:rsidRDefault="00B47774">
      <w:pPr>
        <w:ind w:left="708"/>
        <w:jc w:val="both"/>
        <w:rPr>
          <w:sz w:val="24"/>
        </w:rPr>
      </w:pPr>
      <w:r>
        <w:rPr>
          <w:sz w:val="24"/>
        </w:rPr>
        <w:t>- une troisième partie où peuvent être mentionnées les conclusions d’une première réflexion menée à partir des résultats de l’évaluation.</w:t>
      </w:r>
    </w:p>
    <w:p w:rsidR="00000000" w:rsidRDefault="00B47774">
      <w:pPr>
        <w:jc w:val="both"/>
        <w:rPr>
          <w:sz w:val="24"/>
        </w:rPr>
      </w:pPr>
    </w:p>
    <w:p w:rsidR="00000000" w:rsidRDefault="00B47774">
      <w:pPr>
        <w:ind w:firstLine="708"/>
        <w:jc w:val="both"/>
        <w:rPr>
          <w:sz w:val="24"/>
        </w:rPr>
      </w:pPr>
      <w:r>
        <w:rPr>
          <w:sz w:val="24"/>
        </w:rPr>
        <w:t>Pour chaque coût, on remplit donc le questionnaire en fonction des données recueillies dans l’entreprise. A partir de celles-ci, les ratios suivants peuvent être calculés en fonction de l’effectif de l’entreprise :</w:t>
      </w:r>
    </w:p>
    <w:p w:rsidR="00000000" w:rsidRDefault="00B47774">
      <w:pPr>
        <w:jc w:val="both"/>
        <w:rPr>
          <w:sz w:val="24"/>
        </w:rPr>
      </w:pPr>
    </w:p>
    <w:tbl>
      <w:tblPr>
        <w:tblW w:w="0" w:type="auto"/>
        <w:jc w:val="center"/>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CellMar>
          <w:left w:w="70" w:type="dxa"/>
          <w:right w:w="70" w:type="dxa"/>
        </w:tblCellMar>
        <w:tblLook w:val="0000" w:firstRow="0" w:lastRow="0" w:firstColumn="0" w:lastColumn="0" w:noHBand="0" w:noVBand="0"/>
      </w:tblPr>
      <w:tblGrid>
        <w:gridCol w:w="6166"/>
        <w:gridCol w:w="3046"/>
      </w:tblGrid>
      <w:tr w:rsidR="00000000">
        <w:tblPrEx>
          <w:tblCellMar>
            <w:top w:w="0" w:type="dxa"/>
            <w:bottom w:w="0" w:type="dxa"/>
          </w:tblCellMar>
        </w:tblPrEx>
        <w:trPr>
          <w:jc w:val="center"/>
        </w:trPr>
        <w:tc>
          <w:tcPr>
            <w:tcW w:w="6166" w:type="dxa"/>
          </w:tcPr>
          <w:p w:rsidR="00000000" w:rsidRDefault="00B47774">
            <w:pPr>
              <w:jc w:val="center"/>
              <w:rPr>
                <w:sz w:val="24"/>
              </w:rPr>
            </w:pPr>
            <w:r>
              <w:rPr>
                <w:b/>
                <w:sz w:val="24"/>
              </w:rPr>
              <w:t>Ratios</w:t>
            </w:r>
          </w:p>
        </w:tc>
        <w:tc>
          <w:tcPr>
            <w:tcW w:w="3046" w:type="dxa"/>
          </w:tcPr>
          <w:p w:rsidR="00000000" w:rsidRDefault="00B47774">
            <w:pPr>
              <w:jc w:val="center"/>
              <w:rPr>
                <w:sz w:val="24"/>
              </w:rPr>
            </w:pPr>
            <w:r>
              <w:rPr>
                <w:b/>
                <w:sz w:val="24"/>
              </w:rPr>
              <w:t>Résultats</w:t>
            </w:r>
          </w:p>
        </w:tc>
      </w:tr>
      <w:tr w:rsidR="00000000">
        <w:tblPrEx>
          <w:tblCellMar>
            <w:top w:w="0" w:type="dxa"/>
            <w:bottom w:w="0" w:type="dxa"/>
          </w:tblCellMar>
        </w:tblPrEx>
        <w:trPr>
          <w:jc w:val="center"/>
        </w:trPr>
        <w:tc>
          <w:tcPr>
            <w:tcW w:w="6166" w:type="dxa"/>
          </w:tcPr>
          <w:p w:rsidR="00000000" w:rsidRDefault="00B47774">
            <w:pPr>
              <w:rPr>
                <w:sz w:val="24"/>
              </w:rPr>
            </w:pPr>
          </w:p>
          <w:p w:rsidR="00000000" w:rsidRDefault="00B47774">
            <w:pPr>
              <w:rPr>
                <w:sz w:val="24"/>
              </w:rPr>
            </w:pPr>
            <w:r>
              <w:rPr>
                <w:sz w:val="24"/>
              </w:rPr>
              <w:t xml:space="preserve">Coûts résultant de la non-qualité    </w:t>
            </w:r>
          </w:p>
          <w:p w:rsidR="00000000" w:rsidRDefault="00B47774">
            <w:pPr>
              <w:rPr>
                <w:sz w:val="24"/>
              </w:rPr>
            </w:pPr>
            <w:r>
              <w:rPr>
                <w:sz w:val="24"/>
              </w:rPr>
              <w:sym w:font="Symbol" w:char="F0BE"/>
            </w:r>
            <w:r>
              <w:rPr>
                <w:sz w:val="24"/>
              </w:rPr>
              <w:sym w:font="Symbol" w:char="F0BE"/>
            </w:r>
            <w:r>
              <w:rPr>
                <w:sz w:val="24"/>
              </w:rPr>
              <w:sym w:font="Symbol" w:char="F0BE"/>
            </w:r>
            <w:r>
              <w:rPr>
                <w:sz w:val="24"/>
              </w:rPr>
              <w:sym w:font="Symbol" w:char="F0BE"/>
            </w:r>
            <w:r>
              <w:rPr>
                <w:sz w:val="24"/>
              </w:rPr>
              <w:sym w:font="Symbol" w:char="F0BE"/>
            </w:r>
            <w:r>
              <w:rPr>
                <w:sz w:val="24"/>
              </w:rPr>
              <w:sym w:font="Symbol" w:char="F0BE"/>
            </w:r>
            <w:r>
              <w:rPr>
                <w:sz w:val="24"/>
              </w:rPr>
              <w:sym w:font="Symbol" w:char="F0BE"/>
            </w:r>
            <w:r>
              <w:rPr>
                <w:sz w:val="24"/>
              </w:rPr>
              <w:sym w:font="Symbol" w:char="F0BE"/>
            </w:r>
            <w:r>
              <w:rPr>
                <w:sz w:val="24"/>
              </w:rPr>
              <w:sym w:font="Symbol" w:char="F0BE"/>
            </w:r>
            <w:r>
              <w:rPr>
                <w:sz w:val="24"/>
              </w:rPr>
              <w:sym w:font="Symbol" w:char="F0BE"/>
            </w:r>
            <w:r>
              <w:rPr>
                <w:sz w:val="24"/>
              </w:rPr>
              <w:sym w:font="Symbol" w:char="F0BE"/>
            </w:r>
            <w:r>
              <w:rPr>
                <w:sz w:val="24"/>
              </w:rPr>
              <w:sym w:font="Symbol" w:char="F0BE"/>
            </w:r>
            <w:r>
              <w:rPr>
                <w:sz w:val="24"/>
              </w:rPr>
              <w:sym w:font="Symbol" w:char="F0BE"/>
            </w:r>
            <w:r>
              <w:rPr>
                <w:sz w:val="24"/>
              </w:rPr>
              <w:sym w:font="Symbol" w:char="F0BE"/>
            </w:r>
            <w:r>
              <w:rPr>
                <w:sz w:val="24"/>
              </w:rPr>
              <w:t xml:space="preserve">  =</w:t>
            </w:r>
            <w:r>
              <w:rPr>
                <w:sz w:val="24"/>
              </w:rPr>
              <w:t xml:space="preserve">  </w:t>
            </w:r>
            <w:r>
              <w:rPr>
                <w:sz w:val="24"/>
              </w:rPr>
              <w:sym w:font="Symbol" w:char="F0BE"/>
            </w:r>
            <w:r>
              <w:rPr>
                <w:sz w:val="24"/>
              </w:rPr>
              <w:sym w:font="Symbol" w:char="F0BE"/>
            </w:r>
            <w:r>
              <w:rPr>
                <w:sz w:val="24"/>
              </w:rPr>
              <w:sym w:font="Symbol" w:char="F0BE"/>
            </w:r>
            <w:r>
              <w:rPr>
                <w:sz w:val="24"/>
              </w:rPr>
              <w:sym w:font="Symbol" w:char="F0BE"/>
            </w:r>
            <w:r>
              <w:rPr>
                <w:sz w:val="24"/>
              </w:rPr>
              <w:sym w:font="Symbol" w:char="F0BE"/>
            </w:r>
            <w:r>
              <w:rPr>
                <w:sz w:val="24"/>
              </w:rPr>
              <w:sym w:font="Symbol" w:char="F0BE"/>
            </w:r>
            <w:r>
              <w:rPr>
                <w:sz w:val="24"/>
              </w:rPr>
              <w:sym w:font="Symbol" w:char="F0BE"/>
            </w:r>
            <w:r>
              <w:rPr>
                <w:sz w:val="24"/>
              </w:rPr>
              <w:t xml:space="preserve">  soit</w:t>
            </w:r>
          </w:p>
          <w:p w:rsidR="00000000" w:rsidRDefault="00B47774">
            <w:pPr>
              <w:ind w:firstLine="708"/>
              <w:rPr>
                <w:sz w:val="24"/>
              </w:rPr>
            </w:pPr>
            <w:r>
              <w:rPr>
                <w:sz w:val="24"/>
              </w:rPr>
              <w:t>Chiffre d’affaires</w:t>
            </w:r>
          </w:p>
          <w:p w:rsidR="00000000" w:rsidRDefault="00B47774">
            <w:pPr>
              <w:rPr>
                <w:sz w:val="24"/>
              </w:rPr>
            </w:pPr>
          </w:p>
          <w:p w:rsidR="00000000" w:rsidRDefault="00B47774">
            <w:pPr>
              <w:rPr>
                <w:sz w:val="24"/>
              </w:rPr>
            </w:pPr>
          </w:p>
          <w:p w:rsidR="00000000" w:rsidRDefault="00B47774">
            <w:pPr>
              <w:rPr>
                <w:sz w:val="24"/>
              </w:rPr>
            </w:pPr>
            <w:r>
              <w:rPr>
                <w:sz w:val="24"/>
              </w:rPr>
              <w:t xml:space="preserve">Coûts résultant de la non-qualité    </w:t>
            </w:r>
          </w:p>
          <w:p w:rsidR="00000000" w:rsidRDefault="00B47774">
            <w:pPr>
              <w:rPr>
                <w:sz w:val="24"/>
              </w:rPr>
            </w:pPr>
            <w:r>
              <w:rPr>
                <w:sz w:val="24"/>
              </w:rPr>
              <w:sym w:font="Symbol" w:char="F0BE"/>
            </w:r>
            <w:r>
              <w:rPr>
                <w:sz w:val="24"/>
              </w:rPr>
              <w:sym w:font="Symbol" w:char="F0BE"/>
            </w:r>
            <w:r>
              <w:rPr>
                <w:sz w:val="24"/>
              </w:rPr>
              <w:sym w:font="Symbol" w:char="F0BE"/>
            </w:r>
            <w:r>
              <w:rPr>
                <w:sz w:val="24"/>
              </w:rPr>
              <w:sym w:font="Symbol" w:char="F0BE"/>
            </w:r>
            <w:r>
              <w:rPr>
                <w:sz w:val="24"/>
              </w:rPr>
              <w:sym w:font="Symbol" w:char="F0BE"/>
            </w:r>
            <w:r>
              <w:rPr>
                <w:sz w:val="24"/>
              </w:rPr>
              <w:sym w:font="Symbol" w:char="F0BE"/>
            </w:r>
            <w:r>
              <w:rPr>
                <w:sz w:val="24"/>
              </w:rPr>
              <w:sym w:font="Symbol" w:char="F0BE"/>
            </w:r>
            <w:r>
              <w:rPr>
                <w:sz w:val="24"/>
              </w:rPr>
              <w:sym w:font="Symbol" w:char="F0BE"/>
            </w:r>
            <w:r>
              <w:rPr>
                <w:sz w:val="24"/>
              </w:rPr>
              <w:sym w:font="Symbol" w:char="F0BE"/>
            </w:r>
            <w:r>
              <w:rPr>
                <w:sz w:val="24"/>
              </w:rPr>
              <w:sym w:font="Symbol" w:char="F0BE"/>
            </w:r>
            <w:r>
              <w:rPr>
                <w:sz w:val="24"/>
              </w:rPr>
              <w:sym w:font="Symbol" w:char="F0BE"/>
            </w:r>
            <w:r>
              <w:rPr>
                <w:sz w:val="24"/>
              </w:rPr>
              <w:sym w:font="Symbol" w:char="F0BE"/>
            </w:r>
            <w:r>
              <w:rPr>
                <w:sz w:val="24"/>
              </w:rPr>
              <w:sym w:font="Symbol" w:char="F0BE"/>
            </w:r>
            <w:r>
              <w:rPr>
                <w:sz w:val="24"/>
              </w:rPr>
              <w:sym w:font="Symbol" w:char="F0BE"/>
            </w:r>
            <w:r>
              <w:rPr>
                <w:sz w:val="24"/>
              </w:rPr>
              <w:t xml:space="preserve">  =  </w:t>
            </w:r>
            <w:r>
              <w:rPr>
                <w:sz w:val="24"/>
              </w:rPr>
              <w:sym w:font="Symbol" w:char="F0BE"/>
            </w:r>
            <w:r>
              <w:rPr>
                <w:sz w:val="24"/>
              </w:rPr>
              <w:sym w:font="Symbol" w:char="F0BE"/>
            </w:r>
            <w:r>
              <w:rPr>
                <w:sz w:val="24"/>
              </w:rPr>
              <w:sym w:font="Symbol" w:char="F0BE"/>
            </w:r>
            <w:r>
              <w:rPr>
                <w:sz w:val="24"/>
              </w:rPr>
              <w:sym w:font="Symbol" w:char="F0BE"/>
            </w:r>
            <w:r>
              <w:rPr>
                <w:sz w:val="24"/>
              </w:rPr>
              <w:sym w:font="Symbol" w:char="F0BE"/>
            </w:r>
            <w:r>
              <w:rPr>
                <w:sz w:val="24"/>
              </w:rPr>
              <w:sym w:font="Symbol" w:char="F0BE"/>
            </w:r>
            <w:r>
              <w:rPr>
                <w:sz w:val="24"/>
              </w:rPr>
              <w:sym w:font="Symbol" w:char="F0BE"/>
            </w:r>
            <w:r>
              <w:rPr>
                <w:sz w:val="24"/>
              </w:rPr>
              <w:t xml:space="preserve">  soit</w:t>
            </w:r>
          </w:p>
          <w:p w:rsidR="00000000" w:rsidRDefault="00B47774">
            <w:pPr>
              <w:ind w:firstLine="708"/>
              <w:rPr>
                <w:sz w:val="24"/>
              </w:rPr>
            </w:pPr>
            <w:r>
              <w:rPr>
                <w:sz w:val="24"/>
              </w:rPr>
              <w:t>Valeur ajoutée</w:t>
            </w:r>
          </w:p>
          <w:p w:rsidR="00000000" w:rsidRDefault="00B47774">
            <w:pPr>
              <w:rPr>
                <w:sz w:val="24"/>
              </w:rPr>
            </w:pPr>
          </w:p>
          <w:p w:rsidR="00000000" w:rsidRDefault="00B47774">
            <w:pPr>
              <w:rPr>
                <w:sz w:val="24"/>
              </w:rPr>
            </w:pPr>
          </w:p>
          <w:p w:rsidR="00000000" w:rsidRDefault="00B47774">
            <w:pPr>
              <w:rPr>
                <w:sz w:val="24"/>
              </w:rPr>
            </w:pPr>
            <w:r>
              <w:rPr>
                <w:sz w:val="24"/>
              </w:rPr>
              <w:t xml:space="preserve">Coûts résultant de la non-qualité    </w:t>
            </w:r>
          </w:p>
          <w:p w:rsidR="00000000" w:rsidRDefault="00B47774">
            <w:pPr>
              <w:rPr>
                <w:sz w:val="24"/>
              </w:rPr>
            </w:pPr>
            <w:r>
              <w:rPr>
                <w:sz w:val="24"/>
              </w:rPr>
              <w:sym w:font="Symbol" w:char="F0BE"/>
            </w:r>
            <w:r>
              <w:rPr>
                <w:sz w:val="24"/>
              </w:rPr>
              <w:sym w:font="Symbol" w:char="F0BE"/>
            </w:r>
            <w:r>
              <w:rPr>
                <w:sz w:val="24"/>
              </w:rPr>
              <w:sym w:font="Symbol" w:char="F0BE"/>
            </w:r>
            <w:r>
              <w:rPr>
                <w:sz w:val="24"/>
              </w:rPr>
              <w:sym w:font="Symbol" w:char="F0BE"/>
            </w:r>
            <w:r>
              <w:rPr>
                <w:sz w:val="24"/>
              </w:rPr>
              <w:sym w:font="Symbol" w:char="F0BE"/>
            </w:r>
            <w:r>
              <w:rPr>
                <w:sz w:val="24"/>
              </w:rPr>
              <w:sym w:font="Symbol" w:char="F0BE"/>
            </w:r>
            <w:r>
              <w:rPr>
                <w:sz w:val="24"/>
              </w:rPr>
              <w:sym w:font="Symbol" w:char="F0BE"/>
            </w:r>
            <w:r>
              <w:rPr>
                <w:sz w:val="24"/>
              </w:rPr>
              <w:sym w:font="Symbol" w:char="F0BE"/>
            </w:r>
            <w:r>
              <w:rPr>
                <w:sz w:val="24"/>
              </w:rPr>
              <w:sym w:font="Symbol" w:char="F0BE"/>
            </w:r>
            <w:r>
              <w:rPr>
                <w:sz w:val="24"/>
              </w:rPr>
              <w:sym w:font="Symbol" w:char="F0BE"/>
            </w:r>
            <w:r>
              <w:rPr>
                <w:sz w:val="24"/>
              </w:rPr>
              <w:sym w:font="Symbol" w:char="F0BE"/>
            </w:r>
            <w:r>
              <w:rPr>
                <w:sz w:val="24"/>
              </w:rPr>
              <w:sym w:font="Symbol" w:char="F0BE"/>
            </w:r>
            <w:r>
              <w:rPr>
                <w:sz w:val="24"/>
              </w:rPr>
              <w:sym w:font="Symbol" w:char="F0BE"/>
            </w:r>
            <w:r>
              <w:rPr>
                <w:sz w:val="24"/>
              </w:rPr>
              <w:sym w:font="Symbol" w:char="F0BE"/>
            </w:r>
            <w:r>
              <w:rPr>
                <w:sz w:val="24"/>
              </w:rPr>
              <w:t xml:space="preserve">  =  </w:t>
            </w:r>
            <w:r>
              <w:rPr>
                <w:sz w:val="24"/>
              </w:rPr>
              <w:sym w:font="Symbol" w:char="F0BE"/>
            </w:r>
            <w:r>
              <w:rPr>
                <w:sz w:val="24"/>
              </w:rPr>
              <w:sym w:font="Symbol" w:char="F0BE"/>
            </w:r>
            <w:r>
              <w:rPr>
                <w:sz w:val="24"/>
              </w:rPr>
              <w:sym w:font="Symbol" w:char="F0BE"/>
            </w:r>
            <w:r>
              <w:rPr>
                <w:sz w:val="24"/>
              </w:rPr>
              <w:sym w:font="Symbol" w:char="F0BE"/>
            </w:r>
            <w:r>
              <w:rPr>
                <w:sz w:val="24"/>
              </w:rPr>
              <w:sym w:font="Symbol" w:char="F0BE"/>
            </w:r>
            <w:r>
              <w:rPr>
                <w:sz w:val="24"/>
              </w:rPr>
              <w:sym w:font="Symbol" w:char="F0BE"/>
            </w:r>
            <w:r>
              <w:rPr>
                <w:sz w:val="24"/>
              </w:rPr>
              <w:sym w:font="Symbol" w:char="F0BE"/>
            </w:r>
            <w:r>
              <w:rPr>
                <w:sz w:val="24"/>
              </w:rPr>
              <w:t xml:space="preserve">  soit</w:t>
            </w:r>
          </w:p>
          <w:p w:rsidR="00000000" w:rsidRDefault="00B47774">
            <w:pPr>
              <w:ind w:firstLine="708"/>
              <w:rPr>
                <w:sz w:val="24"/>
              </w:rPr>
            </w:pPr>
            <w:r>
              <w:rPr>
                <w:sz w:val="24"/>
              </w:rPr>
              <w:t>Effectif de l’entreprise</w:t>
            </w:r>
          </w:p>
          <w:p w:rsidR="00000000" w:rsidRDefault="00B47774">
            <w:pPr>
              <w:rPr>
                <w:sz w:val="24"/>
              </w:rPr>
            </w:pPr>
          </w:p>
        </w:tc>
        <w:tc>
          <w:tcPr>
            <w:tcW w:w="3046" w:type="dxa"/>
          </w:tcPr>
          <w:p w:rsidR="00000000" w:rsidRDefault="00B47774">
            <w:pPr>
              <w:rPr>
                <w:sz w:val="24"/>
              </w:rPr>
            </w:pPr>
          </w:p>
          <w:p w:rsidR="00000000" w:rsidRDefault="00B47774">
            <w:pPr>
              <w:rPr>
                <w:sz w:val="24"/>
              </w:rPr>
            </w:pPr>
          </w:p>
          <w:p w:rsidR="00000000" w:rsidRDefault="00B47774">
            <w:pPr>
              <w:rPr>
                <w:sz w:val="24"/>
              </w:rPr>
            </w:pPr>
            <w:r>
              <w:rPr>
                <w:sz w:val="24"/>
              </w:rPr>
              <w:sym w:font="Symbol" w:char="F0BE"/>
            </w:r>
            <w:r>
              <w:rPr>
                <w:sz w:val="24"/>
              </w:rPr>
              <w:sym w:font="Symbol" w:char="F0BE"/>
            </w:r>
            <w:r>
              <w:rPr>
                <w:sz w:val="24"/>
              </w:rPr>
              <w:sym w:font="Symbol" w:char="F0BE"/>
            </w:r>
            <w:r>
              <w:rPr>
                <w:sz w:val="24"/>
              </w:rPr>
              <w:sym w:font="Symbol" w:char="F0BE"/>
            </w:r>
            <w:r>
              <w:rPr>
                <w:sz w:val="24"/>
              </w:rPr>
              <w:sym w:font="Symbol" w:char="F0BE"/>
            </w:r>
            <w:r>
              <w:rPr>
                <w:sz w:val="24"/>
              </w:rPr>
              <w:t xml:space="preserve"> % du C.A.</w:t>
            </w:r>
          </w:p>
          <w:p w:rsidR="00000000" w:rsidRDefault="00B47774">
            <w:pPr>
              <w:rPr>
                <w:sz w:val="24"/>
              </w:rPr>
            </w:pPr>
          </w:p>
          <w:p w:rsidR="00000000" w:rsidRDefault="00B47774">
            <w:pPr>
              <w:rPr>
                <w:sz w:val="24"/>
              </w:rPr>
            </w:pPr>
          </w:p>
          <w:p w:rsidR="00000000" w:rsidRDefault="00B47774">
            <w:pPr>
              <w:rPr>
                <w:sz w:val="24"/>
              </w:rPr>
            </w:pPr>
          </w:p>
          <w:p w:rsidR="00000000" w:rsidRDefault="00B47774">
            <w:pPr>
              <w:rPr>
                <w:sz w:val="24"/>
              </w:rPr>
            </w:pPr>
          </w:p>
          <w:p w:rsidR="00000000" w:rsidRDefault="00B47774">
            <w:pPr>
              <w:rPr>
                <w:sz w:val="24"/>
              </w:rPr>
            </w:pPr>
            <w:r>
              <w:rPr>
                <w:sz w:val="24"/>
              </w:rPr>
              <w:sym w:font="Symbol" w:char="F0BE"/>
            </w:r>
            <w:r>
              <w:rPr>
                <w:sz w:val="24"/>
              </w:rPr>
              <w:sym w:font="Symbol" w:char="F0BE"/>
            </w:r>
            <w:r>
              <w:rPr>
                <w:sz w:val="24"/>
              </w:rPr>
              <w:sym w:font="Symbol" w:char="F0BE"/>
            </w:r>
            <w:r>
              <w:rPr>
                <w:sz w:val="24"/>
              </w:rPr>
              <w:sym w:font="Symbol" w:char="F0BE"/>
            </w:r>
            <w:r>
              <w:rPr>
                <w:sz w:val="24"/>
              </w:rPr>
              <w:sym w:font="Symbol" w:char="F0BE"/>
            </w:r>
            <w:r>
              <w:rPr>
                <w:sz w:val="24"/>
              </w:rPr>
              <w:t xml:space="preserve"> % du V.A. </w:t>
            </w:r>
          </w:p>
          <w:p w:rsidR="00000000" w:rsidRDefault="00B47774">
            <w:pPr>
              <w:rPr>
                <w:sz w:val="24"/>
              </w:rPr>
            </w:pPr>
          </w:p>
          <w:p w:rsidR="00000000" w:rsidRDefault="00B47774">
            <w:pPr>
              <w:rPr>
                <w:sz w:val="24"/>
              </w:rPr>
            </w:pPr>
          </w:p>
          <w:p w:rsidR="00000000" w:rsidRDefault="00B47774">
            <w:pPr>
              <w:rPr>
                <w:sz w:val="24"/>
              </w:rPr>
            </w:pPr>
          </w:p>
          <w:p w:rsidR="00000000" w:rsidRDefault="00B47774">
            <w:pPr>
              <w:rPr>
                <w:sz w:val="24"/>
              </w:rPr>
            </w:pPr>
          </w:p>
          <w:p w:rsidR="00000000" w:rsidRDefault="00B47774">
            <w:pPr>
              <w:rPr>
                <w:sz w:val="24"/>
              </w:rPr>
            </w:pPr>
            <w:r>
              <w:rPr>
                <w:sz w:val="24"/>
              </w:rPr>
              <w:sym w:font="Symbol" w:char="F0BE"/>
            </w:r>
            <w:r>
              <w:rPr>
                <w:sz w:val="24"/>
              </w:rPr>
              <w:sym w:font="Symbol" w:char="F0BE"/>
            </w:r>
            <w:r>
              <w:rPr>
                <w:sz w:val="24"/>
              </w:rPr>
              <w:sym w:font="Symbol" w:char="F0BE"/>
            </w:r>
            <w:r>
              <w:rPr>
                <w:sz w:val="24"/>
              </w:rPr>
              <w:sym w:font="Symbol" w:char="F0BE"/>
            </w:r>
            <w:r>
              <w:rPr>
                <w:sz w:val="24"/>
              </w:rPr>
              <w:sym w:font="Symbol" w:char="F0BE"/>
            </w:r>
            <w:r>
              <w:rPr>
                <w:sz w:val="24"/>
              </w:rPr>
              <w:t xml:space="preserve"> F par personne</w:t>
            </w:r>
          </w:p>
          <w:p w:rsidR="00000000" w:rsidRDefault="00B47774">
            <w:pPr>
              <w:rPr>
                <w:sz w:val="24"/>
              </w:rPr>
            </w:pPr>
          </w:p>
        </w:tc>
      </w:tr>
    </w:tbl>
    <w:p w:rsidR="00000000" w:rsidRDefault="00B47774">
      <w:pPr>
        <w:jc w:val="both"/>
        <w:rPr>
          <w:sz w:val="24"/>
        </w:rPr>
      </w:pPr>
    </w:p>
    <w:p w:rsidR="00000000" w:rsidRDefault="00B47774">
      <w:pPr>
        <w:jc w:val="both"/>
        <w:rPr>
          <w:b/>
          <w:sz w:val="24"/>
        </w:rPr>
      </w:pPr>
      <w:r>
        <w:rPr>
          <w:b/>
          <w:sz w:val="24"/>
        </w:rPr>
        <w:t>Tableau 2 - Récapitulatif des ratios de non-qualité.</w:t>
      </w:r>
    </w:p>
    <w:p w:rsidR="00000000" w:rsidRDefault="00B47774">
      <w:pPr>
        <w:jc w:val="both"/>
        <w:rPr>
          <w:b/>
          <w:sz w:val="24"/>
        </w:rPr>
      </w:pPr>
    </w:p>
    <w:p w:rsidR="00000000" w:rsidRDefault="00B47774">
      <w:pPr>
        <w:jc w:val="both"/>
        <w:rPr>
          <w:sz w:val="24"/>
        </w:rPr>
      </w:pPr>
    </w:p>
    <w:p w:rsidR="00000000" w:rsidRDefault="00B47774">
      <w:pPr>
        <w:jc w:val="both"/>
        <w:rPr>
          <w:sz w:val="24"/>
        </w:rPr>
      </w:pPr>
      <w:r>
        <w:rPr>
          <w:sz w:val="24"/>
        </w:rPr>
        <w:t>Il est à noter que :</w:t>
      </w:r>
    </w:p>
    <w:p w:rsidR="00000000" w:rsidRDefault="00B47774">
      <w:pPr>
        <w:ind w:left="708"/>
        <w:jc w:val="both"/>
        <w:rPr>
          <w:sz w:val="24"/>
        </w:rPr>
      </w:pPr>
      <w:r>
        <w:rPr>
          <w:sz w:val="24"/>
        </w:rPr>
        <w:t>- les ratios proposés, bien qu’étant couramment utilisés, ne constituent pas des indicateurs absolus,</w:t>
      </w:r>
    </w:p>
    <w:p w:rsidR="00000000" w:rsidRDefault="00B47774">
      <w:pPr>
        <w:ind w:left="708"/>
        <w:jc w:val="both"/>
        <w:rPr>
          <w:sz w:val="24"/>
        </w:rPr>
      </w:pPr>
      <w:r>
        <w:rPr>
          <w:sz w:val="24"/>
        </w:rPr>
        <w:t>- l’analyse des coûts résultant de la non-qua</w:t>
      </w:r>
      <w:r>
        <w:rPr>
          <w:sz w:val="24"/>
        </w:rPr>
        <w:t>lité repose sur la crédibilité des résultats de l’évaluation de ces coûts,</w:t>
      </w:r>
    </w:p>
    <w:p w:rsidR="00000000" w:rsidRDefault="00B47774">
      <w:pPr>
        <w:ind w:left="708"/>
        <w:jc w:val="both"/>
        <w:rPr>
          <w:sz w:val="24"/>
        </w:rPr>
      </w:pPr>
      <w:r>
        <w:rPr>
          <w:sz w:val="24"/>
        </w:rPr>
        <w:t>- l’évaluation et l’analyse précédentes constituent une première étape d’une démarche plus globale qui conduit l’entreprise, en utilisant des outils de gestion appropriés, à prendre des dispositions visant à améliorer son efficacité.</w:t>
      </w:r>
    </w:p>
    <w:p w:rsidR="00000000" w:rsidRDefault="00B47774">
      <w:pPr>
        <w:jc w:val="both"/>
        <w:rPr>
          <w:sz w:val="24"/>
        </w:rPr>
      </w:pPr>
    </w:p>
    <w:p w:rsidR="00000000" w:rsidRDefault="00B47774">
      <w:pPr>
        <w:jc w:val="both"/>
        <w:rPr>
          <w:sz w:val="24"/>
        </w:rPr>
      </w:pPr>
    </w:p>
    <w:p w:rsidR="00000000" w:rsidRDefault="00B47774">
      <w:pPr>
        <w:ind w:firstLine="708"/>
        <w:jc w:val="both"/>
        <w:rPr>
          <w:sz w:val="24"/>
        </w:rPr>
      </w:pPr>
      <w:r>
        <w:rPr>
          <w:sz w:val="24"/>
        </w:rPr>
        <w:t>Les dispositions de la norme sont donc à adapter en fonction des caractéristiques propres à l’industrie pharmaceutique. Elles dépendront également de la rentabilité de l’investissement de prévention qu</w:t>
      </w:r>
      <w:r>
        <w:rPr>
          <w:sz w:val="24"/>
        </w:rPr>
        <w:t>e l’industrie peut estimer à partir des économies attendues (réduction du coût des anomalies, optimisation des coûts de détection).</w:t>
      </w:r>
    </w:p>
    <w:p w:rsidR="00000000" w:rsidRDefault="00B47774">
      <w:pPr>
        <w:jc w:val="both"/>
        <w:rPr>
          <w:sz w:val="24"/>
        </w:rPr>
      </w:pPr>
    </w:p>
    <w:p w:rsidR="00000000" w:rsidRDefault="00B47774"/>
    <w:p w:rsidR="00000000" w:rsidRDefault="00B47774">
      <w:pPr>
        <w:rPr>
          <w:sz w:val="56"/>
        </w:rPr>
      </w:pPr>
      <w:r>
        <w:br w:type="page"/>
      </w:r>
    </w:p>
    <w:p w:rsidR="00000000" w:rsidRDefault="00B47774">
      <w:pPr>
        <w:rPr>
          <w:sz w:val="56"/>
        </w:rPr>
      </w:pPr>
    </w:p>
    <w:p w:rsidR="00000000" w:rsidRDefault="00B47774">
      <w:pPr>
        <w:rPr>
          <w:sz w:val="56"/>
        </w:rPr>
      </w:pPr>
    </w:p>
    <w:p w:rsidR="00000000" w:rsidRDefault="00B47774">
      <w:pPr>
        <w:rPr>
          <w:sz w:val="56"/>
        </w:rPr>
      </w:pPr>
    </w:p>
    <w:p w:rsidR="00000000" w:rsidRDefault="00B47774">
      <w:pPr>
        <w:rPr>
          <w:sz w:val="56"/>
        </w:rPr>
      </w:pPr>
    </w:p>
    <w:p w:rsidR="00000000" w:rsidRDefault="00B47774">
      <w:pPr>
        <w:rPr>
          <w:sz w:val="56"/>
        </w:rPr>
      </w:pPr>
    </w:p>
    <w:p w:rsidR="00000000" w:rsidRDefault="00B47774">
      <w:pPr>
        <w:pStyle w:val="Titre1"/>
      </w:pPr>
      <w:bookmarkStart w:id="115" w:name="_Toc381517288"/>
      <w:bookmarkStart w:id="116" w:name="_Toc381517519"/>
      <w:bookmarkStart w:id="117" w:name="_Toc413235218"/>
      <w:bookmarkStart w:id="118" w:name="_Toc413756073"/>
      <w:r>
        <w:t>5 - Méthodes de rationalisation possibles</w:t>
      </w:r>
      <w:bookmarkEnd w:id="115"/>
      <w:bookmarkEnd w:id="116"/>
      <w:bookmarkEnd w:id="117"/>
      <w:bookmarkEnd w:id="118"/>
    </w:p>
    <w:p w:rsidR="00000000" w:rsidRDefault="00B47774">
      <w:pPr>
        <w:jc w:val="both"/>
        <w:rPr>
          <w:sz w:val="24"/>
        </w:rPr>
      </w:pPr>
    </w:p>
    <w:p w:rsidR="00000000" w:rsidRDefault="00B47774">
      <w:pPr>
        <w:jc w:val="both"/>
        <w:rPr>
          <w:sz w:val="24"/>
        </w:rPr>
      </w:pPr>
    </w:p>
    <w:p w:rsidR="00000000" w:rsidRDefault="00B47774">
      <w:pPr>
        <w:jc w:val="both"/>
        <w:rPr>
          <w:sz w:val="24"/>
        </w:rPr>
      </w:pPr>
      <w:r>
        <w:rPr>
          <w:sz w:val="24"/>
        </w:rPr>
        <w:br w:type="page"/>
        <w:t>Il existe de très nombreux outils qualité. Citons par exemple :</w:t>
      </w:r>
    </w:p>
    <w:p w:rsidR="00000000" w:rsidRDefault="00B47774">
      <w:pPr>
        <w:jc w:val="both"/>
        <w:rPr>
          <w:sz w:val="24"/>
        </w:rPr>
      </w:pPr>
    </w:p>
    <w:p w:rsidR="00000000" w:rsidRDefault="00B47774">
      <w:pPr>
        <w:jc w:val="both"/>
        <w:rPr>
          <w:sz w:val="24"/>
        </w:rPr>
      </w:pPr>
      <w:r>
        <w:rPr>
          <w:sz w:val="24"/>
        </w:rPr>
        <w:t>Assurance qualité</w:t>
      </w:r>
      <w:r>
        <w:rPr>
          <w:sz w:val="24"/>
        </w:rPr>
        <w:tab/>
      </w:r>
      <w:r>
        <w:rPr>
          <w:sz w:val="24"/>
        </w:rPr>
        <w:tab/>
      </w:r>
      <w:r>
        <w:rPr>
          <w:sz w:val="24"/>
        </w:rPr>
        <w:tab/>
      </w:r>
      <w:r>
        <w:rPr>
          <w:sz w:val="24"/>
        </w:rPr>
        <w:tab/>
        <w:t>plans d’expérience</w:t>
      </w:r>
      <w:r>
        <w:rPr>
          <w:sz w:val="24"/>
        </w:rPr>
        <w:tab/>
      </w:r>
      <w:r>
        <w:rPr>
          <w:sz w:val="24"/>
        </w:rPr>
        <w:tab/>
      </w:r>
    </w:p>
    <w:p w:rsidR="00000000" w:rsidRDefault="00B47774">
      <w:pPr>
        <w:jc w:val="both"/>
        <w:rPr>
          <w:sz w:val="24"/>
        </w:rPr>
      </w:pPr>
      <w:r>
        <w:rPr>
          <w:sz w:val="24"/>
        </w:rPr>
        <w:t>Tri à 100%</w:t>
      </w:r>
      <w:r>
        <w:rPr>
          <w:sz w:val="24"/>
        </w:rPr>
        <w:tab/>
      </w:r>
      <w:r>
        <w:rPr>
          <w:sz w:val="24"/>
        </w:rPr>
        <w:tab/>
      </w:r>
      <w:r>
        <w:rPr>
          <w:sz w:val="24"/>
        </w:rPr>
        <w:tab/>
      </w:r>
      <w:r>
        <w:rPr>
          <w:sz w:val="24"/>
        </w:rPr>
        <w:tab/>
      </w:r>
      <w:r>
        <w:rPr>
          <w:sz w:val="24"/>
        </w:rPr>
        <w:tab/>
        <w:t>Taguchi</w:t>
      </w:r>
      <w:r>
        <w:rPr>
          <w:sz w:val="24"/>
        </w:rPr>
        <w:tab/>
      </w:r>
      <w:r>
        <w:rPr>
          <w:sz w:val="24"/>
        </w:rPr>
        <w:tab/>
      </w:r>
      <w:r>
        <w:rPr>
          <w:sz w:val="24"/>
        </w:rPr>
        <w:tab/>
      </w:r>
    </w:p>
    <w:p w:rsidR="00000000" w:rsidRDefault="00B47774">
      <w:pPr>
        <w:jc w:val="both"/>
        <w:rPr>
          <w:sz w:val="24"/>
        </w:rPr>
      </w:pPr>
      <w:r>
        <w:rPr>
          <w:sz w:val="24"/>
        </w:rPr>
        <w:t>SPC</w:t>
      </w:r>
      <w:r>
        <w:rPr>
          <w:sz w:val="24"/>
        </w:rPr>
        <w:tab/>
      </w:r>
      <w:r>
        <w:rPr>
          <w:sz w:val="24"/>
        </w:rPr>
        <w:tab/>
      </w:r>
      <w:r>
        <w:rPr>
          <w:sz w:val="24"/>
        </w:rPr>
        <w:tab/>
      </w:r>
      <w:r>
        <w:rPr>
          <w:sz w:val="24"/>
        </w:rPr>
        <w:tab/>
      </w:r>
      <w:r>
        <w:rPr>
          <w:sz w:val="24"/>
        </w:rPr>
        <w:tab/>
      </w:r>
      <w:r>
        <w:rPr>
          <w:sz w:val="24"/>
        </w:rPr>
        <w:tab/>
        <w:t>Management participatif</w:t>
      </w:r>
      <w:r>
        <w:rPr>
          <w:sz w:val="24"/>
        </w:rPr>
        <w:tab/>
      </w:r>
    </w:p>
    <w:p w:rsidR="00000000" w:rsidRDefault="00B47774">
      <w:pPr>
        <w:jc w:val="both"/>
        <w:rPr>
          <w:sz w:val="24"/>
        </w:rPr>
      </w:pPr>
      <w:r>
        <w:rPr>
          <w:sz w:val="24"/>
        </w:rPr>
        <w:t>Contrôle statistique</w:t>
      </w:r>
      <w:r>
        <w:rPr>
          <w:sz w:val="24"/>
        </w:rPr>
        <w:tab/>
      </w:r>
      <w:r>
        <w:rPr>
          <w:sz w:val="24"/>
        </w:rPr>
        <w:tab/>
      </w:r>
      <w:r>
        <w:rPr>
          <w:sz w:val="24"/>
        </w:rPr>
        <w:tab/>
      </w:r>
      <w:r>
        <w:rPr>
          <w:sz w:val="24"/>
        </w:rPr>
        <w:tab/>
        <w:t>Analyse de la valeur</w:t>
      </w:r>
      <w:r>
        <w:rPr>
          <w:sz w:val="24"/>
        </w:rPr>
        <w:tab/>
      </w:r>
      <w:r>
        <w:rPr>
          <w:sz w:val="24"/>
        </w:rPr>
        <w:tab/>
      </w:r>
    </w:p>
    <w:p w:rsidR="00000000" w:rsidRDefault="00B47774">
      <w:pPr>
        <w:jc w:val="both"/>
        <w:rPr>
          <w:sz w:val="24"/>
        </w:rPr>
      </w:pPr>
      <w:r>
        <w:rPr>
          <w:sz w:val="24"/>
        </w:rPr>
        <w:t>Contrôle qualité</w:t>
      </w:r>
      <w:r>
        <w:rPr>
          <w:sz w:val="24"/>
        </w:rPr>
        <w:tab/>
      </w:r>
      <w:r>
        <w:rPr>
          <w:sz w:val="24"/>
        </w:rPr>
        <w:tab/>
      </w:r>
      <w:r>
        <w:rPr>
          <w:sz w:val="24"/>
        </w:rPr>
        <w:tab/>
      </w:r>
      <w:r>
        <w:rPr>
          <w:sz w:val="24"/>
        </w:rPr>
        <w:tab/>
        <w:t>Analyse des données</w:t>
      </w:r>
      <w:r>
        <w:rPr>
          <w:sz w:val="24"/>
        </w:rPr>
        <w:tab/>
      </w:r>
      <w:r>
        <w:rPr>
          <w:sz w:val="24"/>
        </w:rPr>
        <w:tab/>
      </w:r>
    </w:p>
    <w:p w:rsidR="00000000" w:rsidRDefault="00B47774">
      <w:pPr>
        <w:jc w:val="both"/>
        <w:rPr>
          <w:sz w:val="24"/>
        </w:rPr>
      </w:pPr>
      <w:r>
        <w:rPr>
          <w:sz w:val="24"/>
        </w:rPr>
        <w:t>AMDEC</w:t>
      </w:r>
      <w:r>
        <w:rPr>
          <w:sz w:val="24"/>
        </w:rPr>
        <w:tab/>
      </w:r>
      <w:r>
        <w:rPr>
          <w:sz w:val="24"/>
        </w:rPr>
        <w:tab/>
      </w:r>
      <w:r>
        <w:rPr>
          <w:sz w:val="24"/>
        </w:rPr>
        <w:tab/>
      </w:r>
      <w:r>
        <w:rPr>
          <w:sz w:val="24"/>
        </w:rPr>
        <w:tab/>
      </w:r>
      <w:r>
        <w:rPr>
          <w:sz w:val="24"/>
        </w:rPr>
        <w:tab/>
        <w:t xml:space="preserve">Résolution de problèmes </w:t>
      </w:r>
      <w:r>
        <w:rPr>
          <w:sz w:val="24"/>
        </w:rPr>
        <w:tab/>
      </w:r>
    </w:p>
    <w:p w:rsidR="00000000" w:rsidRDefault="00B47774">
      <w:pPr>
        <w:jc w:val="both"/>
        <w:rPr>
          <w:sz w:val="24"/>
        </w:rPr>
      </w:pPr>
      <w:r>
        <w:rPr>
          <w:sz w:val="24"/>
        </w:rPr>
        <w:t>Cercles de qualité</w:t>
      </w:r>
      <w:r>
        <w:rPr>
          <w:sz w:val="24"/>
        </w:rPr>
        <w:tab/>
      </w:r>
      <w:r>
        <w:rPr>
          <w:sz w:val="24"/>
        </w:rPr>
        <w:tab/>
      </w:r>
      <w:r>
        <w:rPr>
          <w:sz w:val="24"/>
        </w:rPr>
        <w:tab/>
      </w:r>
      <w:r>
        <w:rPr>
          <w:sz w:val="24"/>
        </w:rPr>
        <w:tab/>
        <w:t>Crosby</w:t>
      </w:r>
    </w:p>
    <w:p w:rsidR="00000000" w:rsidRDefault="00B47774">
      <w:pPr>
        <w:jc w:val="both"/>
        <w:rPr>
          <w:sz w:val="24"/>
        </w:rPr>
      </w:pPr>
      <w:r>
        <w:rPr>
          <w:sz w:val="24"/>
        </w:rPr>
        <w:t>Quali</w:t>
      </w:r>
      <w:r>
        <w:rPr>
          <w:sz w:val="24"/>
        </w:rPr>
        <w:t>té totale</w:t>
      </w:r>
      <w:r>
        <w:rPr>
          <w:sz w:val="24"/>
        </w:rPr>
        <w:tab/>
      </w:r>
      <w:r>
        <w:rPr>
          <w:sz w:val="24"/>
        </w:rPr>
        <w:tab/>
      </w:r>
      <w:r>
        <w:rPr>
          <w:sz w:val="24"/>
        </w:rPr>
        <w:tab/>
      </w:r>
      <w:r>
        <w:rPr>
          <w:sz w:val="24"/>
        </w:rPr>
        <w:tab/>
      </w:r>
      <w:r>
        <w:rPr>
          <w:sz w:val="24"/>
        </w:rPr>
        <w:tab/>
        <w:t>Juran</w:t>
      </w:r>
    </w:p>
    <w:p w:rsidR="00000000" w:rsidRDefault="00B47774">
      <w:pPr>
        <w:jc w:val="both"/>
        <w:rPr>
          <w:sz w:val="24"/>
        </w:rPr>
      </w:pPr>
      <w:r>
        <w:rPr>
          <w:sz w:val="24"/>
        </w:rPr>
        <w:t>AFNOR</w:t>
      </w:r>
      <w:r>
        <w:rPr>
          <w:sz w:val="24"/>
        </w:rPr>
        <w:tab/>
      </w:r>
      <w:r>
        <w:rPr>
          <w:sz w:val="24"/>
        </w:rPr>
        <w:tab/>
      </w:r>
      <w:r>
        <w:rPr>
          <w:sz w:val="24"/>
        </w:rPr>
        <w:tab/>
      </w:r>
      <w:r>
        <w:rPr>
          <w:sz w:val="24"/>
        </w:rPr>
        <w:tab/>
      </w:r>
      <w:r>
        <w:rPr>
          <w:sz w:val="24"/>
        </w:rPr>
        <w:tab/>
        <w:t>Deming</w:t>
      </w:r>
    </w:p>
    <w:p w:rsidR="00000000" w:rsidRDefault="00B47774">
      <w:pPr>
        <w:jc w:val="both"/>
        <w:rPr>
          <w:sz w:val="24"/>
        </w:rPr>
      </w:pPr>
    </w:p>
    <w:p w:rsidR="00000000" w:rsidRDefault="00B47774">
      <w:pPr>
        <w:jc w:val="both"/>
        <w:rPr>
          <w:sz w:val="24"/>
        </w:rPr>
      </w:pPr>
    </w:p>
    <w:p w:rsidR="00000000" w:rsidRDefault="00B47774">
      <w:pPr>
        <w:jc w:val="both"/>
        <w:rPr>
          <w:sz w:val="24"/>
        </w:rPr>
      </w:pPr>
      <w:r>
        <w:rPr>
          <w:sz w:val="24"/>
        </w:rPr>
        <w:t>En général, on divise la qualité en trois grandes démarches :</w:t>
      </w:r>
    </w:p>
    <w:p w:rsidR="00000000" w:rsidRDefault="00B47774">
      <w:pPr>
        <w:jc w:val="both"/>
        <w:rPr>
          <w:sz w:val="24"/>
        </w:rPr>
      </w:pPr>
    </w:p>
    <w:p w:rsidR="00000000" w:rsidRDefault="00B47774" w:rsidP="00B47774">
      <w:pPr>
        <w:numPr>
          <w:ilvl w:val="0"/>
          <w:numId w:val="12"/>
        </w:numPr>
        <w:tabs>
          <w:tab w:val="left" w:pos="360"/>
        </w:tabs>
        <w:jc w:val="both"/>
        <w:rPr>
          <w:sz w:val="24"/>
        </w:rPr>
      </w:pPr>
      <w:r>
        <w:rPr>
          <w:sz w:val="24"/>
        </w:rPr>
        <w:t>celle du Dr Juran : techniques et méthodes à mettre en œuvre à chaque stade (du marketing à la vente du produit).</w:t>
      </w:r>
    </w:p>
    <w:p w:rsidR="00000000" w:rsidRDefault="00B47774">
      <w:pPr>
        <w:ind w:left="708"/>
        <w:jc w:val="both"/>
        <w:rPr>
          <w:sz w:val="24"/>
        </w:rPr>
      </w:pPr>
      <w:r>
        <w:rPr>
          <w:sz w:val="24"/>
        </w:rPr>
        <w:t>Cette démarche représente le côté « managérial » de la qualité.</w:t>
      </w:r>
    </w:p>
    <w:p w:rsidR="00000000" w:rsidRDefault="00B47774">
      <w:pPr>
        <w:ind w:left="708"/>
        <w:jc w:val="both"/>
        <w:rPr>
          <w:sz w:val="24"/>
        </w:rPr>
      </w:pPr>
    </w:p>
    <w:p w:rsidR="00000000" w:rsidRDefault="00B47774" w:rsidP="00B47774">
      <w:pPr>
        <w:numPr>
          <w:ilvl w:val="0"/>
          <w:numId w:val="6"/>
        </w:numPr>
        <w:tabs>
          <w:tab w:val="left" w:pos="360"/>
        </w:tabs>
        <w:ind w:left="708"/>
        <w:jc w:val="both"/>
        <w:rPr>
          <w:sz w:val="24"/>
        </w:rPr>
      </w:pPr>
      <w:r>
        <w:rPr>
          <w:sz w:val="24"/>
        </w:rPr>
        <w:t>aspect « culturel » de la qualité, système type Crosby,</w:t>
      </w:r>
    </w:p>
    <w:p w:rsidR="00000000" w:rsidRDefault="00B47774" w:rsidP="00B47774">
      <w:pPr>
        <w:numPr>
          <w:ilvl w:val="12"/>
          <w:numId w:val="0"/>
        </w:numPr>
        <w:tabs>
          <w:tab w:val="left" w:pos="360"/>
        </w:tabs>
        <w:ind w:left="708" w:hanging="360"/>
        <w:jc w:val="both"/>
        <w:rPr>
          <w:sz w:val="24"/>
        </w:rPr>
      </w:pPr>
    </w:p>
    <w:p w:rsidR="00000000" w:rsidRDefault="00B47774" w:rsidP="00B47774">
      <w:pPr>
        <w:numPr>
          <w:ilvl w:val="0"/>
          <w:numId w:val="6"/>
        </w:numPr>
        <w:tabs>
          <w:tab w:val="left" w:pos="360"/>
        </w:tabs>
        <w:ind w:left="708"/>
        <w:jc w:val="both"/>
        <w:rPr>
          <w:sz w:val="24"/>
        </w:rPr>
      </w:pPr>
      <w:r>
        <w:rPr>
          <w:sz w:val="24"/>
        </w:rPr>
        <w:t>aspects techniques et scientifiques de la qualité : technique Deming, SPC.</w:t>
      </w:r>
    </w:p>
    <w:p w:rsidR="00000000" w:rsidRDefault="00B47774">
      <w:pPr>
        <w:tabs>
          <w:tab w:val="left" w:pos="360"/>
        </w:tabs>
        <w:ind w:left="348"/>
        <w:jc w:val="both"/>
        <w:rPr>
          <w:sz w:val="24"/>
        </w:rPr>
      </w:pPr>
    </w:p>
    <w:p w:rsidR="00000000" w:rsidRDefault="00B47774">
      <w:pPr>
        <w:jc w:val="both"/>
        <w:rPr>
          <w:sz w:val="24"/>
        </w:rPr>
      </w:pPr>
    </w:p>
    <w:p w:rsidR="00000000" w:rsidRDefault="00B47774">
      <w:pPr>
        <w:ind w:firstLine="708"/>
        <w:jc w:val="both"/>
        <w:rPr>
          <w:sz w:val="24"/>
        </w:rPr>
      </w:pPr>
      <w:r>
        <w:rPr>
          <w:sz w:val="24"/>
        </w:rPr>
        <w:t>Pour mener efficacement les actions préventives, correctives et curatives, mais aussi pour antici</w:t>
      </w:r>
      <w:r>
        <w:rPr>
          <w:sz w:val="24"/>
        </w:rPr>
        <w:t>per, innover et améliorer, il est nécessaire que l’entreprise utilise les outils et les méthodes appropriés parmi la centaine recensée dans la boîte à outils de la qualité.</w:t>
      </w:r>
    </w:p>
    <w:p w:rsidR="00000000" w:rsidRDefault="00B47774">
      <w:pPr>
        <w:jc w:val="both"/>
        <w:rPr>
          <w:sz w:val="24"/>
        </w:rPr>
      </w:pPr>
    </w:p>
    <w:p w:rsidR="00000000" w:rsidRDefault="00B47774">
      <w:pPr>
        <w:jc w:val="both"/>
        <w:rPr>
          <w:sz w:val="24"/>
        </w:rPr>
      </w:pPr>
    </w:p>
    <w:p w:rsidR="00000000" w:rsidRDefault="00B47774">
      <w:pPr>
        <w:jc w:val="both"/>
        <w:rPr>
          <w:sz w:val="24"/>
        </w:rPr>
      </w:pPr>
      <w:r>
        <w:rPr>
          <w:sz w:val="24"/>
        </w:rPr>
        <w:t>Le choix d’un outil ou d’une méthode doit prendre en compte trois critères importants :</w:t>
      </w:r>
    </w:p>
    <w:p w:rsidR="00000000" w:rsidRDefault="00B47774">
      <w:pPr>
        <w:jc w:val="both"/>
        <w:rPr>
          <w:sz w:val="24"/>
        </w:rPr>
      </w:pPr>
    </w:p>
    <w:p w:rsidR="00000000" w:rsidRDefault="00B47774" w:rsidP="00B47774">
      <w:pPr>
        <w:numPr>
          <w:ilvl w:val="0"/>
          <w:numId w:val="5"/>
        </w:numPr>
        <w:ind w:left="991"/>
        <w:jc w:val="both"/>
        <w:rPr>
          <w:sz w:val="24"/>
        </w:rPr>
      </w:pPr>
      <w:r>
        <w:rPr>
          <w:sz w:val="24"/>
        </w:rPr>
        <w:t>plus la dimension du problème, sa complexité ou le nombre de variables associées seront importants, plus l’outil ou la méthode choisie devront être structurés ;</w:t>
      </w:r>
    </w:p>
    <w:p w:rsidR="00000000" w:rsidRDefault="00B47774" w:rsidP="00B47774">
      <w:pPr>
        <w:numPr>
          <w:ilvl w:val="12"/>
          <w:numId w:val="0"/>
        </w:numPr>
        <w:ind w:left="991" w:hanging="283"/>
        <w:jc w:val="both"/>
        <w:rPr>
          <w:sz w:val="24"/>
        </w:rPr>
      </w:pPr>
    </w:p>
    <w:p w:rsidR="00000000" w:rsidRDefault="00B47774" w:rsidP="00B47774">
      <w:pPr>
        <w:numPr>
          <w:ilvl w:val="0"/>
          <w:numId w:val="5"/>
        </w:numPr>
        <w:ind w:left="991"/>
        <w:jc w:val="both"/>
        <w:rPr>
          <w:sz w:val="24"/>
        </w:rPr>
      </w:pPr>
      <w:r>
        <w:rPr>
          <w:sz w:val="24"/>
        </w:rPr>
        <w:t xml:space="preserve">moins l’entreprise aura de connaissance et d’expérience sur le problème à résoudre et </w:t>
      </w:r>
      <w:r>
        <w:rPr>
          <w:sz w:val="24"/>
        </w:rPr>
        <w:t>plus elle devra s’appuyer sur des méthodes statistiques ;</w:t>
      </w:r>
    </w:p>
    <w:p w:rsidR="00000000" w:rsidRDefault="00B47774" w:rsidP="00B47774">
      <w:pPr>
        <w:numPr>
          <w:ilvl w:val="12"/>
          <w:numId w:val="0"/>
        </w:numPr>
        <w:ind w:left="991" w:hanging="283"/>
        <w:jc w:val="both"/>
        <w:rPr>
          <w:sz w:val="24"/>
        </w:rPr>
      </w:pPr>
    </w:p>
    <w:p w:rsidR="00000000" w:rsidRDefault="00B47774" w:rsidP="00B47774">
      <w:pPr>
        <w:numPr>
          <w:ilvl w:val="0"/>
          <w:numId w:val="5"/>
        </w:numPr>
        <w:ind w:left="991"/>
        <w:jc w:val="both"/>
        <w:rPr>
          <w:sz w:val="24"/>
        </w:rPr>
      </w:pPr>
      <w:r>
        <w:rPr>
          <w:sz w:val="24"/>
        </w:rPr>
        <w:t>plus les outils et méthodes seront structurés et mathématiquement complexes, plus les utilisateurs de ceux-ci devront être qualifiés.</w:t>
      </w:r>
    </w:p>
    <w:p w:rsidR="00000000" w:rsidRDefault="00B47774">
      <w:pPr>
        <w:jc w:val="both"/>
        <w:rPr>
          <w:sz w:val="24"/>
        </w:rPr>
      </w:pPr>
    </w:p>
    <w:p w:rsidR="00000000" w:rsidRDefault="00B47774">
      <w:pPr>
        <w:jc w:val="both"/>
        <w:rPr>
          <w:sz w:val="24"/>
        </w:rPr>
      </w:pPr>
    </w:p>
    <w:p w:rsidR="00000000" w:rsidRDefault="00B47774">
      <w:pPr>
        <w:ind w:firstLine="708"/>
        <w:jc w:val="both"/>
        <w:rPr>
          <w:i/>
          <w:sz w:val="24"/>
        </w:rPr>
      </w:pPr>
      <w:r>
        <w:rPr>
          <w:sz w:val="24"/>
        </w:rPr>
        <w:t>L’examen des variations, normales ou anormales, des différents éléments composant une étude clinique, par les méthodes statistiques adaptées et choisies par l’entreprise, permet de mieux comprendre les causes de non-qualité et leurs effets, et donc d’y remédier.</w:t>
      </w:r>
    </w:p>
    <w:p w:rsidR="00000000" w:rsidRDefault="00B47774">
      <w:pPr>
        <w:jc w:val="both"/>
        <w:rPr>
          <w:sz w:val="24"/>
        </w:rPr>
      </w:pPr>
    </w:p>
    <w:p w:rsidR="00000000" w:rsidRDefault="00B47774">
      <w:pPr>
        <w:ind w:firstLine="708"/>
        <w:jc w:val="both"/>
        <w:rPr>
          <w:sz w:val="24"/>
        </w:rPr>
      </w:pPr>
      <w:r>
        <w:rPr>
          <w:sz w:val="24"/>
        </w:rPr>
        <w:br w:type="page"/>
        <w:t>Il existe un guide pour l’utilisation des méthodes s</w:t>
      </w:r>
      <w:r>
        <w:rPr>
          <w:sz w:val="24"/>
        </w:rPr>
        <w:t>tatistiques dans le management qualité (NF X 50-129). Il donne les conseils nécessaires à la bonne utilisation des méthodes statistiques. La norme est destinée aux dirigeants d’entreprise et au personnel impliqué dans l’utilisation des outils statistiques pour construire, réaliser, maîtriser, contrôler et assurer la qualité de ses produits. Elle est également destinée aux prestataires de services qui recherchent des outils d’aide à la détection des attentes clients, au suivi de la prestation en cours, et au</w:t>
      </w:r>
      <w:r>
        <w:rPr>
          <w:sz w:val="24"/>
        </w:rPr>
        <w:t xml:space="preserve"> retour d’information sur la perception de la qualité du service par ses destinataires.</w:t>
      </w:r>
    </w:p>
    <w:p w:rsidR="00000000" w:rsidRDefault="00B47774">
      <w:pPr>
        <w:jc w:val="both"/>
        <w:rPr>
          <w:sz w:val="24"/>
        </w:rPr>
      </w:pPr>
      <w:r>
        <w:rPr>
          <w:sz w:val="24"/>
        </w:rPr>
        <w:t>Cette norme propose une réponse aux exigences définies dans le chapitre 4.20 de la norme ISO 9000. Elle est facilement applicable en production tandis qu’en recherche clinique son application reste à démontrer.</w:t>
      </w:r>
    </w:p>
    <w:p w:rsidR="00000000" w:rsidRDefault="00B47774">
      <w:pPr>
        <w:jc w:val="both"/>
        <w:rPr>
          <w:sz w:val="24"/>
        </w:rPr>
      </w:pPr>
    </w:p>
    <w:p w:rsidR="00000000" w:rsidRDefault="00B47774">
      <w:pPr>
        <w:ind w:firstLine="708"/>
        <w:jc w:val="both"/>
        <w:rPr>
          <w:sz w:val="24"/>
        </w:rPr>
      </w:pPr>
      <w:r>
        <w:rPr>
          <w:sz w:val="24"/>
        </w:rPr>
        <w:t>Nous allons donc tenter une approche d’utilisation de méthodes statistiques en recherche clinique.</w:t>
      </w:r>
    </w:p>
    <w:p w:rsidR="00000000" w:rsidRDefault="00B47774">
      <w:pPr>
        <w:jc w:val="both"/>
        <w:rPr>
          <w:sz w:val="24"/>
        </w:rPr>
      </w:pPr>
    </w:p>
    <w:p w:rsidR="00000000" w:rsidRDefault="00B47774">
      <w:pPr>
        <w:jc w:val="both"/>
        <w:rPr>
          <w:sz w:val="24"/>
        </w:rPr>
      </w:pPr>
    </w:p>
    <w:p w:rsidR="00000000" w:rsidRDefault="00B47774">
      <w:pPr>
        <w:pStyle w:val="Titre2"/>
        <w:ind w:left="567" w:hanging="567"/>
      </w:pPr>
      <w:bookmarkStart w:id="119" w:name="_Toc381517289"/>
      <w:bookmarkStart w:id="120" w:name="_Toc381517520"/>
      <w:r>
        <w:br w:type="page"/>
      </w:r>
      <w:bookmarkStart w:id="121" w:name="_Toc413235219"/>
      <w:bookmarkStart w:id="122" w:name="_Toc413756074"/>
      <w:r>
        <w:t xml:space="preserve">5.1 - Méthode SPC « Statistical Process Control » </w:t>
      </w:r>
      <w:r>
        <w:rPr>
          <w:caps w:val="0"/>
        </w:rPr>
        <w:t xml:space="preserve">ou </w:t>
      </w:r>
      <w:r>
        <w:t>maîtrise statistique des processus</w:t>
      </w:r>
      <w:bookmarkEnd w:id="119"/>
      <w:bookmarkEnd w:id="120"/>
      <w:bookmarkEnd w:id="121"/>
      <w:r>
        <w:t xml:space="preserve"> [13]</w:t>
      </w:r>
      <w:bookmarkEnd w:id="122"/>
    </w:p>
    <w:p w:rsidR="00000000" w:rsidRDefault="00B47774">
      <w:pPr>
        <w:tabs>
          <w:tab w:val="left" w:pos="360"/>
        </w:tabs>
        <w:jc w:val="both"/>
        <w:rPr>
          <w:sz w:val="24"/>
        </w:rPr>
      </w:pPr>
    </w:p>
    <w:p w:rsidR="00000000" w:rsidRDefault="00B47774">
      <w:pPr>
        <w:tabs>
          <w:tab w:val="left" w:pos="360"/>
        </w:tabs>
        <w:jc w:val="both"/>
        <w:rPr>
          <w:sz w:val="24"/>
        </w:rPr>
      </w:pPr>
    </w:p>
    <w:p w:rsidR="00000000" w:rsidRDefault="00B47774">
      <w:pPr>
        <w:tabs>
          <w:tab w:val="left" w:pos="360"/>
        </w:tabs>
        <w:jc w:val="both"/>
        <w:rPr>
          <w:sz w:val="24"/>
        </w:rPr>
      </w:pPr>
      <w:r>
        <w:rPr>
          <w:sz w:val="24"/>
        </w:rPr>
        <w:tab/>
      </w:r>
      <w:r>
        <w:rPr>
          <w:sz w:val="24"/>
        </w:rPr>
        <w:tab/>
        <w:t>L’idée princi</w:t>
      </w:r>
      <w:r>
        <w:rPr>
          <w:sz w:val="24"/>
        </w:rPr>
        <w:t>pale des SPC est la maîtrise du processus (et donc de la non-qualité et des coûts correspondants) et non plus du produit. Elle doit être suivie en permanence.</w:t>
      </w:r>
    </w:p>
    <w:p w:rsidR="00000000" w:rsidRDefault="00B47774">
      <w:pPr>
        <w:ind w:firstLine="8"/>
        <w:jc w:val="both"/>
        <w:rPr>
          <w:sz w:val="24"/>
        </w:rPr>
      </w:pPr>
      <w:r>
        <w:rPr>
          <w:sz w:val="24"/>
        </w:rPr>
        <w:t>La démarche générale consiste à contrôler des paramètres influents du processus (sensibilisation du personnel, recensement des caractéristiques du produit et de paramètres correspondants au processus,…) à l’aide de carte de contrôle pour permettre une amélioration continue et sans fin.</w:t>
      </w:r>
    </w:p>
    <w:p w:rsidR="00000000" w:rsidRDefault="00B47774">
      <w:pPr>
        <w:jc w:val="both"/>
        <w:rPr>
          <w:sz w:val="24"/>
        </w:rPr>
      </w:pPr>
    </w:p>
    <w:p w:rsidR="00000000" w:rsidRDefault="00B47774">
      <w:pPr>
        <w:ind w:firstLine="708"/>
        <w:jc w:val="both"/>
        <w:rPr>
          <w:sz w:val="24"/>
        </w:rPr>
      </w:pPr>
      <w:r>
        <w:rPr>
          <w:sz w:val="24"/>
        </w:rPr>
        <w:t>La SPC peut être appliquée dès que l’activité du processus est ré</w:t>
      </w:r>
      <w:r>
        <w:rPr>
          <w:sz w:val="24"/>
        </w:rPr>
        <w:t>pétitive. Il existe quatre situations de processus :</w:t>
      </w:r>
    </w:p>
    <w:p w:rsidR="00000000" w:rsidRDefault="00B47774">
      <w:pPr>
        <w:jc w:val="both"/>
        <w:rPr>
          <w:sz w:val="24"/>
          <w:u w:val="single"/>
        </w:rPr>
      </w:pPr>
    </w:p>
    <w:p w:rsidR="00000000" w:rsidRDefault="00B47774" w:rsidP="00B47774">
      <w:pPr>
        <w:numPr>
          <w:ilvl w:val="12"/>
          <w:numId w:val="0"/>
        </w:numPr>
        <w:jc w:val="both"/>
        <w:rPr>
          <w:sz w:val="24"/>
        </w:rPr>
      </w:pP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70" w:type="dxa"/>
          <w:right w:w="70" w:type="dxa"/>
        </w:tblCellMar>
        <w:tblLook w:val="0000" w:firstRow="0" w:lastRow="0" w:firstColumn="0" w:lastColumn="0" w:noHBand="0" w:noVBand="0"/>
      </w:tblPr>
      <w:tblGrid>
        <w:gridCol w:w="2055"/>
        <w:gridCol w:w="3969"/>
        <w:gridCol w:w="3186"/>
      </w:tblGrid>
      <w:tr w:rsidR="00000000">
        <w:tblPrEx>
          <w:tblCellMar>
            <w:top w:w="0" w:type="dxa"/>
            <w:bottom w:w="0" w:type="dxa"/>
          </w:tblCellMar>
        </w:tblPrEx>
        <w:tc>
          <w:tcPr>
            <w:tcW w:w="2055" w:type="dxa"/>
            <w:tcBorders>
              <w:top w:val="nil"/>
              <w:left w:val="nil"/>
            </w:tcBorders>
          </w:tcPr>
          <w:p w:rsidR="00000000" w:rsidRDefault="00B47774" w:rsidP="00B47774">
            <w:pPr>
              <w:numPr>
                <w:ilvl w:val="12"/>
                <w:numId w:val="0"/>
              </w:numPr>
              <w:jc w:val="both"/>
              <w:rPr>
                <w:sz w:val="24"/>
              </w:rPr>
            </w:pPr>
          </w:p>
        </w:tc>
        <w:tc>
          <w:tcPr>
            <w:tcW w:w="3969" w:type="dxa"/>
          </w:tcPr>
          <w:p w:rsidR="00000000" w:rsidRDefault="00B47774" w:rsidP="00B47774">
            <w:pPr>
              <w:numPr>
                <w:ilvl w:val="12"/>
                <w:numId w:val="0"/>
              </w:numPr>
              <w:jc w:val="both"/>
              <w:rPr>
                <w:sz w:val="24"/>
              </w:rPr>
            </w:pPr>
            <w:r>
              <w:rPr>
                <w:sz w:val="24"/>
              </w:rPr>
              <w:t>Processus sous-contrôle (statistiquement stable)</w:t>
            </w:r>
          </w:p>
        </w:tc>
        <w:tc>
          <w:tcPr>
            <w:tcW w:w="3186" w:type="dxa"/>
          </w:tcPr>
          <w:p w:rsidR="00000000" w:rsidRDefault="00B47774" w:rsidP="00B47774">
            <w:pPr>
              <w:numPr>
                <w:ilvl w:val="12"/>
                <w:numId w:val="0"/>
              </w:numPr>
              <w:jc w:val="both"/>
              <w:rPr>
                <w:sz w:val="24"/>
              </w:rPr>
            </w:pPr>
            <w:r>
              <w:rPr>
                <w:sz w:val="24"/>
              </w:rPr>
              <w:t>Processus non sous-contrôle (statistiquement instable)</w:t>
            </w:r>
          </w:p>
        </w:tc>
      </w:tr>
      <w:tr w:rsidR="00000000">
        <w:tblPrEx>
          <w:tblCellMar>
            <w:top w:w="0" w:type="dxa"/>
            <w:bottom w:w="0" w:type="dxa"/>
          </w:tblCellMar>
        </w:tblPrEx>
        <w:tc>
          <w:tcPr>
            <w:tcW w:w="2055" w:type="dxa"/>
            <w:tcBorders>
              <w:bottom w:val="nil"/>
            </w:tcBorders>
          </w:tcPr>
          <w:p w:rsidR="00000000" w:rsidRDefault="00B47774" w:rsidP="00B47774">
            <w:pPr>
              <w:numPr>
                <w:ilvl w:val="12"/>
                <w:numId w:val="0"/>
              </w:numPr>
              <w:jc w:val="both"/>
              <w:rPr>
                <w:sz w:val="24"/>
              </w:rPr>
            </w:pPr>
            <w:r>
              <w:rPr>
                <w:sz w:val="24"/>
              </w:rPr>
              <w:t>Dispersion actuelle à l’intérieur des spécifications</w:t>
            </w:r>
          </w:p>
        </w:tc>
        <w:tc>
          <w:tcPr>
            <w:tcW w:w="3969" w:type="dxa"/>
            <w:tcBorders>
              <w:bottom w:val="nil"/>
            </w:tcBorders>
          </w:tcPr>
          <w:p w:rsidR="00000000" w:rsidRDefault="00B47774" w:rsidP="00B47774">
            <w:pPr>
              <w:numPr>
                <w:ilvl w:val="12"/>
                <w:numId w:val="0"/>
              </w:numPr>
              <w:jc w:val="both"/>
              <w:rPr>
                <w:sz w:val="24"/>
              </w:rPr>
            </w:pPr>
            <w:r>
              <w:rPr>
                <w:sz w:val="24"/>
              </w:rPr>
              <w:t>SITUATION CONFORTABLE</w:t>
            </w:r>
          </w:p>
          <w:p w:rsidR="00000000" w:rsidRDefault="00B47774" w:rsidP="00B47774">
            <w:pPr>
              <w:numPr>
                <w:ilvl w:val="0"/>
                <w:numId w:val="6"/>
              </w:numPr>
              <w:tabs>
                <w:tab w:val="left" w:pos="360"/>
              </w:tabs>
              <w:jc w:val="both"/>
              <w:rPr>
                <w:sz w:val="24"/>
              </w:rPr>
            </w:pPr>
            <w:r>
              <w:rPr>
                <w:sz w:val="24"/>
              </w:rPr>
              <w:t>produits actuels conformes à 100%</w:t>
            </w:r>
          </w:p>
          <w:p w:rsidR="00000000" w:rsidRDefault="00B47774" w:rsidP="00B47774">
            <w:pPr>
              <w:numPr>
                <w:ilvl w:val="0"/>
                <w:numId w:val="6"/>
              </w:numPr>
              <w:tabs>
                <w:tab w:val="left" w:pos="360"/>
              </w:tabs>
              <w:jc w:val="both"/>
              <w:rPr>
                <w:sz w:val="24"/>
              </w:rPr>
            </w:pPr>
            <w:r>
              <w:rPr>
                <w:sz w:val="24"/>
              </w:rPr>
              <w:t>mais situation jamais acquise</w:t>
            </w:r>
          </w:p>
          <w:p w:rsidR="00000000" w:rsidRDefault="00B47774" w:rsidP="00B47774">
            <w:pPr>
              <w:numPr>
                <w:ilvl w:val="0"/>
                <w:numId w:val="6"/>
              </w:numPr>
              <w:tabs>
                <w:tab w:val="left" w:pos="360"/>
              </w:tabs>
              <w:jc w:val="both"/>
              <w:rPr>
                <w:sz w:val="24"/>
              </w:rPr>
            </w:pPr>
            <w:r>
              <w:rPr>
                <w:sz w:val="24"/>
              </w:rPr>
              <w:t>en profiter pour améliorer encore le processus</w:t>
            </w:r>
          </w:p>
        </w:tc>
        <w:tc>
          <w:tcPr>
            <w:tcW w:w="3186" w:type="dxa"/>
            <w:tcBorders>
              <w:bottom w:val="nil"/>
            </w:tcBorders>
          </w:tcPr>
          <w:p w:rsidR="00000000" w:rsidRDefault="00B47774" w:rsidP="00B47774">
            <w:pPr>
              <w:numPr>
                <w:ilvl w:val="12"/>
                <w:numId w:val="0"/>
              </w:numPr>
              <w:jc w:val="both"/>
              <w:rPr>
                <w:sz w:val="24"/>
              </w:rPr>
            </w:pPr>
            <w:r>
              <w:rPr>
                <w:sz w:val="24"/>
              </w:rPr>
              <w:t>PROCESSUS AU BORD DU CHAOS</w:t>
            </w:r>
          </w:p>
          <w:p w:rsidR="00000000" w:rsidRDefault="00B47774" w:rsidP="00B47774">
            <w:pPr>
              <w:numPr>
                <w:ilvl w:val="0"/>
                <w:numId w:val="6"/>
              </w:numPr>
              <w:tabs>
                <w:tab w:val="left" w:pos="360"/>
              </w:tabs>
              <w:jc w:val="both"/>
              <w:rPr>
                <w:sz w:val="24"/>
              </w:rPr>
            </w:pPr>
            <w:r>
              <w:rPr>
                <w:sz w:val="24"/>
              </w:rPr>
              <w:t>produits actuels conformes à 100%</w:t>
            </w:r>
          </w:p>
          <w:p w:rsidR="00000000" w:rsidRDefault="00B47774" w:rsidP="00B47774">
            <w:pPr>
              <w:numPr>
                <w:ilvl w:val="0"/>
                <w:numId w:val="6"/>
              </w:numPr>
              <w:tabs>
                <w:tab w:val="left" w:pos="360"/>
              </w:tabs>
              <w:jc w:val="both"/>
              <w:rPr>
                <w:sz w:val="24"/>
              </w:rPr>
            </w:pPr>
            <w:r>
              <w:rPr>
                <w:sz w:val="24"/>
              </w:rPr>
              <w:t>mais processus instable, tout peut arriver</w:t>
            </w:r>
          </w:p>
          <w:p w:rsidR="00000000" w:rsidRDefault="00B47774" w:rsidP="00B47774">
            <w:pPr>
              <w:numPr>
                <w:ilvl w:val="0"/>
                <w:numId w:val="6"/>
              </w:numPr>
              <w:tabs>
                <w:tab w:val="left" w:pos="360"/>
              </w:tabs>
              <w:jc w:val="both"/>
              <w:rPr>
                <w:sz w:val="24"/>
              </w:rPr>
            </w:pPr>
            <w:r>
              <w:rPr>
                <w:sz w:val="24"/>
              </w:rPr>
              <w:t>éliminer causes spéciales</w:t>
            </w:r>
          </w:p>
        </w:tc>
      </w:tr>
      <w:tr w:rsidR="00000000">
        <w:tblPrEx>
          <w:tblCellMar>
            <w:top w:w="0" w:type="dxa"/>
            <w:bottom w:w="0" w:type="dxa"/>
          </w:tblCellMar>
        </w:tblPrEx>
        <w:tc>
          <w:tcPr>
            <w:tcW w:w="2055" w:type="dxa"/>
          </w:tcPr>
          <w:p w:rsidR="00000000" w:rsidRDefault="00B47774">
            <w:pPr>
              <w:jc w:val="both"/>
              <w:rPr>
                <w:sz w:val="24"/>
              </w:rPr>
            </w:pPr>
            <w:r>
              <w:rPr>
                <w:sz w:val="24"/>
              </w:rPr>
              <w:t>Dispersion actuelle supérieure aux</w:t>
            </w:r>
            <w:r>
              <w:rPr>
                <w:sz w:val="24"/>
              </w:rPr>
              <w:t xml:space="preserve"> spécifications</w:t>
            </w:r>
          </w:p>
        </w:tc>
        <w:tc>
          <w:tcPr>
            <w:tcW w:w="3969" w:type="dxa"/>
          </w:tcPr>
          <w:p w:rsidR="00000000" w:rsidRDefault="00B47774">
            <w:pPr>
              <w:jc w:val="both"/>
              <w:rPr>
                <w:sz w:val="24"/>
              </w:rPr>
            </w:pPr>
            <w:r>
              <w:rPr>
                <w:sz w:val="24"/>
              </w:rPr>
              <w:t>CAS LIMITE</w:t>
            </w:r>
          </w:p>
          <w:p w:rsidR="00000000" w:rsidRDefault="00B47774" w:rsidP="00B47774">
            <w:pPr>
              <w:numPr>
                <w:ilvl w:val="0"/>
                <w:numId w:val="6"/>
              </w:numPr>
              <w:tabs>
                <w:tab w:val="left" w:pos="360"/>
              </w:tabs>
              <w:jc w:val="both"/>
              <w:rPr>
                <w:sz w:val="24"/>
              </w:rPr>
            </w:pPr>
            <w:r>
              <w:rPr>
                <w:sz w:val="24"/>
              </w:rPr>
              <w:t>améliorer le processus en agissant sur la dispersion</w:t>
            </w:r>
          </w:p>
          <w:p w:rsidR="00000000" w:rsidRDefault="00B47774" w:rsidP="00B47774">
            <w:pPr>
              <w:numPr>
                <w:ilvl w:val="0"/>
                <w:numId w:val="6"/>
              </w:numPr>
              <w:tabs>
                <w:tab w:val="left" w:pos="360"/>
              </w:tabs>
              <w:jc w:val="both"/>
              <w:rPr>
                <w:sz w:val="24"/>
              </w:rPr>
            </w:pPr>
            <w:r>
              <w:rPr>
                <w:sz w:val="24"/>
              </w:rPr>
              <w:t>revoir les spécifications</w:t>
            </w:r>
          </w:p>
        </w:tc>
        <w:tc>
          <w:tcPr>
            <w:tcW w:w="3186" w:type="dxa"/>
          </w:tcPr>
          <w:p w:rsidR="00000000" w:rsidRDefault="00B47774" w:rsidP="00B47774">
            <w:pPr>
              <w:numPr>
                <w:ilvl w:val="12"/>
                <w:numId w:val="0"/>
              </w:numPr>
              <w:jc w:val="both"/>
              <w:rPr>
                <w:sz w:val="24"/>
              </w:rPr>
            </w:pPr>
            <w:r>
              <w:rPr>
                <w:sz w:val="24"/>
              </w:rPr>
              <w:t>SITUATION CHAOTIQUE</w:t>
            </w:r>
          </w:p>
          <w:p w:rsidR="00000000" w:rsidRDefault="00B47774" w:rsidP="00B47774">
            <w:pPr>
              <w:numPr>
                <w:ilvl w:val="0"/>
                <w:numId w:val="6"/>
              </w:numPr>
              <w:tabs>
                <w:tab w:val="left" w:pos="360"/>
              </w:tabs>
              <w:jc w:val="both"/>
              <w:rPr>
                <w:sz w:val="24"/>
              </w:rPr>
            </w:pPr>
            <w:r>
              <w:rPr>
                <w:sz w:val="24"/>
              </w:rPr>
              <w:t>importantes améliorations du processus nécessaires</w:t>
            </w:r>
          </w:p>
          <w:p w:rsidR="00000000" w:rsidRDefault="00B47774" w:rsidP="00B47774">
            <w:pPr>
              <w:numPr>
                <w:ilvl w:val="0"/>
                <w:numId w:val="6"/>
              </w:numPr>
              <w:tabs>
                <w:tab w:val="left" w:pos="360"/>
              </w:tabs>
              <w:jc w:val="both"/>
              <w:rPr>
                <w:sz w:val="24"/>
              </w:rPr>
            </w:pPr>
            <w:r>
              <w:rPr>
                <w:sz w:val="24"/>
              </w:rPr>
              <w:t>commencer par stabiliser le processus</w:t>
            </w:r>
          </w:p>
        </w:tc>
      </w:tr>
    </w:tbl>
    <w:p w:rsidR="00000000" w:rsidRDefault="00B47774">
      <w:pPr>
        <w:jc w:val="both"/>
        <w:rPr>
          <w:sz w:val="24"/>
        </w:rPr>
      </w:pPr>
    </w:p>
    <w:p w:rsidR="00000000" w:rsidRDefault="00B47774">
      <w:pPr>
        <w:jc w:val="both"/>
        <w:rPr>
          <w:sz w:val="24"/>
        </w:rPr>
      </w:pPr>
      <w:r>
        <w:rPr>
          <w:b/>
          <w:sz w:val="24"/>
        </w:rPr>
        <w:t>Tableau 3 - Les quatre catégories de processus.</w:t>
      </w:r>
    </w:p>
    <w:p w:rsidR="00000000" w:rsidRDefault="00B47774">
      <w:pPr>
        <w:jc w:val="both"/>
        <w:rPr>
          <w:sz w:val="24"/>
        </w:rPr>
      </w:pPr>
    </w:p>
    <w:p w:rsidR="00000000" w:rsidRDefault="00B47774">
      <w:pPr>
        <w:jc w:val="both"/>
        <w:rPr>
          <w:sz w:val="24"/>
        </w:rPr>
      </w:pPr>
    </w:p>
    <w:p w:rsidR="00000000" w:rsidRDefault="00B47774">
      <w:pPr>
        <w:ind w:firstLine="708"/>
        <w:jc w:val="both"/>
        <w:rPr>
          <w:sz w:val="24"/>
        </w:rPr>
      </w:pPr>
      <w:r>
        <w:rPr>
          <w:sz w:val="24"/>
        </w:rPr>
        <w:t>Les éléments statistiques de base de la SPC sont : histogramme, distributions, moyenne, écart-type, carte de contrôle (enregistrement chronologique des données sous une forme graphique).</w:t>
      </w:r>
    </w:p>
    <w:p w:rsidR="00000000" w:rsidRDefault="00B47774">
      <w:pPr>
        <w:jc w:val="both"/>
        <w:rPr>
          <w:sz w:val="24"/>
        </w:rPr>
      </w:pPr>
    </w:p>
    <w:p w:rsidR="00000000" w:rsidRDefault="00B47774">
      <w:pPr>
        <w:jc w:val="both"/>
        <w:rPr>
          <w:sz w:val="24"/>
        </w:rPr>
      </w:pPr>
    </w:p>
    <w:p w:rsidR="00000000" w:rsidRDefault="00B47774">
      <w:pPr>
        <w:jc w:val="both"/>
        <w:rPr>
          <w:sz w:val="24"/>
        </w:rPr>
      </w:pPr>
    </w:p>
    <w:p w:rsidR="00000000" w:rsidRDefault="00B47774">
      <w:pPr>
        <w:pStyle w:val="Titre3"/>
      </w:pPr>
      <w:bookmarkStart w:id="123" w:name="_Toc381517290"/>
      <w:bookmarkStart w:id="124" w:name="_Toc381517521"/>
      <w:bookmarkStart w:id="125" w:name="_Toc413235220"/>
      <w:bookmarkStart w:id="126" w:name="_Toc413756075"/>
      <w:r>
        <w:t>5.1.1 - Etape préliminaire</w:t>
      </w:r>
      <w:bookmarkEnd w:id="123"/>
      <w:bookmarkEnd w:id="124"/>
      <w:bookmarkEnd w:id="125"/>
      <w:bookmarkEnd w:id="126"/>
    </w:p>
    <w:p w:rsidR="00000000" w:rsidRDefault="00B47774">
      <w:pPr>
        <w:jc w:val="both"/>
        <w:rPr>
          <w:sz w:val="24"/>
        </w:rPr>
      </w:pPr>
    </w:p>
    <w:p w:rsidR="00000000" w:rsidRDefault="00B47774">
      <w:pPr>
        <w:jc w:val="both"/>
        <w:rPr>
          <w:sz w:val="24"/>
        </w:rPr>
      </w:pPr>
    </w:p>
    <w:p w:rsidR="00000000" w:rsidRDefault="00B47774">
      <w:pPr>
        <w:pStyle w:val="Titre4"/>
      </w:pPr>
      <w:r>
        <w:t>a) Première méthode : Anal</w:t>
      </w:r>
      <w:r>
        <w:t>yse des modes de défaillances et étude de criticité AMDEC</w:t>
      </w:r>
    </w:p>
    <w:p w:rsidR="00000000" w:rsidRDefault="00B47774">
      <w:pPr>
        <w:jc w:val="both"/>
        <w:rPr>
          <w:sz w:val="24"/>
        </w:rPr>
      </w:pPr>
    </w:p>
    <w:p w:rsidR="00000000" w:rsidRDefault="00B47774">
      <w:pPr>
        <w:ind w:firstLine="708"/>
        <w:jc w:val="both"/>
        <w:rPr>
          <w:sz w:val="24"/>
        </w:rPr>
      </w:pPr>
      <w:r>
        <w:rPr>
          <w:sz w:val="24"/>
        </w:rPr>
        <w:t>Cette méthode permet la détection des caractéristiques critiques et des non-conformités potentielles correspondantes.</w:t>
      </w:r>
    </w:p>
    <w:p w:rsidR="00000000" w:rsidRDefault="00B47774">
      <w:pPr>
        <w:jc w:val="both"/>
        <w:rPr>
          <w:sz w:val="24"/>
        </w:rPr>
      </w:pPr>
    </w:p>
    <w:p w:rsidR="00000000" w:rsidRDefault="00B47774">
      <w:pPr>
        <w:jc w:val="both"/>
        <w:rPr>
          <w:sz w:val="24"/>
        </w:rPr>
      </w:pPr>
      <w:r>
        <w:rPr>
          <w:sz w:val="24"/>
        </w:rPr>
        <w:t>Les questions de base à se poser avant la mise en place de la méthode AMDEC sont les suivantes :</w:t>
      </w:r>
      <w:r>
        <w:rPr>
          <w:sz w:val="24"/>
        </w:rPr>
        <w:tab/>
        <w:t xml:space="preserve">Quel type de non-conformité peut se produire ? </w:t>
      </w:r>
    </w:p>
    <w:p w:rsidR="00000000" w:rsidRDefault="00B47774">
      <w:pPr>
        <w:ind w:left="708" w:firstLine="708"/>
        <w:jc w:val="both"/>
        <w:rPr>
          <w:sz w:val="24"/>
        </w:rPr>
      </w:pPr>
      <w:r>
        <w:rPr>
          <w:sz w:val="24"/>
        </w:rPr>
        <w:t xml:space="preserve">Comment et quand peut-elle se produire ? </w:t>
      </w:r>
    </w:p>
    <w:p w:rsidR="00000000" w:rsidRDefault="00B47774">
      <w:pPr>
        <w:ind w:left="708" w:firstLine="708"/>
        <w:jc w:val="both"/>
        <w:rPr>
          <w:sz w:val="24"/>
        </w:rPr>
      </w:pPr>
      <w:r>
        <w:rPr>
          <w:sz w:val="24"/>
        </w:rPr>
        <w:t xml:space="preserve">Quelle en est sa cause ? </w:t>
      </w:r>
    </w:p>
    <w:p w:rsidR="00000000" w:rsidRDefault="00B47774">
      <w:pPr>
        <w:ind w:left="708" w:firstLine="708"/>
        <w:jc w:val="both"/>
        <w:rPr>
          <w:sz w:val="24"/>
        </w:rPr>
      </w:pPr>
      <w:r>
        <w:rPr>
          <w:sz w:val="24"/>
        </w:rPr>
        <w:t>Quelle solution peut l’empêcher ? …</w:t>
      </w:r>
    </w:p>
    <w:p w:rsidR="00000000" w:rsidRDefault="00B47774">
      <w:pPr>
        <w:jc w:val="both"/>
        <w:rPr>
          <w:sz w:val="24"/>
        </w:rPr>
      </w:pPr>
    </w:p>
    <w:p w:rsidR="00000000" w:rsidRDefault="00B47774">
      <w:pPr>
        <w:jc w:val="both"/>
        <w:rPr>
          <w:sz w:val="24"/>
        </w:rPr>
      </w:pPr>
    </w:p>
    <w:p w:rsidR="00000000" w:rsidRDefault="00B47774">
      <w:pPr>
        <w:jc w:val="both"/>
        <w:rPr>
          <w:sz w:val="24"/>
        </w:rPr>
      </w:pPr>
      <w:r>
        <w:rPr>
          <w:sz w:val="24"/>
        </w:rPr>
        <w:t>Les principales étapes de la mise en oeuvre de l’AMDEC suivent la procédure suivant</w:t>
      </w:r>
      <w:r>
        <w:rPr>
          <w:sz w:val="24"/>
        </w:rPr>
        <w:t>e :</w:t>
      </w:r>
    </w:p>
    <w:p w:rsidR="00000000" w:rsidRDefault="00B47774">
      <w:pPr>
        <w:jc w:val="both"/>
        <w:rPr>
          <w:sz w:val="24"/>
        </w:rPr>
      </w:pPr>
    </w:p>
    <w:p w:rsidR="00000000" w:rsidRDefault="00B47774" w:rsidP="00B47774">
      <w:pPr>
        <w:numPr>
          <w:ilvl w:val="0"/>
          <w:numId w:val="6"/>
        </w:numPr>
        <w:tabs>
          <w:tab w:val="left" w:pos="360"/>
        </w:tabs>
        <w:jc w:val="both"/>
        <w:rPr>
          <w:sz w:val="24"/>
        </w:rPr>
      </w:pPr>
      <w:r>
        <w:rPr>
          <w:sz w:val="24"/>
        </w:rPr>
        <w:t>analyse fonctionnelle du produit (établir la liste de tous les composants)</w:t>
      </w:r>
    </w:p>
    <w:p w:rsidR="00000000" w:rsidRDefault="00B47774" w:rsidP="00B47774">
      <w:pPr>
        <w:numPr>
          <w:ilvl w:val="0"/>
          <w:numId w:val="6"/>
        </w:numPr>
        <w:tabs>
          <w:tab w:val="left" w:pos="360"/>
        </w:tabs>
        <w:jc w:val="both"/>
        <w:rPr>
          <w:sz w:val="24"/>
        </w:rPr>
      </w:pPr>
      <w:r>
        <w:rPr>
          <w:sz w:val="24"/>
        </w:rPr>
        <w:t>étude individuelle de chaque composant</w:t>
      </w:r>
    </w:p>
    <w:p w:rsidR="00000000" w:rsidRDefault="00B47774" w:rsidP="00B47774">
      <w:pPr>
        <w:numPr>
          <w:ilvl w:val="0"/>
          <w:numId w:val="6"/>
        </w:numPr>
        <w:tabs>
          <w:tab w:val="left" w:pos="360"/>
        </w:tabs>
        <w:jc w:val="both"/>
        <w:rPr>
          <w:sz w:val="24"/>
        </w:rPr>
      </w:pPr>
      <w:r>
        <w:rPr>
          <w:sz w:val="24"/>
        </w:rPr>
        <w:t>lister les défaillances possibles</w:t>
      </w:r>
    </w:p>
    <w:p w:rsidR="00000000" w:rsidRDefault="00B47774" w:rsidP="00B47774">
      <w:pPr>
        <w:numPr>
          <w:ilvl w:val="0"/>
          <w:numId w:val="6"/>
        </w:numPr>
        <w:tabs>
          <w:tab w:val="left" w:pos="360"/>
        </w:tabs>
        <w:jc w:val="both"/>
        <w:rPr>
          <w:sz w:val="24"/>
        </w:rPr>
      </w:pPr>
      <w:r>
        <w:rPr>
          <w:sz w:val="24"/>
        </w:rPr>
        <w:t>étudier l’effet de chaque défaillance possible sur le composant et le système</w:t>
      </w:r>
    </w:p>
    <w:p w:rsidR="00000000" w:rsidRDefault="00B47774" w:rsidP="00B47774">
      <w:pPr>
        <w:numPr>
          <w:ilvl w:val="0"/>
          <w:numId w:val="6"/>
        </w:numPr>
        <w:tabs>
          <w:tab w:val="left" w:pos="360"/>
        </w:tabs>
        <w:jc w:val="both"/>
        <w:rPr>
          <w:sz w:val="24"/>
        </w:rPr>
      </w:pPr>
      <w:r>
        <w:rPr>
          <w:sz w:val="24"/>
        </w:rPr>
        <w:t>attribuer à chaque défaillance traitée sa gravité, sa probabilité d’occurrence et sa probabilité de non-détection</w:t>
      </w:r>
    </w:p>
    <w:p w:rsidR="00000000" w:rsidRDefault="00B47774" w:rsidP="00B47774">
      <w:pPr>
        <w:numPr>
          <w:ilvl w:val="0"/>
          <w:numId w:val="6"/>
        </w:numPr>
        <w:tabs>
          <w:tab w:val="left" w:pos="360"/>
        </w:tabs>
        <w:jc w:val="both"/>
        <w:rPr>
          <w:sz w:val="24"/>
        </w:rPr>
      </w:pPr>
      <w:r>
        <w:rPr>
          <w:sz w:val="24"/>
        </w:rPr>
        <w:t xml:space="preserve">calculer la criticité </w:t>
      </w:r>
    </w:p>
    <w:p w:rsidR="00000000" w:rsidRDefault="00B47774" w:rsidP="00B47774">
      <w:pPr>
        <w:numPr>
          <w:ilvl w:val="0"/>
          <w:numId w:val="6"/>
        </w:numPr>
        <w:tabs>
          <w:tab w:val="left" w:pos="360"/>
        </w:tabs>
        <w:jc w:val="both"/>
        <w:rPr>
          <w:sz w:val="24"/>
        </w:rPr>
      </w:pPr>
      <w:r>
        <w:rPr>
          <w:sz w:val="24"/>
        </w:rPr>
        <w:t>engager un plan d’action pour réduire cette criticité</w:t>
      </w:r>
    </w:p>
    <w:p w:rsidR="00000000" w:rsidRDefault="00B47774" w:rsidP="00B47774">
      <w:pPr>
        <w:numPr>
          <w:ilvl w:val="0"/>
          <w:numId w:val="6"/>
        </w:numPr>
        <w:tabs>
          <w:tab w:val="left" w:pos="360"/>
        </w:tabs>
        <w:jc w:val="both"/>
        <w:rPr>
          <w:sz w:val="24"/>
        </w:rPr>
      </w:pPr>
      <w:r>
        <w:rPr>
          <w:sz w:val="24"/>
        </w:rPr>
        <w:t>réitérer à mesure que le projet avance.</w:t>
      </w:r>
    </w:p>
    <w:p w:rsidR="00000000" w:rsidRDefault="00B47774">
      <w:pPr>
        <w:tabs>
          <w:tab w:val="left" w:pos="360"/>
        </w:tabs>
        <w:jc w:val="both"/>
        <w:rPr>
          <w:sz w:val="24"/>
        </w:rPr>
      </w:pPr>
    </w:p>
    <w:p w:rsidR="00000000" w:rsidRDefault="00B47774">
      <w:pPr>
        <w:jc w:val="both"/>
        <w:rPr>
          <w:sz w:val="24"/>
        </w:rPr>
      </w:pPr>
    </w:p>
    <w:p w:rsidR="00000000" w:rsidRDefault="00B47774">
      <w:pPr>
        <w:pStyle w:val="Titre4"/>
      </w:pPr>
      <w:r>
        <w:t>b) Deuxième méthode : Plans d’expérience</w:t>
      </w:r>
    </w:p>
    <w:p w:rsidR="00000000" w:rsidRDefault="00B47774">
      <w:pPr>
        <w:jc w:val="both"/>
        <w:rPr>
          <w:sz w:val="24"/>
        </w:rPr>
      </w:pPr>
    </w:p>
    <w:p w:rsidR="00000000" w:rsidRDefault="00B47774">
      <w:pPr>
        <w:jc w:val="both"/>
        <w:rPr>
          <w:sz w:val="24"/>
        </w:rPr>
      </w:pPr>
      <w:r>
        <w:rPr>
          <w:sz w:val="24"/>
        </w:rPr>
        <w:t>Les ob</w:t>
      </w:r>
      <w:r>
        <w:rPr>
          <w:sz w:val="24"/>
        </w:rPr>
        <w:t>jectifs sont  :</w:t>
      </w:r>
    </w:p>
    <w:p w:rsidR="00000000" w:rsidRDefault="00B47774">
      <w:pPr>
        <w:jc w:val="both"/>
        <w:rPr>
          <w:sz w:val="24"/>
        </w:rPr>
      </w:pPr>
    </w:p>
    <w:p w:rsidR="00000000" w:rsidRDefault="00B47774" w:rsidP="00B47774">
      <w:pPr>
        <w:numPr>
          <w:ilvl w:val="0"/>
          <w:numId w:val="6"/>
        </w:numPr>
        <w:tabs>
          <w:tab w:val="left" w:pos="360"/>
        </w:tabs>
        <w:ind w:left="720"/>
        <w:jc w:val="both"/>
        <w:rPr>
          <w:sz w:val="24"/>
        </w:rPr>
      </w:pPr>
      <w:r>
        <w:rPr>
          <w:sz w:val="24"/>
        </w:rPr>
        <w:t>déterminer les paramètres critiques qui conditionnent le comportement d’un processus,</w:t>
      </w:r>
    </w:p>
    <w:p w:rsidR="00000000" w:rsidRDefault="00B47774" w:rsidP="00B47774">
      <w:pPr>
        <w:numPr>
          <w:ilvl w:val="0"/>
          <w:numId w:val="6"/>
        </w:numPr>
        <w:tabs>
          <w:tab w:val="left" w:pos="360"/>
        </w:tabs>
        <w:ind w:left="720"/>
        <w:jc w:val="both"/>
        <w:rPr>
          <w:sz w:val="24"/>
        </w:rPr>
      </w:pPr>
      <w:r>
        <w:rPr>
          <w:sz w:val="24"/>
        </w:rPr>
        <w:t>optimiser la conception d’un processus,</w:t>
      </w:r>
    </w:p>
    <w:p w:rsidR="00000000" w:rsidRDefault="00B47774" w:rsidP="00B47774">
      <w:pPr>
        <w:numPr>
          <w:ilvl w:val="0"/>
          <w:numId w:val="6"/>
        </w:numPr>
        <w:tabs>
          <w:tab w:val="left" w:pos="360"/>
        </w:tabs>
        <w:ind w:left="720"/>
        <w:jc w:val="both"/>
        <w:rPr>
          <w:sz w:val="24"/>
        </w:rPr>
      </w:pPr>
      <w:r>
        <w:rPr>
          <w:sz w:val="24"/>
        </w:rPr>
        <w:t>réduire les coûts des essais,</w:t>
      </w:r>
    </w:p>
    <w:p w:rsidR="00000000" w:rsidRDefault="00B47774" w:rsidP="00B47774">
      <w:pPr>
        <w:numPr>
          <w:ilvl w:val="0"/>
          <w:numId w:val="6"/>
        </w:numPr>
        <w:tabs>
          <w:tab w:val="left" w:pos="360"/>
        </w:tabs>
        <w:ind w:left="720"/>
        <w:jc w:val="both"/>
        <w:rPr>
          <w:sz w:val="24"/>
        </w:rPr>
      </w:pPr>
      <w:r>
        <w:rPr>
          <w:sz w:val="24"/>
        </w:rPr>
        <w:t>accélérer la phase de développement du produit.</w:t>
      </w:r>
    </w:p>
    <w:p w:rsidR="00000000" w:rsidRDefault="00B47774">
      <w:pPr>
        <w:tabs>
          <w:tab w:val="left" w:pos="360"/>
        </w:tabs>
        <w:jc w:val="both"/>
        <w:rPr>
          <w:sz w:val="24"/>
        </w:rPr>
      </w:pPr>
    </w:p>
    <w:p w:rsidR="00000000" w:rsidRDefault="00B47774" w:rsidP="00B47774">
      <w:pPr>
        <w:numPr>
          <w:ilvl w:val="12"/>
          <w:numId w:val="0"/>
        </w:numPr>
        <w:jc w:val="both"/>
        <w:rPr>
          <w:sz w:val="24"/>
        </w:rPr>
      </w:pPr>
    </w:p>
    <w:p w:rsidR="00000000" w:rsidRDefault="00B47774" w:rsidP="00B47774">
      <w:pPr>
        <w:numPr>
          <w:ilvl w:val="12"/>
          <w:numId w:val="0"/>
        </w:numPr>
        <w:jc w:val="both"/>
        <w:rPr>
          <w:sz w:val="24"/>
        </w:rPr>
      </w:pPr>
    </w:p>
    <w:p w:rsidR="00000000" w:rsidRDefault="00B47774" w:rsidP="00B47774">
      <w:pPr>
        <w:numPr>
          <w:ilvl w:val="12"/>
          <w:numId w:val="0"/>
        </w:numPr>
        <w:jc w:val="both"/>
        <w:rPr>
          <w:sz w:val="24"/>
        </w:rPr>
      </w:pPr>
      <w:r>
        <w:rPr>
          <w:sz w:val="24"/>
        </w:rPr>
        <w:t>Les étapes de mise en place d’un plan d’expérience type sont :</w:t>
      </w:r>
    </w:p>
    <w:p w:rsidR="00000000" w:rsidRDefault="00B47774" w:rsidP="00B47774">
      <w:pPr>
        <w:numPr>
          <w:ilvl w:val="12"/>
          <w:numId w:val="0"/>
        </w:numPr>
        <w:jc w:val="both"/>
        <w:rPr>
          <w:sz w:val="24"/>
        </w:rPr>
      </w:pPr>
    </w:p>
    <w:p w:rsidR="00000000" w:rsidRDefault="00B47774" w:rsidP="00B47774">
      <w:pPr>
        <w:numPr>
          <w:ilvl w:val="12"/>
          <w:numId w:val="0"/>
        </w:numPr>
        <w:ind w:left="708"/>
        <w:jc w:val="both"/>
        <w:rPr>
          <w:sz w:val="24"/>
        </w:rPr>
      </w:pPr>
      <w:r>
        <w:rPr>
          <w:sz w:val="24"/>
        </w:rPr>
        <w:t>- caractériser le problème et fixer les objectifs,</w:t>
      </w:r>
    </w:p>
    <w:p w:rsidR="00000000" w:rsidRDefault="00B47774" w:rsidP="00B47774">
      <w:pPr>
        <w:numPr>
          <w:ilvl w:val="12"/>
          <w:numId w:val="0"/>
        </w:numPr>
        <w:ind w:left="708"/>
        <w:jc w:val="both"/>
        <w:rPr>
          <w:sz w:val="24"/>
        </w:rPr>
      </w:pPr>
      <w:r>
        <w:rPr>
          <w:sz w:val="24"/>
        </w:rPr>
        <w:t>- formuler les hypothèses,</w:t>
      </w:r>
    </w:p>
    <w:p w:rsidR="00000000" w:rsidRDefault="00B47774" w:rsidP="00B47774">
      <w:pPr>
        <w:numPr>
          <w:ilvl w:val="12"/>
          <w:numId w:val="0"/>
        </w:numPr>
        <w:ind w:left="708"/>
        <w:jc w:val="both"/>
        <w:rPr>
          <w:sz w:val="24"/>
        </w:rPr>
      </w:pPr>
      <w:r>
        <w:rPr>
          <w:sz w:val="24"/>
        </w:rPr>
        <w:t>- établir le plan d’expérience,</w:t>
      </w:r>
    </w:p>
    <w:p w:rsidR="00000000" w:rsidRDefault="00B47774" w:rsidP="00B47774">
      <w:pPr>
        <w:numPr>
          <w:ilvl w:val="12"/>
          <w:numId w:val="0"/>
        </w:numPr>
        <w:ind w:left="708"/>
        <w:jc w:val="both"/>
        <w:rPr>
          <w:sz w:val="24"/>
        </w:rPr>
      </w:pPr>
      <w:r>
        <w:rPr>
          <w:sz w:val="24"/>
        </w:rPr>
        <w:t>- réaliser les essais,</w:t>
      </w:r>
    </w:p>
    <w:p w:rsidR="00000000" w:rsidRDefault="00B47774" w:rsidP="00B47774">
      <w:pPr>
        <w:numPr>
          <w:ilvl w:val="12"/>
          <w:numId w:val="0"/>
        </w:numPr>
        <w:ind w:left="708"/>
        <w:jc w:val="both"/>
        <w:rPr>
          <w:sz w:val="24"/>
        </w:rPr>
      </w:pPr>
      <w:r>
        <w:rPr>
          <w:sz w:val="24"/>
        </w:rPr>
        <w:t>- vérifier la validité des essais,</w:t>
      </w:r>
    </w:p>
    <w:p w:rsidR="00000000" w:rsidRDefault="00B47774" w:rsidP="00B47774">
      <w:pPr>
        <w:numPr>
          <w:ilvl w:val="12"/>
          <w:numId w:val="0"/>
        </w:numPr>
        <w:ind w:left="708"/>
        <w:jc w:val="both"/>
        <w:rPr>
          <w:sz w:val="24"/>
        </w:rPr>
      </w:pPr>
      <w:r>
        <w:rPr>
          <w:sz w:val="24"/>
        </w:rPr>
        <w:t>- analyser les résultats,</w:t>
      </w:r>
    </w:p>
    <w:p w:rsidR="00000000" w:rsidRDefault="00B47774">
      <w:pPr>
        <w:tabs>
          <w:tab w:val="left" w:pos="360"/>
        </w:tabs>
        <w:ind w:left="708"/>
        <w:jc w:val="both"/>
        <w:rPr>
          <w:sz w:val="24"/>
        </w:rPr>
      </w:pPr>
      <w:r>
        <w:rPr>
          <w:sz w:val="24"/>
        </w:rPr>
        <w:t>- valider par des essais les s</w:t>
      </w:r>
      <w:r>
        <w:rPr>
          <w:sz w:val="24"/>
        </w:rPr>
        <w:t>olutions trouvées,</w:t>
      </w:r>
    </w:p>
    <w:p w:rsidR="00000000" w:rsidRDefault="00B47774">
      <w:pPr>
        <w:tabs>
          <w:tab w:val="left" w:pos="360"/>
        </w:tabs>
        <w:ind w:left="708"/>
        <w:jc w:val="both"/>
        <w:rPr>
          <w:sz w:val="24"/>
        </w:rPr>
      </w:pPr>
      <w:r>
        <w:rPr>
          <w:sz w:val="24"/>
        </w:rPr>
        <w:t>- établir les conclusions finales du plan d’expérience et les recommandations.</w:t>
      </w:r>
    </w:p>
    <w:p w:rsidR="00000000" w:rsidRDefault="00B47774">
      <w:pPr>
        <w:ind w:left="708"/>
        <w:jc w:val="both"/>
        <w:rPr>
          <w:sz w:val="24"/>
        </w:rPr>
      </w:pPr>
    </w:p>
    <w:p w:rsidR="00000000" w:rsidRDefault="00B47774">
      <w:pPr>
        <w:ind w:left="708"/>
        <w:jc w:val="both"/>
        <w:rPr>
          <w:sz w:val="24"/>
        </w:rPr>
      </w:pPr>
    </w:p>
    <w:p w:rsidR="00000000" w:rsidRDefault="00B47774">
      <w:pPr>
        <w:jc w:val="both"/>
        <w:rPr>
          <w:sz w:val="24"/>
        </w:rPr>
      </w:pPr>
      <w:r>
        <w:rPr>
          <w:sz w:val="24"/>
        </w:rPr>
        <w:t>Les bases théoriques des plans d’expérience ont été transformées en tables facilement applicables par Taguchi.</w:t>
      </w:r>
    </w:p>
    <w:p w:rsidR="00000000" w:rsidRDefault="00B47774">
      <w:pPr>
        <w:jc w:val="both"/>
        <w:rPr>
          <w:sz w:val="24"/>
        </w:rPr>
      </w:pPr>
    </w:p>
    <w:p w:rsidR="00000000" w:rsidRDefault="00B47774">
      <w:pPr>
        <w:tabs>
          <w:tab w:val="left" w:pos="360"/>
        </w:tabs>
        <w:jc w:val="both"/>
        <w:rPr>
          <w:sz w:val="24"/>
        </w:rPr>
      </w:pPr>
    </w:p>
    <w:p w:rsidR="00000000" w:rsidRDefault="00B47774">
      <w:pPr>
        <w:pStyle w:val="Titre3"/>
      </w:pPr>
      <w:bookmarkStart w:id="127" w:name="_Toc381517291"/>
      <w:bookmarkStart w:id="128" w:name="_Toc381517522"/>
      <w:bookmarkStart w:id="129" w:name="_Toc413235221"/>
      <w:r>
        <w:br w:type="page"/>
      </w:r>
      <w:bookmarkStart w:id="130" w:name="_Toc413756076"/>
      <w:r>
        <w:t>5.1.2 - Mise en œuvre de la SPC</w:t>
      </w:r>
      <w:bookmarkEnd w:id="127"/>
      <w:bookmarkEnd w:id="128"/>
      <w:bookmarkEnd w:id="129"/>
      <w:bookmarkEnd w:id="130"/>
    </w:p>
    <w:p w:rsidR="00000000" w:rsidRDefault="00B47774">
      <w:pPr>
        <w:jc w:val="both"/>
        <w:rPr>
          <w:sz w:val="24"/>
        </w:rPr>
      </w:pPr>
    </w:p>
    <w:p w:rsidR="00000000" w:rsidRDefault="00B47774">
      <w:pPr>
        <w:jc w:val="both"/>
        <w:rPr>
          <w:sz w:val="24"/>
        </w:rPr>
      </w:pPr>
    </w:p>
    <w:p w:rsidR="00000000" w:rsidRDefault="00B47774">
      <w:pPr>
        <w:jc w:val="both"/>
        <w:rPr>
          <w:sz w:val="24"/>
          <w:u w:val="single"/>
        </w:rPr>
      </w:pPr>
      <w:r>
        <w:rPr>
          <w:sz w:val="24"/>
        </w:rPr>
        <w:t>Les 12 étapes de la mise en œuvre sont :</w:t>
      </w:r>
    </w:p>
    <w:p w:rsidR="00000000" w:rsidRDefault="00B47774" w:rsidP="00B47774">
      <w:pPr>
        <w:numPr>
          <w:ilvl w:val="0"/>
          <w:numId w:val="6"/>
        </w:numPr>
        <w:tabs>
          <w:tab w:val="left" w:pos="360"/>
          <w:tab w:val="left" w:pos="1560"/>
        </w:tabs>
        <w:ind w:left="720"/>
        <w:jc w:val="both"/>
        <w:rPr>
          <w:sz w:val="24"/>
        </w:rPr>
      </w:pPr>
      <w:r>
        <w:rPr>
          <w:sz w:val="24"/>
        </w:rPr>
        <w:t>information et sensibilisation du management,</w:t>
      </w:r>
    </w:p>
    <w:p w:rsidR="00000000" w:rsidRDefault="00B47774" w:rsidP="00B47774">
      <w:pPr>
        <w:numPr>
          <w:ilvl w:val="0"/>
          <w:numId w:val="6"/>
        </w:numPr>
        <w:tabs>
          <w:tab w:val="left" w:pos="360"/>
        </w:tabs>
        <w:ind w:left="720"/>
        <w:jc w:val="both"/>
        <w:rPr>
          <w:sz w:val="24"/>
        </w:rPr>
      </w:pPr>
      <w:r>
        <w:rPr>
          <w:sz w:val="24"/>
        </w:rPr>
        <w:t>engagement du management et formation des responsables,</w:t>
      </w:r>
    </w:p>
    <w:p w:rsidR="00000000" w:rsidRDefault="00B47774" w:rsidP="00B47774">
      <w:pPr>
        <w:numPr>
          <w:ilvl w:val="0"/>
          <w:numId w:val="6"/>
        </w:numPr>
        <w:tabs>
          <w:tab w:val="left" w:pos="360"/>
        </w:tabs>
        <w:ind w:left="720"/>
        <w:jc w:val="both"/>
        <w:rPr>
          <w:sz w:val="24"/>
        </w:rPr>
      </w:pPr>
      <w:r>
        <w:rPr>
          <w:sz w:val="24"/>
        </w:rPr>
        <w:t>informer et former le personnel,</w:t>
      </w:r>
    </w:p>
    <w:p w:rsidR="00000000" w:rsidRDefault="00B47774" w:rsidP="00B47774">
      <w:pPr>
        <w:numPr>
          <w:ilvl w:val="0"/>
          <w:numId w:val="6"/>
        </w:numPr>
        <w:tabs>
          <w:tab w:val="left" w:pos="360"/>
        </w:tabs>
        <w:ind w:left="720"/>
        <w:jc w:val="both"/>
        <w:rPr>
          <w:sz w:val="24"/>
        </w:rPr>
      </w:pPr>
      <w:r>
        <w:rPr>
          <w:sz w:val="24"/>
        </w:rPr>
        <w:t>identifier (et commencer par) les processus prioritaires (en matière de coûts),</w:t>
      </w:r>
    </w:p>
    <w:p w:rsidR="00000000" w:rsidRDefault="00B47774" w:rsidP="00B47774">
      <w:pPr>
        <w:numPr>
          <w:ilvl w:val="0"/>
          <w:numId w:val="6"/>
        </w:numPr>
        <w:tabs>
          <w:tab w:val="left" w:pos="360"/>
        </w:tabs>
        <w:ind w:left="720"/>
        <w:jc w:val="both"/>
        <w:rPr>
          <w:sz w:val="24"/>
        </w:rPr>
      </w:pPr>
      <w:r>
        <w:rPr>
          <w:sz w:val="24"/>
        </w:rPr>
        <w:t>analyser</w:t>
      </w:r>
      <w:r>
        <w:rPr>
          <w:sz w:val="24"/>
        </w:rPr>
        <w:t xml:space="preserve"> le produit,</w:t>
      </w:r>
    </w:p>
    <w:p w:rsidR="00000000" w:rsidRDefault="00B47774" w:rsidP="00B47774">
      <w:pPr>
        <w:numPr>
          <w:ilvl w:val="0"/>
          <w:numId w:val="6"/>
        </w:numPr>
        <w:tabs>
          <w:tab w:val="left" w:pos="360"/>
        </w:tabs>
        <w:ind w:left="720"/>
        <w:jc w:val="both"/>
        <w:rPr>
          <w:sz w:val="24"/>
        </w:rPr>
      </w:pPr>
      <w:r>
        <w:rPr>
          <w:sz w:val="24"/>
        </w:rPr>
        <w:t>analyser le processus,</w:t>
      </w:r>
    </w:p>
    <w:p w:rsidR="00000000" w:rsidRDefault="00B47774" w:rsidP="00B47774">
      <w:pPr>
        <w:numPr>
          <w:ilvl w:val="0"/>
          <w:numId w:val="6"/>
        </w:numPr>
        <w:tabs>
          <w:tab w:val="left" w:pos="360"/>
        </w:tabs>
        <w:ind w:left="720"/>
        <w:jc w:val="both"/>
        <w:rPr>
          <w:sz w:val="24"/>
        </w:rPr>
      </w:pPr>
      <w:r>
        <w:rPr>
          <w:sz w:val="24"/>
        </w:rPr>
        <w:t>analyser le processus de mesure,</w:t>
      </w:r>
    </w:p>
    <w:p w:rsidR="00000000" w:rsidRDefault="00B47774" w:rsidP="00B47774">
      <w:pPr>
        <w:numPr>
          <w:ilvl w:val="0"/>
          <w:numId w:val="6"/>
        </w:numPr>
        <w:tabs>
          <w:tab w:val="left" w:pos="360"/>
        </w:tabs>
        <w:ind w:left="720"/>
        <w:jc w:val="both"/>
        <w:rPr>
          <w:sz w:val="24"/>
        </w:rPr>
      </w:pPr>
      <w:r>
        <w:rPr>
          <w:sz w:val="24"/>
        </w:rPr>
        <w:t>analyser le système d’information et de contrôle du processus,</w:t>
      </w:r>
    </w:p>
    <w:p w:rsidR="00000000" w:rsidRDefault="00B47774" w:rsidP="00B47774">
      <w:pPr>
        <w:numPr>
          <w:ilvl w:val="0"/>
          <w:numId w:val="6"/>
        </w:numPr>
        <w:tabs>
          <w:tab w:val="left" w:pos="360"/>
        </w:tabs>
        <w:ind w:left="720"/>
        <w:jc w:val="both"/>
        <w:rPr>
          <w:sz w:val="24"/>
        </w:rPr>
      </w:pPr>
      <w:r>
        <w:rPr>
          <w:sz w:val="24"/>
        </w:rPr>
        <w:t>corriger les dysfonctionnements identifiés,</w:t>
      </w:r>
    </w:p>
    <w:p w:rsidR="00000000" w:rsidRDefault="00B47774" w:rsidP="00B47774">
      <w:pPr>
        <w:numPr>
          <w:ilvl w:val="0"/>
          <w:numId w:val="6"/>
        </w:numPr>
        <w:tabs>
          <w:tab w:val="left" w:pos="360"/>
        </w:tabs>
        <w:ind w:left="720"/>
        <w:jc w:val="both"/>
        <w:rPr>
          <w:sz w:val="24"/>
        </w:rPr>
      </w:pPr>
      <w:r>
        <w:rPr>
          <w:sz w:val="24"/>
        </w:rPr>
        <w:t>expérimenter et valider la mise en place de la carte de contrôle (construire la carte et calculer les limites provisoires, étude de la carte de contrôle, éliminer les causes spéciales),</w:t>
      </w:r>
    </w:p>
    <w:p w:rsidR="00000000" w:rsidRDefault="00B47774" w:rsidP="00B47774">
      <w:pPr>
        <w:numPr>
          <w:ilvl w:val="0"/>
          <w:numId w:val="6"/>
        </w:numPr>
        <w:tabs>
          <w:tab w:val="left" w:pos="360"/>
        </w:tabs>
        <w:ind w:left="720"/>
        <w:jc w:val="both"/>
        <w:rPr>
          <w:sz w:val="24"/>
        </w:rPr>
      </w:pPr>
      <w:r>
        <w:rPr>
          <w:sz w:val="24"/>
        </w:rPr>
        <w:t>mettre le processus sous contrôle statistique,</w:t>
      </w:r>
    </w:p>
    <w:p w:rsidR="00000000" w:rsidRDefault="00B47774" w:rsidP="00B47774">
      <w:pPr>
        <w:numPr>
          <w:ilvl w:val="0"/>
          <w:numId w:val="6"/>
        </w:numPr>
        <w:tabs>
          <w:tab w:val="left" w:pos="360"/>
        </w:tabs>
        <w:ind w:left="720"/>
        <w:jc w:val="both"/>
        <w:rPr>
          <w:sz w:val="24"/>
        </w:rPr>
      </w:pPr>
      <w:r>
        <w:rPr>
          <w:sz w:val="24"/>
        </w:rPr>
        <w:t>évaluer la capabilité du processus,</w:t>
      </w:r>
    </w:p>
    <w:p w:rsidR="00000000" w:rsidRDefault="00B47774" w:rsidP="00B47774">
      <w:pPr>
        <w:numPr>
          <w:ilvl w:val="0"/>
          <w:numId w:val="6"/>
        </w:numPr>
        <w:tabs>
          <w:tab w:val="left" w:pos="360"/>
        </w:tabs>
        <w:ind w:left="720"/>
        <w:jc w:val="both"/>
        <w:rPr>
          <w:sz w:val="24"/>
        </w:rPr>
      </w:pPr>
      <w:r>
        <w:rPr>
          <w:sz w:val="24"/>
        </w:rPr>
        <w:t>engager le processus d’amélioration continue.</w:t>
      </w:r>
    </w:p>
    <w:p w:rsidR="00000000" w:rsidRDefault="00B47774" w:rsidP="00B47774">
      <w:pPr>
        <w:numPr>
          <w:ilvl w:val="12"/>
          <w:numId w:val="0"/>
        </w:numPr>
        <w:jc w:val="both"/>
        <w:rPr>
          <w:sz w:val="24"/>
        </w:rPr>
      </w:pPr>
    </w:p>
    <w:p w:rsidR="00000000" w:rsidRDefault="00B47774" w:rsidP="00B47774">
      <w:pPr>
        <w:numPr>
          <w:ilvl w:val="12"/>
          <w:numId w:val="0"/>
        </w:numPr>
        <w:jc w:val="both"/>
        <w:rPr>
          <w:sz w:val="24"/>
        </w:rPr>
      </w:pPr>
    </w:p>
    <w:p w:rsidR="00000000" w:rsidRDefault="00B47774" w:rsidP="00B47774">
      <w:pPr>
        <w:numPr>
          <w:ilvl w:val="12"/>
          <w:numId w:val="0"/>
        </w:numPr>
        <w:jc w:val="both"/>
        <w:rPr>
          <w:sz w:val="24"/>
          <w:u w:val="single"/>
        </w:rPr>
      </w:pPr>
      <w:r>
        <w:rPr>
          <w:sz w:val="24"/>
        </w:rPr>
        <w:t>La carte de contrôl</w:t>
      </w:r>
      <w:r>
        <w:rPr>
          <w:sz w:val="24"/>
        </w:rPr>
        <w:t>e possède de nombreux avantages :</w:t>
      </w:r>
      <w:r>
        <w:rPr>
          <w:sz w:val="24"/>
          <w:u w:val="single"/>
        </w:rPr>
        <w:t xml:space="preserve"> </w:t>
      </w:r>
    </w:p>
    <w:p w:rsidR="00000000" w:rsidRDefault="00B47774">
      <w:pPr>
        <w:tabs>
          <w:tab w:val="left" w:pos="360"/>
        </w:tabs>
        <w:jc w:val="both"/>
        <w:rPr>
          <w:sz w:val="24"/>
        </w:rPr>
      </w:pPr>
    </w:p>
    <w:p w:rsidR="00000000" w:rsidRDefault="00B47774" w:rsidP="00B47774">
      <w:pPr>
        <w:numPr>
          <w:ilvl w:val="0"/>
          <w:numId w:val="6"/>
        </w:numPr>
        <w:tabs>
          <w:tab w:val="left" w:pos="360"/>
        </w:tabs>
        <w:ind w:left="720"/>
        <w:jc w:val="both"/>
        <w:rPr>
          <w:sz w:val="24"/>
        </w:rPr>
      </w:pPr>
      <w:r>
        <w:rPr>
          <w:sz w:val="24"/>
        </w:rPr>
        <w:t>permettre au processus de produire une qualité et une quantité constantes et prévisibles,</w:t>
      </w:r>
    </w:p>
    <w:p w:rsidR="00000000" w:rsidRDefault="00B47774" w:rsidP="00B47774">
      <w:pPr>
        <w:numPr>
          <w:ilvl w:val="0"/>
          <w:numId w:val="6"/>
        </w:numPr>
        <w:tabs>
          <w:tab w:val="left" w:pos="360"/>
        </w:tabs>
        <w:ind w:left="720"/>
        <w:jc w:val="both"/>
        <w:rPr>
          <w:sz w:val="24"/>
        </w:rPr>
      </w:pPr>
      <w:r>
        <w:rPr>
          <w:sz w:val="24"/>
        </w:rPr>
        <w:t>permettre au processus d’atteindre une qualité meilleure, un coût moindre,</w:t>
      </w:r>
    </w:p>
    <w:p w:rsidR="00000000" w:rsidRDefault="00B47774" w:rsidP="00B47774">
      <w:pPr>
        <w:numPr>
          <w:ilvl w:val="0"/>
          <w:numId w:val="6"/>
        </w:numPr>
        <w:tabs>
          <w:tab w:val="left" w:pos="360"/>
        </w:tabs>
        <w:ind w:left="720"/>
        <w:jc w:val="both"/>
        <w:rPr>
          <w:sz w:val="24"/>
        </w:rPr>
      </w:pPr>
      <w:r>
        <w:rPr>
          <w:sz w:val="24"/>
        </w:rPr>
        <w:t>constituer un langage commun pour discuter les performances du processus,</w:t>
      </w:r>
    </w:p>
    <w:p w:rsidR="00000000" w:rsidRDefault="00B47774" w:rsidP="00B47774">
      <w:pPr>
        <w:numPr>
          <w:ilvl w:val="0"/>
          <w:numId w:val="6"/>
        </w:numPr>
        <w:tabs>
          <w:tab w:val="left" w:pos="360"/>
        </w:tabs>
        <w:ind w:left="720"/>
        <w:jc w:val="both"/>
        <w:rPr>
          <w:b/>
        </w:rPr>
      </w:pPr>
      <w:r>
        <w:rPr>
          <w:sz w:val="24"/>
        </w:rPr>
        <w:t>délimiter la responsabilité de chacun.</w:t>
      </w:r>
    </w:p>
    <w:p w:rsidR="00000000" w:rsidRDefault="00B47774">
      <w:pPr>
        <w:tabs>
          <w:tab w:val="left" w:pos="360"/>
        </w:tabs>
        <w:jc w:val="both"/>
        <w:rPr>
          <w:sz w:val="24"/>
        </w:rPr>
      </w:pPr>
    </w:p>
    <w:p w:rsidR="00000000" w:rsidRDefault="00B47774">
      <w:pPr>
        <w:tabs>
          <w:tab w:val="left" w:pos="360"/>
        </w:tabs>
        <w:jc w:val="both"/>
        <w:rPr>
          <w:sz w:val="24"/>
        </w:rPr>
      </w:pPr>
    </w:p>
    <w:p w:rsidR="00000000" w:rsidRDefault="00B47774">
      <w:pPr>
        <w:tabs>
          <w:tab w:val="left" w:pos="360"/>
        </w:tabs>
        <w:jc w:val="both"/>
        <w:rPr>
          <w:sz w:val="24"/>
        </w:rPr>
      </w:pPr>
    </w:p>
    <w:p w:rsidR="00000000" w:rsidRDefault="00B47774">
      <w:pPr>
        <w:pStyle w:val="Titre2"/>
        <w:rPr>
          <w:i/>
        </w:rPr>
      </w:pPr>
      <w:r>
        <w:br w:type="page"/>
      </w:r>
      <w:bookmarkStart w:id="131" w:name="_Toc381517292"/>
      <w:bookmarkStart w:id="132" w:name="_Toc381517523"/>
      <w:bookmarkStart w:id="133" w:name="_Toc413235222"/>
      <w:bookmarkStart w:id="134" w:name="_Toc413756077"/>
      <w:r>
        <w:t>5.2 - Analyse de la valeur</w:t>
      </w:r>
      <w:bookmarkEnd w:id="131"/>
      <w:bookmarkEnd w:id="132"/>
      <w:bookmarkEnd w:id="133"/>
      <w:r>
        <w:t xml:space="preserve"> [9]</w:t>
      </w:r>
      <w:bookmarkEnd w:id="134"/>
    </w:p>
    <w:p w:rsidR="00000000" w:rsidRDefault="00B47774" w:rsidP="00B47774">
      <w:pPr>
        <w:numPr>
          <w:ilvl w:val="12"/>
          <w:numId w:val="0"/>
        </w:numPr>
        <w:jc w:val="both"/>
        <w:rPr>
          <w:sz w:val="24"/>
        </w:rPr>
      </w:pPr>
    </w:p>
    <w:p w:rsidR="00000000" w:rsidRDefault="00B47774" w:rsidP="00B47774">
      <w:pPr>
        <w:numPr>
          <w:ilvl w:val="12"/>
          <w:numId w:val="0"/>
        </w:numPr>
        <w:jc w:val="both"/>
        <w:rPr>
          <w:sz w:val="24"/>
        </w:rPr>
      </w:pPr>
    </w:p>
    <w:p w:rsidR="00000000" w:rsidRDefault="00B47774" w:rsidP="00B47774">
      <w:pPr>
        <w:numPr>
          <w:ilvl w:val="12"/>
          <w:numId w:val="0"/>
        </w:numPr>
        <w:jc w:val="both"/>
        <w:rPr>
          <w:sz w:val="24"/>
        </w:rPr>
      </w:pPr>
      <w:r>
        <w:rPr>
          <w:sz w:val="24"/>
        </w:rPr>
        <w:t>L’analyse de la valeur s’appuie sur trois systèmes principaux de valeur :</w:t>
      </w:r>
    </w:p>
    <w:p w:rsidR="00000000" w:rsidRDefault="00B47774" w:rsidP="00B47774">
      <w:pPr>
        <w:numPr>
          <w:ilvl w:val="12"/>
          <w:numId w:val="0"/>
        </w:numPr>
        <w:jc w:val="both"/>
        <w:rPr>
          <w:sz w:val="24"/>
        </w:rPr>
      </w:pPr>
    </w:p>
    <w:p w:rsidR="00000000" w:rsidRDefault="00B47774" w:rsidP="00B47774">
      <w:pPr>
        <w:numPr>
          <w:ilvl w:val="0"/>
          <w:numId w:val="6"/>
        </w:numPr>
        <w:tabs>
          <w:tab w:val="left" w:pos="360"/>
        </w:tabs>
        <w:ind w:left="720"/>
        <w:jc w:val="both"/>
        <w:rPr>
          <w:sz w:val="24"/>
        </w:rPr>
      </w:pPr>
      <w:r>
        <w:rPr>
          <w:sz w:val="24"/>
        </w:rPr>
        <w:t>valeur de coût : total des coûts de main-d’œuvre, de matières et des autres dépenses n</w:t>
      </w:r>
      <w:r>
        <w:rPr>
          <w:sz w:val="24"/>
        </w:rPr>
        <w:t>écessaires à la production du produit (frais généraux, frais de structure, …),</w:t>
      </w:r>
    </w:p>
    <w:p w:rsidR="00000000" w:rsidRDefault="00B47774" w:rsidP="00B47774">
      <w:pPr>
        <w:numPr>
          <w:ilvl w:val="0"/>
          <w:numId w:val="6"/>
        </w:numPr>
        <w:tabs>
          <w:tab w:val="left" w:pos="360"/>
        </w:tabs>
        <w:ind w:left="720"/>
        <w:jc w:val="both"/>
        <w:rPr>
          <w:sz w:val="24"/>
        </w:rPr>
      </w:pPr>
      <w:r>
        <w:rPr>
          <w:sz w:val="24"/>
        </w:rPr>
        <w:t>valeur d’usage : valeur de réponse du produit au besoin du consommateur (« fonctions » du produit),</w:t>
      </w:r>
    </w:p>
    <w:p w:rsidR="00000000" w:rsidRDefault="00B47774" w:rsidP="00B47774">
      <w:pPr>
        <w:numPr>
          <w:ilvl w:val="0"/>
          <w:numId w:val="6"/>
        </w:numPr>
        <w:tabs>
          <w:tab w:val="left" w:pos="360"/>
        </w:tabs>
        <w:ind w:left="720"/>
        <w:jc w:val="both"/>
        <w:rPr>
          <w:sz w:val="24"/>
        </w:rPr>
      </w:pPr>
      <w:r>
        <w:rPr>
          <w:sz w:val="24"/>
        </w:rPr>
        <w:t>valeur d’estime : constituée par les propriétés d’un produit capables de déclencher le désir de possession.</w:t>
      </w:r>
    </w:p>
    <w:p w:rsidR="00000000" w:rsidRDefault="00B47774" w:rsidP="00B47774">
      <w:pPr>
        <w:numPr>
          <w:ilvl w:val="12"/>
          <w:numId w:val="0"/>
        </w:numPr>
        <w:jc w:val="both"/>
        <w:rPr>
          <w:sz w:val="24"/>
        </w:rPr>
      </w:pPr>
    </w:p>
    <w:p w:rsidR="00000000" w:rsidRDefault="00B47774" w:rsidP="00B47774">
      <w:pPr>
        <w:numPr>
          <w:ilvl w:val="12"/>
          <w:numId w:val="0"/>
        </w:numPr>
        <w:ind w:firstLine="708"/>
        <w:jc w:val="both"/>
        <w:rPr>
          <w:b/>
          <w:u w:val="single"/>
        </w:rPr>
      </w:pPr>
      <w:r>
        <w:rPr>
          <w:sz w:val="24"/>
        </w:rPr>
        <w:t>Les deux principaux objectifs de cette méthode sont de gommer les coûts inutiles et d’optimiser la valeur utile.</w:t>
      </w:r>
    </w:p>
    <w:p w:rsidR="00000000" w:rsidRDefault="00B47774" w:rsidP="00B47774">
      <w:pPr>
        <w:numPr>
          <w:ilvl w:val="12"/>
          <w:numId w:val="0"/>
        </w:numPr>
        <w:jc w:val="both"/>
        <w:rPr>
          <w:sz w:val="24"/>
        </w:rPr>
      </w:pPr>
    </w:p>
    <w:p w:rsidR="00000000" w:rsidRDefault="00B47774">
      <w:pPr>
        <w:tabs>
          <w:tab w:val="left" w:pos="360"/>
        </w:tabs>
        <w:jc w:val="both"/>
        <w:rPr>
          <w:sz w:val="24"/>
        </w:rPr>
      </w:pPr>
    </w:p>
    <w:p w:rsidR="00000000" w:rsidRDefault="00B47774">
      <w:pPr>
        <w:tabs>
          <w:tab w:val="left" w:pos="360"/>
        </w:tabs>
        <w:jc w:val="both"/>
        <w:rPr>
          <w:sz w:val="24"/>
        </w:rPr>
      </w:pPr>
      <w:r>
        <w:rPr>
          <w:sz w:val="24"/>
        </w:rPr>
        <w:t>Les méthodes d’optimisation aident :</w:t>
      </w:r>
    </w:p>
    <w:p w:rsidR="00000000" w:rsidRDefault="00B47774">
      <w:pPr>
        <w:tabs>
          <w:tab w:val="left" w:pos="360"/>
        </w:tabs>
        <w:jc w:val="both"/>
        <w:rPr>
          <w:sz w:val="24"/>
        </w:rPr>
      </w:pPr>
    </w:p>
    <w:p w:rsidR="00000000" w:rsidRDefault="00B47774" w:rsidP="00B47774">
      <w:pPr>
        <w:numPr>
          <w:ilvl w:val="0"/>
          <w:numId w:val="6"/>
        </w:numPr>
        <w:tabs>
          <w:tab w:val="left" w:pos="360"/>
        </w:tabs>
        <w:ind w:left="720"/>
        <w:jc w:val="both"/>
        <w:rPr>
          <w:sz w:val="24"/>
        </w:rPr>
      </w:pPr>
      <w:r>
        <w:rPr>
          <w:sz w:val="24"/>
        </w:rPr>
        <w:t>à l’expression du besoin (analyse fonctionnelle externe),</w:t>
      </w:r>
    </w:p>
    <w:p w:rsidR="00000000" w:rsidRDefault="00B47774" w:rsidP="00B47774">
      <w:pPr>
        <w:numPr>
          <w:ilvl w:val="0"/>
          <w:numId w:val="6"/>
        </w:numPr>
        <w:tabs>
          <w:tab w:val="left" w:pos="360"/>
        </w:tabs>
        <w:ind w:left="720"/>
        <w:jc w:val="both"/>
        <w:rPr>
          <w:sz w:val="24"/>
        </w:rPr>
      </w:pPr>
      <w:r>
        <w:rPr>
          <w:sz w:val="24"/>
        </w:rPr>
        <w:t>à la concepti</w:t>
      </w:r>
      <w:r>
        <w:rPr>
          <w:sz w:val="24"/>
        </w:rPr>
        <w:t>on ( créativité, recherche d’idées dans le cadre de l’analyse de la valeur),</w:t>
      </w:r>
    </w:p>
    <w:p w:rsidR="00000000" w:rsidRDefault="00B47774" w:rsidP="00B47774">
      <w:pPr>
        <w:numPr>
          <w:ilvl w:val="0"/>
          <w:numId w:val="6"/>
        </w:numPr>
        <w:tabs>
          <w:tab w:val="left" w:pos="360"/>
        </w:tabs>
        <w:ind w:left="720"/>
        <w:jc w:val="both"/>
        <w:rPr>
          <w:sz w:val="24"/>
        </w:rPr>
      </w:pPr>
      <w:r>
        <w:rPr>
          <w:sz w:val="24"/>
        </w:rPr>
        <w:t>à la décision multicritères (principe de la somme pondérée : principes de surclassement, théorie de l’utilité),</w:t>
      </w:r>
    </w:p>
    <w:p w:rsidR="00000000" w:rsidRDefault="00B47774" w:rsidP="00B47774">
      <w:pPr>
        <w:numPr>
          <w:ilvl w:val="0"/>
          <w:numId w:val="6"/>
        </w:numPr>
        <w:tabs>
          <w:tab w:val="left" w:pos="360"/>
        </w:tabs>
        <w:ind w:left="720"/>
        <w:jc w:val="both"/>
        <w:rPr>
          <w:sz w:val="24"/>
        </w:rPr>
      </w:pPr>
      <w:r>
        <w:rPr>
          <w:sz w:val="24"/>
        </w:rPr>
        <w:t>à l’optimisation en général (théorie des graphes : PERT, programmation dynamique, chaînes et processus de Markov, analyses de causes d’anomalies, analyse de risques d’application).</w:t>
      </w:r>
    </w:p>
    <w:p w:rsidR="00000000" w:rsidRDefault="00B47774">
      <w:pPr>
        <w:tabs>
          <w:tab w:val="left" w:pos="360"/>
        </w:tabs>
        <w:jc w:val="both"/>
        <w:rPr>
          <w:sz w:val="24"/>
        </w:rPr>
      </w:pPr>
    </w:p>
    <w:p w:rsidR="00000000" w:rsidRDefault="00B47774">
      <w:pPr>
        <w:jc w:val="both"/>
        <w:rPr>
          <w:sz w:val="24"/>
        </w:rPr>
      </w:pPr>
    </w:p>
    <w:p w:rsidR="00000000" w:rsidRDefault="00B47774">
      <w:pPr>
        <w:jc w:val="both"/>
        <w:rPr>
          <w:sz w:val="24"/>
        </w:rPr>
      </w:pPr>
    </w:p>
    <w:p w:rsidR="00000000" w:rsidRDefault="00B47774">
      <w:pPr>
        <w:pStyle w:val="Titre2"/>
      </w:pPr>
      <w:r>
        <w:br w:type="page"/>
      </w:r>
      <w:bookmarkStart w:id="135" w:name="_Toc381517293"/>
      <w:bookmarkStart w:id="136" w:name="_Toc381517524"/>
      <w:bookmarkStart w:id="137" w:name="_Toc413235223"/>
      <w:bookmarkStart w:id="138" w:name="_Toc413756078"/>
      <w:r>
        <w:t>5.3 - Normes sur l’échantillonnage</w:t>
      </w:r>
      <w:bookmarkEnd w:id="135"/>
      <w:bookmarkEnd w:id="136"/>
      <w:bookmarkEnd w:id="137"/>
      <w:r>
        <w:t xml:space="preserve"> [1 ;10]</w:t>
      </w:r>
      <w:bookmarkEnd w:id="138"/>
    </w:p>
    <w:p w:rsidR="00000000" w:rsidRDefault="00B47774">
      <w:pPr>
        <w:jc w:val="both"/>
        <w:rPr>
          <w:sz w:val="24"/>
        </w:rPr>
      </w:pPr>
    </w:p>
    <w:p w:rsidR="00000000" w:rsidRDefault="00B47774">
      <w:pPr>
        <w:jc w:val="both"/>
        <w:rPr>
          <w:sz w:val="24"/>
        </w:rPr>
      </w:pPr>
    </w:p>
    <w:p w:rsidR="00000000" w:rsidRDefault="00B47774">
      <w:pPr>
        <w:ind w:firstLine="708"/>
        <w:jc w:val="both"/>
        <w:rPr>
          <w:sz w:val="24"/>
        </w:rPr>
      </w:pPr>
      <w:r>
        <w:rPr>
          <w:sz w:val="24"/>
        </w:rPr>
        <w:t xml:space="preserve">Certaines normes sur l’échantillonnage traitent des cas où il faut tenir compte du désaccord </w:t>
      </w:r>
      <w:r>
        <w:rPr>
          <w:sz w:val="24"/>
        </w:rPr>
        <w:t xml:space="preserve">entre la valeur vraie et les valeurs expérimentales. </w:t>
      </w:r>
    </w:p>
    <w:p w:rsidR="00000000" w:rsidRDefault="00B47774">
      <w:pPr>
        <w:jc w:val="both"/>
        <w:rPr>
          <w:sz w:val="24"/>
        </w:rPr>
      </w:pPr>
      <w:r>
        <w:rPr>
          <w:sz w:val="24"/>
        </w:rPr>
        <w:t>Ces normes sont les suivantes :</w:t>
      </w:r>
    </w:p>
    <w:p w:rsidR="00000000" w:rsidRDefault="00B47774" w:rsidP="00B47774">
      <w:pPr>
        <w:numPr>
          <w:ilvl w:val="0"/>
          <w:numId w:val="6"/>
        </w:numPr>
        <w:tabs>
          <w:tab w:val="left" w:pos="360"/>
        </w:tabs>
        <w:ind w:left="708"/>
        <w:jc w:val="both"/>
        <w:rPr>
          <w:sz w:val="24"/>
        </w:rPr>
      </w:pPr>
      <w:r>
        <w:rPr>
          <w:sz w:val="24"/>
        </w:rPr>
        <w:t>NF X 06-045 et 06-046 (erreur de mesurage sur les données),</w:t>
      </w:r>
    </w:p>
    <w:p w:rsidR="00000000" w:rsidRDefault="00B47774" w:rsidP="00B47774">
      <w:pPr>
        <w:numPr>
          <w:ilvl w:val="0"/>
          <w:numId w:val="6"/>
        </w:numPr>
        <w:tabs>
          <w:tab w:val="left" w:pos="360"/>
        </w:tabs>
        <w:ind w:left="708"/>
        <w:jc w:val="both"/>
        <w:rPr>
          <w:sz w:val="24"/>
        </w:rPr>
      </w:pPr>
      <w:r>
        <w:rPr>
          <w:sz w:val="24"/>
        </w:rPr>
        <w:t>NF X 06-020 - Application de la statistique - Règles d’échantillonnage pour les contrôles par attributs - Procédures d’échantillonnage successif partiel,</w:t>
      </w:r>
    </w:p>
    <w:p w:rsidR="00000000" w:rsidRDefault="00B47774" w:rsidP="00B47774">
      <w:pPr>
        <w:numPr>
          <w:ilvl w:val="0"/>
          <w:numId w:val="6"/>
        </w:numPr>
        <w:tabs>
          <w:tab w:val="left" w:pos="360"/>
        </w:tabs>
        <w:ind w:left="708"/>
        <w:jc w:val="both"/>
        <w:rPr>
          <w:sz w:val="24"/>
        </w:rPr>
      </w:pPr>
      <w:r>
        <w:rPr>
          <w:sz w:val="24"/>
        </w:rPr>
        <w:t>NF X 06-041 : test de Dixon (données aberrantes),</w:t>
      </w:r>
    </w:p>
    <w:p w:rsidR="00000000" w:rsidRDefault="00B47774" w:rsidP="00B47774">
      <w:pPr>
        <w:numPr>
          <w:ilvl w:val="0"/>
          <w:numId w:val="6"/>
        </w:numPr>
        <w:tabs>
          <w:tab w:val="left" w:pos="360"/>
        </w:tabs>
        <w:ind w:left="708"/>
        <w:jc w:val="both"/>
        <w:rPr>
          <w:sz w:val="24"/>
        </w:rPr>
      </w:pPr>
      <w:r>
        <w:rPr>
          <w:sz w:val="24"/>
        </w:rPr>
        <w:t xml:space="preserve">NF X 06-022 - Application de la statistique - Sélection de plans d’échantillonnage pour le contrôle par comptage de la proportion d’individus non conformes ou du </w:t>
      </w:r>
      <w:r>
        <w:rPr>
          <w:sz w:val="24"/>
        </w:rPr>
        <w:t>nombre moyen de non-conformités par unité.</w:t>
      </w:r>
    </w:p>
    <w:p w:rsidR="00000000" w:rsidRDefault="00B47774">
      <w:pPr>
        <w:jc w:val="both"/>
        <w:rPr>
          <w:sz w:val="24"/>
        </w:rPr>
      </w:pPr>
    </w:p>
    <w:p w:rsidR="00000000" w:rsidRDefault="00B47774">
      <w:pPr>
        <w:jc w:val="both"/>
        <w:rPr>
          <w:sz w:val="24"/>
        </w:rPr>
      </w:pPr>
    </w:p>
    <w:p w:rsidR="00000000" w:rsidRDefault="00B47774">
      <w:pPr>
        <w:ind w:firstLine="708"/>
        <w:jc w:val="both"/>
        <w:rPr>
          <w:sz w:val="24"/>
        </w:rPr>
      </w:pPr>
      <w:r>
        <w:rPr>
          <w:sz w:val="24"/>
        </w:rPr>
        <w:t xml:space="preserve">La norme NF X 06-022 donne une sélection de plans d’échantillonnage pour le contrôle du pourcentage d’individus non conformes ou du nombre moyen de non-conformités par 100 unités. Ces plans ont été conçus pour le contrôle de séries continues de lots suffisamment importantes, suivant les conditions spécifiées aux articles 5 et 6 de la norme, pour permettre l’application des règles de modification du contrôle qui : </w:t>
      </w:r>
    </w:p>
    <w:p w:rsidR="00000000" w:rsidRDefault="00B47774" w:rsidP="00B47774">
      <w:pPr>
        <w:numPr>
          <w:ilvl w:val="0"/>
          <w:numId w:val="5"/>
        </w:numPr>
        <w:ind w:left="991"/>
        <w:jc w:val="both"/>
        <w:rPr>
          <w:sz w:val="24"/>
        </w:rPr>
      </w:pPr>
      <w:r>
        <w:rPr>
          <w:sz w:val="24"/>
        </w:rPr>
        <w:t>assurent la protection automatique du promoteur e</w:t>
      </w:r>
      <w:r>
        <w:rPr>
          <w:sz w:val="24"/>
        </w:rPr>
        <w:t>n cas de détection d’une détérioration de la qualité au niveau du centre d’investigation (par le passage à un contrôle renforcé ou l’interruption du contrôle) ;</w:t>
      </w:r>
    </w:p>
    <w:p w:rsidR="00000000" w:rsidRDefault="00B47774" w:rsidP="00B47774">
      <w:pPr>
        <w:numPr>
          <w:ilvl w:val="0"/>
          <w:numId w:val="5"/>
        </w:numPr>
        <w:ind w:left="991"/>
        <w:jc w:val="both"/>
        <w:rPr>
          <w:sz w:val="24"/>
        </w:rPr>
      </w:pPr>
      <w:r>
        <w:rPr>
          <w:sz w:val="24"/>
        </w:rPr>
        <w:t>constituent une incitation à réduire les coûts de contrôle (à la discrétion de l’autorité responsable) si la qualité se maintient continuellement bonne (par passage à un contrôle réduit).</w:t>
      </w:r>
    </w:p>
    <w:p w:rsidR="00000000" w:rsidRDefault="00B47774">
      <w:pPr>
        <w:jc w:val="both"/>
        <w:rPr>
          <w:sz w:val="24"/>
        </w:rPr>
      </w:pPr>
    </w:p>
    <w:p w:rsidR="00000000" w:rsidRDefault="00B47774">
      <w:pPr>
        <w:jc w:val="both"/>
        <w:rPr>
          <w:sz w:val="24"/>
        </w:rPr>
      </w:pPr>
    </w:p>
    <w:p w:rsidR="00000000" w:rsidRDefault="00B47774">
      <w:pPr>
        <w:ind w:firstLine="708"/>
        <w:jc w:val="both"/>
        <w:rPr>
          <w:sz w:val="24"/>
        </w:rPr>
      </w:pPr>
      <w:r>
        <w:rPr>
          <w:sz w:val="24"/>
        </w:rPr>
        <w:t>La norme ne concerne que le contrôle de données susceptibles d’être individualisées.</w:t>
      </w:r>
    </w:p>
    <w:p w:rsidR="00000000" w:rsidRDefault="00B47774">
      <w:pPr>
        <w:jc w:val="both"/>
        <w:rPr>
          <w:sz w:val="24"/>
        </w:rPr>
      </w:pPr>
    </w:p>
    <w:p w:rsidR="00000000" w:rsidRDefault="00B47774">
      <w:pPr>
        <w:ind w:firstLine="708"/>
        <w:jc w:val="both"/>
        <w:rPr>
          <w:sz w:val="24"/>
        </w:rPr>
      </w:pPr>
      <w:r>
        <w:rPr>
          <w:sz w:val="24"/>
        </w:rPr>
        <w:t>La première étape d’un plan d’échantillonnage correspond à la définition d’</w:t>
      </w:r>
      <w:r>
        <w:rPr>
          <w:sz w:val="24"/>
        </w:rPr>
        <w:t>un niveau de qualité acceptable (NQA).</w:t>
      </w:r>
    </w:p>
    <w:p w:rsidR="00000000" w:rsidRDefault="00B47774">
      <w:pPr>
        <w:tabs>
          <w:tab w:val="left" w:pos="3402"/>
        </w:tabs>
        <w:jc w:val="both"/>
        <w:rPr>
          <w:sz w:val="24"/>
        </w:rPr>
      </w:pPr>
      <w:r>
        <w:rPr>
          <w:sz w:val="24"/>
        </w:rPr>
        <w:t>Le NQA est, sur une série continue de lots, le niveau de qualité qui, pour le contrôle par échantillonnage, constitue la limite acceptable pour la qualité moyenne d’une fabrication.</w:t>
      </w:r>
    </w:p>
    <w:p w:rsidR="00000000" w:rsidRDefault="00B47774">
      <w:pPr>
        <w:jc w:val="both"/>
        <w:rPr>
          <w:sz w:val="24"/>
        </w:rPr>
      </w:pPr>
      <w:r>
        <w:rPr>
          <w:sz w:val="24"/>
        </w:rPr>
        <w:t>C’est donc le pourcentage d’individus non conformes ou le nombre moyen de non-conformités par 100 unités qui ne doit pas être dépassé pour qu’une production, contrôlée sur une série de lots, puisse être considérée comme acceptable.</w:t>
      </w:r>
    </w:p>
    <w:p w:rsidR="00000000" w:rsidRDefault="00B47774">
      <w:pPr>
        <w:jc w:val="both"/>
        <w:rPr>
          <w:sz w:val="24"/>
        </w:rPr>
      </w:pPr>
      <w:r>
        <w:rPr>
          <w:sz w:val="24"/>
        </w:rPr>
        <w:t>Il en résulte que si la production est stable, avec un pour</w:t>
      </w:r>
      <w:r>
        <w:rPr>
          <w:sz w:val="24"/>
        </w:rPr>
        <w:t>centage d’individus non conformes (ou nombre moyen de non-conformités par 100 unités) p % au plus égal au NQA, la grande majorité des lots présentés au contrôle sera acceptée. Cependant, pour une valeur donnée du NQA, la probabilité d’acceptation n’est pas constante : elle varie, suivant les plans, de 88% à 98% (le risque du fournisseur varie de 2% à 12%).</w:t>
      </w:r>
    </w:p>
    <w:p w:rsidR="00000000" w:rsidRDefault="00B47774">
      <w:pPr>
        <w:jc w:val="both"/>
        <w:rPr>
          <w:sz w:val="24"/>
        </w:rPr>
      </w:pPr>
      <w:r>
        <w:rPr>
          <w:sz w:val="24"/>
        </w:rPr>
        <w:t>En règle générale, cette probabilité croît lorsqu’une même valeur de NQA est associée à des effectifs d’échantillons de plus en plus élevés.</w:t>
      </w:r>
    </w:p>
    <w:p w:rsidR="00000000" w:rsidRDefault="00B47774">
      <w:pPr>
        <w:jc w:val="both"/>
        <w:rPr>
          <w:sz w:val="24"/>
        </w:rPr>
      </w:pPr>
      <w:r>
        <w:rPr>
          <w:sz w:val="24"/>
        </w:rPr>
        <w:t>La norme don</w:t>
      </w:r>
      <w:r>
        <w:rPr>
          <w:sz w:val="24"/>
        </w:rPr>
        <w:t>ne une sélection de NQA recommandés.</w:t>
      </w:r>
    </w:p>
    <w:p w:rsidR="00000000" w:rsidRDefault="00B47774">
      <w:pPr>
        <w:jc w:val="both"/>
        <w:rPr>
          <w:sz w:val="24"/>
        </w:rPr>
      </w:pPr>
    </w:p>
    <w:p w:rsidR="00000000" w:rsidRDefault="00B47774">
      <w:pPr>
        <w:jc w:val="both"/>
        <w:rPr>
          <w:sz w:val="24"/>
        </w:rPr>
      </w:pPr>
    </w:p>
    <w:p w:rsidR="00000000" w:rsidRDefault="00B47774">
      <w:pPr>
        <w:jc w:val="both"/>
        <w:rPr>
          <w:sz w:val="24"/>
        </w:rPr>
      </w:pPr>
    </w:p>
    <w:p w:rsidR="00000000" w:rsidRDefault="00B47774">
      <w:pPr>
        <w:ind w:firstLine="708"/>
        <w:jc w:val="both"/>
        <w:rPr>
          <w:sz w:val="24"/>
        </w:rPr>
      </w:pPr>
      <w:r>
        <w:rPr>
          <w:sz w:val="24"/>
        </w:rPr>
        <w:t>La notion de niveau de contrôle intervient lorsque le plan d’échantillonnage est choisi en fonction de l’effectif des lots. Il existe 3 niveaux de contrôle généraux I, II, III :</w:t>
      </w:r>
    </w:p>
    <w:p w:rsidR="00000000" w:rsidRDefault="00B47774">
      <w:pPr>
        <w:jc w:val="both"/>
        <w:rPr>
          <w:sz w:val="24"/>
        </w:rPr>
      </w:pPr>
    </w:p>
    <w:p w:rsidR="00000000" w:rsidRDefault="00B47774" w:rsidP="00B47774">
      <w:pPr>
        <w:numPr>
          <w:ilvl w:val="0"/>
          <w:numId w:val="5"/>
        </w:numPr>
        <w:ind w:left="708"/>
        <w:jc w:val="both"/>
        <w:rPr>
          <w:sz w:val="24"/>
        </w:rPr>
      </w:pPr>
      <w:r>
        <w:rPr>
          <w:sz w:val="24"/>
        </w:rPr>
        <w:t>Le contrôle normal est, sauf convention contraire, adopté au début du contrôle d’une série de lots.</w:t>
      </w:r>
    </w:p>
    <w:p w:rsidR="00000000" w:rsidRDefault="00B47774" w:rsidP="00B47774">
      <w:pPr>
        <w:numPr>
          <w:ilvl w:val="12"/>
          <w:numId w:val="0"/>
        </w:numPr>
        <w:ind w:left="708" w:hanging="283"/>
        <w:jc w:val="both"/>
        <w:rPr>
          <w:sz w:val="24"/>
        </w:rPr>
      </w:pPr>
    </w:p>
    <w:p w:rsidR="00000000" w:rsidRDefault="00B47774" w:rsidP="00B47774">
      <w:pPr>
        <w:numPr>
          <w:ilvl w:val="0"/>
          <w:numId w:val="5"/>
        </w:numPr>
        <w:ind w:left="708"/>
        <w:jc w:val="both"/>
        <w:rPr>
          <w:sz w:val="24"/>
        </w:rPr>
      </w:pPr>
      <w:r>
        <w:rPr>
          <w:sz w:val="24"/>
        </w:rPr>
        <w:t>Le contrôle renforcé est un contrôle plus strict que le contrôle normal, en ce sens qu’il protège mieux le client contre le risque d’accepter des lots de qualité indésirable.</w:t>
      </w:r>
    </w:p>
    <w:p w:rsidR="00000000" w:rsidRDefault="00B47774" w:rsidP="00B47774">
      <w:pPr>
        <w:numPr>
          <w:ilvl w:val="12"/>
          <w:numId w:val="0"/>
        </w:numPr>
        <w:ind w:left="708" w:hanging="283"/>
        <w:jc w:val="both"/>
        <w:rPr>
          <w:sz w:val="24"/>
        </w:rPr>
      </w:pPr>
    </w:p>
    <w:p w:rsidR="00000000" w:rsidRDefault="00B47774" w:rsidP="00B47774">
      <w:pPr>
        <w:numPr>
          <w:ilvl w:val="0"/>
          <w:numId w:val="5"/>
        </w:numPr>
        <w:ind w:left="708"/>
        <w:jc w:val="both"/>
        <w:rPr>
          <w:sz w:val="24"/>
        </w:rPr>
      </w:pPr>
      <w:r>
        <w:rPr>
          <w:sz w:val="24"/>
        </w:rPr>
        <w:t>Le contrôle rédu</w:t>
      </w:r>
      <w:r>
        <w:rPr>
          <w:sz w:val="24"/>
        </w:rPr>
        <w:t>it est un contrôle plus économique que le contrôle normal : diminution de l’effectif du ou des échantillons et, corrélativement, modification des critères d’acceptation et de rejet.</w:t>
      </w:r>
    </w:p>
    <w:p w:rsidR="00000000" w:rsidRDefault="00B47774">
      <w:pPr>
        <w:rPr>
          <w:sz w:val="24"/>
        </w:rPr>
      </w:pPr>
    </w:p>
    <w:p w:rsidR="00000000" w:rsidRDefault="00B47774">
      <w:pPr>
        <w:rPr>
          <w:sz w:val="24"/>
        </w:rPr>
      </w:pPr>
    </w:p>
    <w:p w:rsidR="00000000" w:rsidRDefault="00B47774">
      <w:pPr>
        <w:rPr>
          <w:sz w:val="24"/>
        </w:rPr>
      </w:pPr>
    </w:p>
    <w:p w:rsidR="00000000" w:rsidRDefault="00B47774">
      <w:pPr>
        <w:rPr>
          <w:sz w:val="24"/>
        </w:rPr>
      </w:pPr>
    </w:p>
    <w:p w:rsidR="00000000" w:rsidRDefault="00B47774">
      <w:pPr>
        <w:rPr>
          <w:sz w:val="24"/>
        </w:rPr>
      </w:pPr>
    </w:p>
    <w:p w:rsidR="00000000" w:rsidRDefault="00B47774">
      <w:pPr>
        <w:rPr>
          <w:sz w:val="24"/>
        </w:rPr>
      </w:pPr>
      <w:r>
        <w:rPr>
          <w:noProof/>
        </w:rPr>
        <mc:AlternateContent>
          <mc:Choice Requires="wps">
            <w:drawing>
              <wp:anchor distT="0" distB="0" distL="114300" distR="114300" simplePos="0" relativeHeight="251657216" behindDoc="0" locked="0" layoutInCell="0" allowOverlap="1">
                <wp:simplePos x="0" y="0"/>
                <wp:positionH relativeFrom="column">
                  <wp:posOffset>3158490</wp:posOffset>
                </wp:positionH>
                <wp:positionV relativeFrom="paragraph">
                  <wp:posOffset>-357505</wp:posOffset>
                </wp:positionV>
                <wp:extent cx="635" cy="2254885"/>
                <wp:effectExtent l="0" t="0" r="0" b="0"/>
                <wp:wrapNone/>
                <wp:docPr id="24" name="Line 2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 cy="2254885"/>
                        </a:xfrm>
                        <a:prstGeom prst="line">
                          <a:avLst/>
                        </a:prstGeom>
                        <a:noFill/>
                        <a:ln w="25400" cap="flat">
                          <a:solidFill>
                            <a:srgbClr val="000000"/>
                          </a:solidFill>
                          <a:prstDash val="solid"/>
                          <a:round/>
                          <a:headEnd type="none" w="sm" len="sm"/>
                          <a:tailEnd type="triangle" w="sm" len="sm"/>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id="Line 23" o:spid="_x0000_s1026" style="position:absolute;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48.7pt,-28.15pt" to="248.75pt,149.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" o:allowincell="f" strokeweight="2pt">
                <v:stroke startarrowwidth="narrow" startarrowlength="short" endarrow="block" endarrowwidth="narrow" endarrowlength="short"/>
              </v:line>
            </w:pict>
          </mc:Fallback>
        </mc:AlternateContent>
      </w:r>
      <w:r>
        <w:rPr>
          <w:noProof/>
        </w:rPr>
        <mc:AlternateContent>
          <mc:Choice Requires="wps">
            <w:drawing>
              <wp:anchor distT="0" distB="0" distL="114300" distR="114300" simplePos="0" relativeHeight="251636736" behindDoc="0" locked="0" layoutInCell="0" allowOverlap="1">
                <wp:simplePos x="0" y="0"/>
                <wp:positionH relativeFrom="column">
                  <wp:posOffset>273050</wp:posOffset>
                </wp:positionH>
                <wp:positionV relativeFrom="paragraph">
                  <wp:posOffset>93345</wp:posOffset>
                </wp:positionV>
                <wp:extent cx="2525395" cy="1172210"/>
                <wp:effectExtent l="0" t="0" r="0" b="0"/>
                <wp:wrapNone/>
                <wp:docPr id="23"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525395" cy="1172210"/>
                        </a:xfrm>
                        <a:prstGeom prst="rect">
                          <a:avLst/>
                        </a:prstGeom>
                        <a:solidFill>
                          <a:srgbClr val="FFFFFF"/>
                        </a:solidFill>
                        <a:ln w="12700" cap="flat">
                          <a:solidFill>
                            <a:srgbClr val="000000"/>
                          </a:solidFill>
                          <a:prstDash val="solid"/>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rsidR="00000000" w:rsidRDefault="00B47774">
                            <w:r>
                              <w:rPr>
                                <w:sz w:val="24"/>
                              </w:rPr>
                              <w:t>-</w:t>
                            </w:r>
                            <w:r>
                              <w:t xml:space="preserve"> 10 lots consécutifs ont été acceptés et : </w:t>
                            </w:r>
                          </w:p>
                          <w:p w:rsidR="00000000" w:rsidRDefault="00B47774">
                            <w:r>
                              <w:t>- le nombre total d’individus n</w:t>
                            </w:r>
                            <w:r>
                              <w:t>on conformes ou caractères non conformes n’excède pas le nombre limite dans la table 9 de la norme</w:t>
                            </w:r>
                          </w:p>
                          <w:p w:rsidR="00000000" w:rsidRDefault="00B47774">
                            <w:r>
                              <w:t>- le client estime que le niveau de qualité de la production est satisfaisant et approuve le passage en contrôle réduit</w:t>
                            </w:r>
                          </w:p>
                        </w:txbxContent>
                      </wps:txbx>
                      <wps:bodyPr rot="0" vert="horz" wrap="square" lIns="12700" tIns="12700" rIns="12700" bIns="1270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3" o:spid="_x0000_s1041" style="position:absolute;margin-left:21.5pt;margin-top:7.35pt;width:198.85pt;height:92.3pt;z-index:2516367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" o:allowincell="f" strokeweight="1pt">
                <v:textbox inset="1pt,1pt,1pt,1pt">
                  <w:txbxContent>
                    <w:p w:rsidR="00000000" w:rsidRDefault="00B47774">
                      <w:r>
                        <w:rPr>
                          <w:sz w:val="24"/>
                        </w:rPr>
                        <w:t>-</w:t>
                      </w:r>
                      <w:r>
                        <w:t xml:space="preserve"> 10 lots consécutifs ont été acceptés et : </w:t>
                      </w:r>
                    </w:p>
                    <w:p w:rsidR="00000000" w:rsidRDefault="00B47774">
                      <w:r>
                        <w:t>- le nombre total d’individus n</w:t>
                      </w:r>
                      <w:r>
                        <w:t>on conformes ou caractères non conformes n’excède pas le nombre limite dans la table 9 de la norme</w:t>
                      </w:r>
                    </w:p>
                    <w:p w:rsidR="00000000" w:rsidRDefault="00B47774">
                      <w:r>
                        <w:t>- le client estime que le niveau de qualité de la production est satisfaisant et approuve le passage en contrôle réduit</w:t>
                      </w:r>
                    </w:p>
                  </w:txbxContent>
                </v:textbox>
              </v:rect>
            </w:pict>
          </mc:Fallback>
        </mc:AlternateContent>
      </w:r>
    </w:p>
    <w:p w:rsidR="00000000" w:rsidRDefault="00B47774">
      <w:pPr>
        <w:rPr>
          <w:sz w:val="24"/>
        </w:rPr>
      </w:pPr>
    </w:p>
    <w:p w:rsidR="00000000" w:rsidRDefault="00B47774">
      <w:pPr>
        <w:rPr>
          <w:sz w:val="24"/>
        </w:rPr>
      </w:pPr>
    </w:p>
    <w:p w:rsidR="00000000" w:rsidRDefault="00B47774">
      <w:pPr>
        <w:rPr>
          <w:sz w:val="24"/>
        </w:rPr>
      </w:pPr>
    </w:p>
    <w:p w:rsidR="00000000" w:rsidRDefault="00B47774">
      <w:pPr>
        <w:rPr>
          <w:sz w:val="24"/>
        </w:rPr>
      </w:pPr>
      <w:r>
        <w:rPr>
          <w:noProof/>
        </w:rPr>
        <mc:AlternateContent>
          <mc:Choice Requires="wps">
            <w:drawing>
              <wp:anchor distT="0" distB="0" distL="114300" distR="114300" simplePos="0" relativeHeight="251638784" behindDoc="0" locked="0" layoutInCell="0" allowOverlap="1">
                <wp:simplePos x="0" y="0"/>
                <wp:positionH relativeFrom="column">
                  <wp:posOffset>3519170</wp:posOffset>
                </wp:positionH>
                <wp:positionV relativeFrom="paragraph">
                  <wp:posOffset>3175</wp:posOffset>
                </wp:positionV>
                <wp:extent cx="2435225" cy="451485"/>
                <wp:effectExtent l="0" t="0" r="0" b="0"/>
                <wp:wrapNone/>
                <wp:docPr id="22" name="Rectangl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435225" cy="451485"/>
                        </a:xfrm>
                        <a:prstGeom prst="rect">
                          <a:avLst/>
                        </a:prstGeom>
                        <a:solidFill>
                          <a:srgbClr val="FFFFFF"/>
                        </a:solidFill>
                        <a:ln w="12700" cap="flat">
                          <a:solidFill>
                            <a:srgbClr val="000000"/>
                          </a:solidFill>
                          <a:prstDash val="solid"/>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rsidR="00000000" w:rsidRDefault="00B47774">
                            <w:r>
                              <w:t>2 lots sont rejetés sur 5 (ou moins de 5) lots consécutifs soumis au contrôle normal</w:t>
                            </w:r>
                          </w:p>
                        </w:txbxContent>
                      </wps:txbx>
                      <wps:bodyPr rot="0" vert="horz" wrap="square" lIns="12700" tIns="12700" rIns="12700" bIns="1270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5" o:spid="_x0000_s1042" style="position:absolute;margin-left:277.1pt;margin-top:.25pt;width:191.75pt;height:35.55pt;z-index:2516387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" o:allowincell="f" strokeweight="1pt">
                <v:textbox inset="1pt,1pt,1pt,1pt">
                  <w:txbxContent>
                    <w:p w:rsidR="00000000" w:rsidRDefault="00B47774">
                      <w:r>
                        <w:t>2 lots sont rejetés sur 5 (ou moins de 5) lots consécutifs soumis au contrôle normal</w:t>
                      </w:r>
                    </w:p>
                  </w:txbxContent>
                </v:textbox>
              </v:rect>
            </w:pict>
          </mc:Fallback>
        </mc:AlternateContent>
      </w:r>
    </w:p>
    <w:p w:rsidR="00000000" w:rsidRDefault="00B47774">
      <w:pPr>
        <w:rPr>
          <w:sz w:val="24"/>
        </w:rPr>
      </w:pPr>
    </w:p>
    <w:p w:rsidR="00000000" w:rsidRDefault="00B47774">
      <w:pPr>
        <w:rPr>
          <w:sz w:val="24"/>
        </w:rPr>
      </w:pPr>
      <w:r>
        <w:rPr>
          <w:noProof/>
          <w:sz w:val="24"/>
        </w:rPr>
        <mc:AlternateContent>
          <mc:Choice Requires="wps">
            <w:drawing>
              <wp:anchor distT="0" distB="0" distL="114300" distR="114300" simplePos="0" relativeHeight="251675648" behindDoc="0" locked="0" layoutInCell="0" allowOverlap="1">
                <wp:simplePos x="0" y="0"/>
                <wp:positionH relativeFrom="column">
                  <wp:posOffset>5142230</wp:posOffset>
                </wp:positionH>
                <wp:positionV relativeFrom="paragraph">
                  <wp:posOffset>93345</wp:posOffset>
                </wp:positionV>
                <wp:extent cx="635" cy="721995"/>
                <wp:effectExtent l="0" t="0" r="0" b="0"/>
                <wp:wrapNone/>
                <wp:docPr id="21" name="Line 4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 cy="721995"/>
                        </a:xfrm>
                        <a:prstGeom prst="line">
                          <a:avLst/>
                        </a:prstGeom>
                        <a:noFill/>
                        <a:ln w="25400" cap="flat">
                          <a:solidFill>
                            <a:srgbClr val="000000"/>
                          </a:solidFill>
                          <a:prstDash val="solid"/>
                          <a:round/>
                          <a:headEnd type="none" w="sm" len="sm"/>
                          <a:tailEnd type="triangle" w="sm" len="sm"/>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id="Line 41" o:spid="_x0000_s1026" style="position:absolute;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04.9pt,7.35pt" to="404.95pt,64.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" o:allowincell="f" strokeweight="2pt">
                <v:stroke startarrowwidth="narrow" startarrowlength="short" endarrow="block" endarrowwidth="narrow" endarrowlength="short"/>
              </v:line>
            </w:pict>
          </mc:Fallback>
        </mc:AlternateContent>
      </w:r>
      <w:r>
        <w:rPr>
          <w:noProof/>
          <w:sz w:val="24"/>
        </w:rPr>
        <mc:AlternateContent>
          <mc:Choice Requires="wps">
            <w:drawing>
              <wp:anchor distT="0" distB="0" distL="114300" distR="114300" simplePos="0" relativeHeight="251665408" behindDoc="0" locked="0" layoutInCell="0" allowOverlap="1">
                <wp:simplePos x="0" y="0"/>
                <wp:positionH relativeFrom="column">
                  <wp:posOffset>4060190</wp:posOffset>
                </wp:positionH>
                <wp:positionV relativeFrom="paragraph">
                  <wp:posOffset>93345</wp:posOffset>
                </wp:positionV>
                <wp:extent cx="635" cy="812165"/>
                <wp:effectExtent l="0" t="0" r="0" b="0"/>
                <wp:wrapNone/>
                <wp:docPr id="20" name="Line 3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635" cy="812165"/>
                        </a:xfrm>
                        <a:prstGeom prst="line">
                          <a:avLst/>
                        </a:prstGeom>
                        <a:noFill/>
                        <a:ln w="25400" cap="flat">
                          <a:solidFill>
                            <a:srgbClr val="000000"/>
                          </a:solidFill>
                          <a:prstDash val="solid"/>
                          <a:round/>
                          <a:headEnd type="none" w="sm" len="sm"/>
                          <a:tailEnd type="triangle" w="sm" len="sm"/>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id="Line 31" o:spid="_x0000_s1026" style="position:absolute;flip:y;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19.7pt,7.35pt" to="319.75pt,71.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" o:allowincell="f" strokeweight="2pt">
                <v:stroke startarrowwidth="narrow" startarrowlength="short" endarrow="block" endarrowwidth="narrow" endarrowlength="short"/>
              </v:line>
            </w:pict>
          </mc:Fallback>
        </mc:AlternateContent>
      </w:r>
    </w:p>
    <w:p w:rsidR="00000000" w:rsidRDefault="00B47774">
      <w:pPr>
        <w:rPr>
          <w:sz w:val="24"/>
        </w:rPr>
      </w:pPr>
      <w:r>
        <w:rPr>
          <w:noProof/>
          <w:sz w:val="24"/>
        </w:rPr>
        <mc:AlternateContent>
          <mc:Choice Requires="wps">
            <w:drawing>
              <wp:anchor distT="0" distB="0" distL="114300" distR="114300" simplePos="0" relativeHeight="251667456" behindDoc="0" locked="0" layoutInCell="0" allowOverlap="1">
                <wp:simplePos x="0" y="0"/>
                <wp:positionH relativeFrom="column">
                  <wp:posOffset>1084580</wp:posOffset>
                </wp:positionH>
                <wp:positionV relativeFrom="paragraph">
                  <wp:posOffset>3175</wp:posOffset>
                </wp:positionV>
                <wp:extent cx="635" cy="631825"/>
                <wp:effectExtent l="0" t="0" r="0" b="0"/>
                <wp:wrapNone/>
                <wp:docPr id="19" name="Line 3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 cy="631825"/>
                        </a:xfrm>
                        <a:prstGeom prst="line">
                          <a:avLst/>
                        </a:prstGeom>
                        <a:noFill/>
                        <a:ln w="25400" cap="flat">
                          <a:solidFill>
                            <a:srgbClr val="000000"/>
                          </a:solidFill>
                          <a:prstDash val="solid"/>
                          <a:round/>
                          <a:headEnd type="none" w="sm" len="sm"/>
                          <a:tailEnd type="triangle" w="sm" len="sm"/>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id="Line 33" o:spid="_x0000_s1026" style="position:absolute;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85.4pt,.25pt" to="85.45pt,50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" o:allowincell="f" strokeweight="2pt">
                <v:stroke startarrowwidth="narrow" startarrowlength="short" endarrow="block" endarrowwidth="narrow" endarrowlength="short"/>
              </v:line>
            </w:pict>
          </mc:Fallback>
        </mc:AlternateContent>
      </w:r>
      <w:r>
        <w:rPr>
          <w:noProof/>
          <w:sz w:val="24"/>
        </w:rPr>
        <mc:AlternateContent>
          <mc:Choice Requires="wps">
            <w:drawing>
              <wp:anchor distT="0" distB="0" distL="114300" distR="114300" simplePos="0" relativeHeight="251661312" behindDoc="0" locked="0" layoutInCell="0" allowOverlap="1">
                <wp:simplePos x="0" y="0"/>
                <wp:positionH relativeFrom="column">
                  <wp:posOffset>2076450</wp:posOffset>
                </wp:positionH>
                <wp:positionV relativeFrom="paragraph">
                  <wp:posOffset>3175</wp:posOffset>
                </wp:positionV>
                <wp:extent cx="635" cy="721995"/>
                <wp:effectExtent l="0" t="0" r="0" b="0"/>
                <wp:wrapNone/>
                <wp:docPr id="18" name="Line 2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635" cy="721995"/>
                        </a:xfrm>
                        <a:prstGeom prst="line">
                          <a:avLst/>
                        </a:prstGeom>
                        <a:noFill/>
                        <a:ln w="25400" cap="flat">
                          <a:solidFill>
                            <a:srgbClr val="000000"/>
                          </a:solidFill>
                          <a:prstDash val="solid"/>
                          <a:round/>
                          <a:headEnd type="none" w="sm" len="sm"/>
                          <a:tailEnd type="triangle" w="sm" len="sm"/>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id="Line 27" o:spid="_x0000_s1026" style="position:absolute;flip:y;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63.5pt,.25pt" to="163.55pt,57.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" o:allowincell="f" strokeweight="2pt">
                <v:stroke startarrowwidth="narrow" startarrowlength="short" endarrow="block" endarrowwidth="narrow" endarrowlength="short"/>
              </v:line>
            </w:pict>
          </mc:Fallback>
        </mc:AlternateContent>
      </w:r>
    </w:p>
    <w:p w:rsidR="00000000" w:rsidRDefault="00B47774">
      <w:pPr>
        <w:rPr>
          <w:sz w:val="24"/>
        </w:rPr>
      </w:pPr>
    </w:p>
    <w:p w:rsidR="00000000" w:rsidRDefault="00B47774">
      <w:pPr>
        <w:rPr>
          <w:sz w:val="24"/>
        </w:rPr>
      </w:pPr>
    </w:p>
    <w:p w:rsidR="00000000" w:rsidRDefault="00B47774">
      <w:pPr>
        <w:rPr>
          <w:sz w:val="24"/>
        </w:rPr>
      </w:pPr>
      <w:r>
        <w:rPr>
          <w:noProof/>
        </w:rPr>
        <mc:AlternateContent>
          <mc:Choice Requires="wps">
            <w:drawing>
              <wp:anchor distT="0" distB="0" distL="114300" distR="114300" simplePos="0" relativeHeight="251642880" behindDoc="0" locked="0" layoutInCell="0" allowOverlap="1">
                <wp:simplePos x="0" y="0"/>
                <wp:positionH relativeFrom="column">
                  <wp:posOffset>4691380</wp:posOffset>
                </wp:positionH>
                <wp:positionV relativeFrom="paragraph">
                  <wp:posOffset>93345</wp:posOffset>
                </wp:positionV>
                <wp:extent cx="1172845" cy="450215"/>
                <wp:effectExtent l="0" t="0" r="0" b="0"/>
                <wp:wrapNone/>
                <wp:docPr id="17" name="Rectangle 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72845" cy="450215"/>
                        </a:xfrm>
                        <a:prstGeom prst="rect">
                          <a:avLst/>
                        </a:prstGeom>
                        <a:pattFill prst="pct5">
                          <a:fgClr>
                            <a:srgbClr val="FFFFFF"/>
                          </a:fgClr>
                          <a:bgClr>
                            <a:srgbClr val="FFFFFF"/>
                          </a:bgClr>
                        </a:pattFill>
                        <a:ln w="25400" cap="flat">
                          <a:solidFill>
                            <a:srgbClr val="000000"/>
                          </a:solidFill>
                          <a:prstDash val="solid"/>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rsidR="00000000" w:rsidRDefault="00B47774">
                            <w:pPr>
                              <w:jc w:val="center"/>
                            </w:pPr>
                          </w:p>
                          <w:p w:rsidR="00000000" w:rsidRDefault="00B47774">
                            <w:pPr>
                              <w:jc w:val="center"/>
                              <w:rPr>
                                <w:b/>
                              </w:rPr>
                            </w:pPr>
                            <w:r>
                              <w:rPr>
                                <w:b/>
                              </w:rPr>
                              <w:t>RENFORCE</w:t>
                            </w:r>
                          </w:p>
                        </w:txbxContent>
                      </wps:txbx>
                      <wps:bodyPr rot="0" vert="horz" wrap="square" lIns="12700" tIns="12700" rIns="12700" bIns="1270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9" o:spid="_x0000_s1043" style="position:absolute;margin-left:369.4pt;margin-top:7.35pt;width:92.35pt;height:35.45pt;z-index:2516428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" o:allowincell="f" strokeweight="2pt">
                <v:fill r:id="rId8" o:title="" type="pattern"/>
                <v:textbox inset="1pt,1pt,1pt,1pt">
                  <w:txbxContent>
                    <w:p w:rsidR="00000000" w:rsidRDefault="00B47774">
                      <w:pPr>
                        <w:jc w:val="center"/>
                      </w:pPr>
                    </w:p>
                    <w:p w:rsidR="00000000" w:rsidRDefault="00B47774">
                      <w:pPr>
                        <w:jc w:val="center"/>
                        <w:rPr>
                          <w:b/>
                        </w:rPr>
                      </w:pPr>
                      <w:r>
                        <w:rPr>
                          <w:b/>
                        </w:rPr>
                        <w:t>RENFORCE</w:t>
                      </w:r>
                    </w:p>
                  </w:txbxContent>
                </v:textbox>
              </v:rect>
            </w:pict>
          </mc:Fallback>
        </mc:AlternateContent>
      </w:r>
      <w:r>
        <w:rPr>
          <w:noProof/>
        </w:rPr>
        <mc:AlternateContent>
          <mc:Choice Requires="wps">
            <w:drawing>
              <wp:anchor distT="0" distB="0" distL="114300" distR="114300" simplePos="0" relativeHeight="251644928" behindDoc="0" locked="0" layoutInCell="0" allowOverlap="1">
                <wp:simplePos x="0" y="0"/>
                <wp:positionH relativeFrom="column">
                  <wp:posOffset>363220</wp:posOffset>
                </wp:positionH>
                <wp:positionV relativeFrom="paragraph">
                  <wp:posOffset>92710</wp:posOffset>
                </wp:positionV>
                <wp:extent cx="1172845" cy="450215"/>
                <wp:effectExtent l="0" t="0" r="0" b="0"/>
                <wp:wrapNone/>
                <wp:docPr id="16" name="Rectangle 1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72845" cy="450215"/>
                        </a:xfrm>
                        <a:prstGeom prst="rect">
                          <a:avLst/>
                        </a:prstGeom>
                        <a:pattFill prst="pct5">
                          <a:fgClr>
                            <a:srgbClr val="FFFFFF"/>
                          </a:fgClr>
                          <a:bgClr>
                            <a:srgbClr val="FFFFFF"/>
                          </a:bgClr>
                        </a:pattFill>
                        <a:ln w="25400" cap="flat">
                          <a:solidFill>
                            <a:srgbClr val="000000"/>
                          </a:solidFill>
                          <a:prstDash val="solid"/>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rsidR="00000000" w:rsidRDefault="00B47774">
                            <w:pPr>
                              <w:jc w:val="center"/>
                            </w:pPr>
                          </w:p>
                          <w:p w:rsidR="00000000" w:rsidRDefault="00B47774">
                            <w:pPr>
                              <w:jc w:val="center"/>
                              <w:rPr>
                                <w:b/>
                              </w:rPr>
                            </w:pPr>
                            <w:r>
                              <w:rPr>
                                <w:b/>
                              </w:rPr>
                              <w:t>REDUIT</w:t>
                            </w:r>
                          </w:p>
                        </w:txbxContent>
                      </wps:txbx>
                      <wps:bodyPr rot="0" vert="horz" wrap="square" lIns="12700" tIns="12700" rIns="12700" bIns="1270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1" o:spid="_x0000_s1044" style="position:absolute;margin-left:28.6pt;margin-top:7.3pt;width:92.35pt;height:35.45pt;z-index:2516449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" o:allowincell="f" strokeweight="2pt">
                <v:fill r:id="rId8" o:title="" type="pattern"/>
                <v:textbox inset="1pt,1pt,1pt,1pt">
                  <w:txbxContent>
                    <w:p w:rsidR="00000000" w:rsidRDefault="00B47774">
                      <w:pPr>
                        <w:jc w:val="center"/>
                      </w:pPr>
                    </w:p>
                    <w:p w:rsidR="00000000" w:rsidRDefault="00B47774">
                      <w:pPr>
                        <w:jc w:val="center"/>
                        <w:rPr>
                          <w:b/>
                        </w:rPr>
                      </w:pPr>
                      <w:r>
                        <w:rPr>
                          <w:b/>
                        </w:rPr>
                        <w:t>REDUIT</w:t>
                      </w:r>
                    </w:p>
                  </w:txbxContent>
                </v:textbox>
              </v:rect>
            </w:pict>
          </mc:Fallback>
        </mc:AlternateContent>
      </w:r>
      <w:r>
        <w:rPr>
          <w:noProof/>
        </w:rPr>
        <mc:AlternateContent>
          <mc:Choice Requires="wps">
            <w:drawing>
              <wp:anchor distT="0" distB="0" distL="114300" distR="114300" simplePos="0" relativeHeight="251640832" behindDoc="0" locked="0" layoutInCell="0" allowOverlap="1">
                <wp:simplePos x="0" y="0"/>
                <wp:positionH relativeFrom="column">
                  <wp:posOffset>2527300</wp:posOffset>
                </wp:positionH>
                <wp:positionV relativeFrom="paragraph">
                  <wp:posOffset>93345</wp:posOffset>
                </wp:positionV>
                <wp:extent cx="1172845" cy="450215"/>
                <wp:effectExtent l="0" t="0" r="0" b="0"/>
                <wp:wrapNone/>
                <wp:docPr id="15" name="Rectangle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72845" cy="450215"/>
                        </a:xfrm>
                        <a:prstGeom prst="rect">
                          <a:avLst/>
                        </a:prstGeom>
                        <a:pattFill prst="pct5">
                          <a:fgClr>
                            <a:srgbClr val="FFFFFF"/>
                          </a:fgClr>
                          <a:bgClr>
                            <a:srgbClr val="FFFFFF"/>
                          </a:bgClr>
                        </a:pattFill>
                        <a:ln w="25400" cap="flat">
                          <a:solidFill>
                            <a:srgbClr val="000000"/>
                          </a:solidFill>
                          <a:prstDash val="solid"/>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rsidR="00000000" w:rsidRDefault="00B47774">
                            <w:pPr>
                              <w:jc w:val="center"/>
                            </w:pPr>
                          </w:p>
                          <w:p w:rsidR="00000000" w:rsidRDefault="00B47774">
                            <w:pPr>
                              <w:jc w:val="center"/>
                              <w:rPr>
                                <w:b/>
                              </w:rPr>
                            </w:pPr>
                            <w:r>
                              <w:rPr>
                                <w:b/>
                              </w:rPr>
                              <w:t>NORMAL</w:t>
                            </w:r>
                          </w:p>
                        </w:txbxContent>
                      </wps:txbx>
                      <wps:bodyPr rot="0" vert="horz" wrap="square" lIns="12700" tIns="12700" rIns="12700" bIns="1270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7" o:spid="_x0000_s1045" style="position:absolute;margin-left:199pt;margin-top:7.35pt;width:92.35pt;height:35.45pt;z-index:2516408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" o:allowincell="f" strokeweight="2pt">
                <v:fill r:id="rId8" o:title="" type="pattern"/>
                <v:textbox inset="1pt,1pt,1pt,1pt">
                  <w:txbxContent>
                    <w:p w:rsidR="00000000" w:rsidRDefault="00B47774">
                      <w:pPr>
                        <w:jc w:val="center"/>
                      </w:pPr>
                    </w:p>
                    <w:p w:rsidR="00000000" w:rsidRDefault="00B47774">
                      <w:pPr>
                        <w:jc w:val="center"/>
                        <w:rPr>
                          <w:b/>
                        </w:rPr>
                      </w:pPr>
                      <w:r>
                        <w:rPr>
                          <w:b/>
                        </w:rPr>
                        <w:t>NORMAL</w:t>
                      </w:r>
                    </w:p>
                  </w:txbxContent>
                </v:textbox>
              </v:rect>
            </w:pict>
          </mc:Fallback>
        </mc:AlternateContent>
      </w:r>
    </w:p>
    <w:p w:rsidR="00000000" w:rsidRDefault="00B47774">
      <w:pPr>
        <w:rPr>
          <w:sz w:val="24"/>
        </w:rPr>
      </w:pPr>
      <w:r>
        <w:rPr>
          <w:noProof/>
          <w:sz w:val="24"/>
        </w:rPr>
        <mc:AlternateContent>
          <mc:Choice Requires="wps">
            <w:drawing>
              <wp:anchor distT="0" distB="0" distL="114300" distR="114300" simplePos="0" relativeHeight="251663360" behindDoc="0" locked="0" layoutInCell="0" allowOverlap="1">
                <wp:simplePos x="0" y="0"/>
                <wp:positionH relativeFrom="column">
                  <wp:posOffset>3699510</wp:posOffset>
                </wp:positionH>
                <wp:positionV relativeFrom="paragraph">
                  <wp:posOffset>3175</wp:posOffset>
                </wp:positionV>
                <wp:extent cx="361315" cy="635"/>
                <wp:effectExtent l="0" t="0" r="0" b="0"/>
                <wp:wrapNone/>
                <wp:docPr id="14" name="Line 2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61315" cy="635"/>
                        </a:xfrm>
                        <a:prstGeom prst="line">
                          <a:avLst/>
                        </a:prstGeom>
                        <a:noFill/>
                        <a:ln w="25400" cap="flat">
                          <a:solidFill>
                            <a:srgbClr val="000000"/>
                          </a:solidFill>
                          <a:prstDash val="solid"/>
                          <a:round/>
                          <a:headEnd type="none" w="sm" len="sm"/>
                          <a:tailEnd type="none" w="sm" len="sm"/>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id="Line 29" o:spid="_x0000_s1026" style="position:absolute;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91.3pt,.25pt" to="319.75pt,.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" o:allowincell="f" strokeweight="2pt">
                <v:stroke startarrowwidth="narrow" startarrowlength="short" endarrowwidth="narrow" endarrowlength="short"/>
              </v:line>
            </w:pict>
          </mc:Fallback>
        </mc:AlternateContent>
      </w:r>
      <w:r>
        <w:rPr>
          <w:noProof/>
          <w:sz w:val="24"/>
        </w:rPr>
        <mc:AlternateContent>
          <mc:Choice Requires="wps">
            <w:drawing>
              <wp:anchor distT="0" distB="0" distL="114300" distR="114300" simplePos="0" relativeHeight="251659264" behindDoc="0" locked="0" layoutInCell="0" allowOverlap="1">
                <wp:simplePos x="0" y="0"/>
                <wp:positionH relativeFrom="column">
                  <wp:posOffset>2076450</wp:posOffset>
                </wp:positionH>
                <wp:positionV relativeFrom="paragraph">
                  <wp:posOffset>3175</wp:posOffset>
                </wp:positionV>
                <wp:extent cx="451485" cy="635"/>
                <wp:effectExtent l="0" t="0" r="0" b="0"/>
                <wp:wrapNone/>
                <wp:docPr id="13" name="Line 2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451485" cy="635"/>
                        </a:xfrm>
                        <a:prstGeom prst="line">
                          <a:avLst/>
                        </a:prstGeom>
                        <a:noFill/>
                        <a:ln w="25400" cap="flat">
                          <a:solidFill>
                            <a:srgbClr val="000000"/>
                          </a:solidFill>
                          <a:prstDash val="solid"/>
                          <a:round/>
                          <a:headEnd type="none" w="sm" len="sm"/>
                          <a:tailEnd type="none" w="sm" len="sm"/>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id="Line 25" o:spid="_x0000_s1026" style="position:absolute;flip:x;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63.5pt,.25pt" to="199.05pt,.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" o:allowincell="f" strokeweight="2pt">
                <v:stroke startarrowwidth="narrow" startarrowlength="short" endarrowwidth="narrow" endarrowlength="short"/>
              </v:line>
            </w:pict>
          </mc:Fallback>
        </mc:AlternateContent>
      </w:r>
    </w:p>
    <w:p w:rsidR="00000000" w:rsidRDefault="00B47774">
      <w:pPr>
        <w:rPr>
          <w:sz w:val="24"/>
        </w:rPr>
      </w:pPr>
      <w:r>
        <w:rPr>
          <w:noProof/>
          <w:sz w:val="24"/>
        </w:rPr>
        <mc:AlternateContent>
          <mc:Choice Requires="wps">
            <w:drawing>
              <wp:anchor distT="0" distB="0" distL="114300" distR="114300" simplePos="0" relativeHeight="251678720" behindDoc="0" locked="0" layoutInCell="0" allowOverlap="1">
                <wp:simplePos x="0" y="0"/>
                <wp:positionH relativeFrom="column">
                  <wp:posOffset>4330700</wp:posOffset>
                </wp:positionH>
                <wp:positionV relativeFrom="paragraph">
                  <wp:posOffset>3175</wp:posOffset>
                </wp:positionV>
                <wp:extent cx="635" cy="631825"/>
                <wp:effectExtent l="0" t="0" r="0" b="0"/>
                <wp:wrapNone/>
                <wp:docPr id="12" name="Line 4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 cy="631825"/>
                        </a:xfrm>
                        <a:prstGeom prst="line">
                          <a:avLst/>
                        </a:prstGeom>
                        <a:noFill/>
                        <a:ln w="25400" cap="flat">
                          <a:solidFill>
                            <a:srgbClr val="000000"/>
                          </a:solidFill>
                          <a:prstDash val="solid"/>
                          <a:round/>
                          <a:headEnd type="none" w="sm" len="sm"/>
                          <a:tailEnd type="triangle" w="sm" len="sm"/>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id="Line 44" o:spid="_x0000_s1026" style="position:absolute;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41pt,.25pt" to="341.05pt,50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" o:allowincell="f" strokeweight="2pt">
                <v:stroke startarrowwidth="narrow" startarrowlength="short" endarrow="block" endarrowwidth="narrow" endarrowlength="short"/>
              </v:line>
            </w:pict>
          </mc:Fallback>
        </mc:AlternateContent>
      </w:r>
      <w:r>
        <w:rPr>
          <w:noProof/>
          <w:sz w:val="24"/>
        </w:rPr>
        <mc:AlternateContent>
          <mc:Choice Requires="wps">
            <w:drawing>
              <wp:anchor distT="0" distB="0" distL="114300" distR="114300" simplePos="0" relativeHeight="251677696" behindDoc="0" locked="0" layoutInCell="0" allowOverlap="1">
                <wp:simplePos x="0" y="0"/>
                <wp:positionH relativeFrom="column">
                  <wp:posOffset>4330700</wp:posOffset>
                </wp:positionH>
                <wp:positionV relativeFrom="paragraph">
                  <wp:posOffset>3175</wp:posOffset>
                </wp:positionV>
                <wp:extent cx="361315" cy="635"/>
                <wp:effectExtent l="0" t="0" r="0" b="0"/>
                <wp:wrapNone/>
                <wp:docPr id="11" name="Line 4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361315" cy="635"/>
                        </a:xfrm>
                        <a:prstGeom prst="line">
                          <a:avLst/>
                        </a:prstGeom>
                        <a:noFill/>
                        <a:ln w="25400" cap="flat">
                          <a:solidFill>
                            <a:srgbClr val="000000"/>
                          </a:solidFill>
                          <a:prstDash val="solid"/>
                          <a:round/>
                          <a:headEnd type="none" w="sm" len="sm"/>
                          <a:tailEnd type="none" w="sm" len="sm"/>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id="Line 43" o:spid="_x0000_s1026" style="position:absolute;flip:x;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41pt,.25pt" to="369.45pt,.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" o:allowincell="f" strokeweight="2pt">
                <v:stroke startarrowwidth="narrow" startarrowlength="short" endarrowwidth="narrow" endarrowlength="short"/>
              </v:line>
            </w:pict>
          </mc:Fallback>
        </mc:AlternateContent>
      </w:r>
      <w:r>
        <w:rPr>
          <w:noProof/>
          <w:sz w:val="24"/>
        </w:rPr>
        <mc:AlternateContent>
          <mc:Choice Requires="wps">
            <w:drawing>
              <wp:anchor distT="0" distB="0" distL="114300" distR="114300" simplePos="0" relativeHeight="251671552" behindDoc="0" locked="0" layoutInCell="0" allowOverlap="1">
                <wp:simplePos x="0" y="0"/>
                <wp:positionH relativeFrom="column">
                  <wp:posOffset>2076450</wp:posOffset>
                </wp:positionH>
                <wp:positionV relativeFrom="paragraph">
                  <wp:posOffset>93345</wp:posOffset>
                </wp:positionV>
                <wp:extent cx="451485" cy="635"/>
                <wp:effectExtent l="0" t="0" r="0" b="0"/>
                <wp:wrapNone/>
                <wp:docPr id="10" name="Line 3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51485" cy="635"/>
                        </a:xfrm>
                        <a:prstGeom prst="line">
                          <a:avLst/>
                        </a:prstGeom>
                        <a:noFill/>
                        <a:ln w="25400" cap="flat">
                          <a:solidFill>
                            <a:srgbClr val="000000"/>
                          </a:solidFill>
                          <a:prstDash val="solid"/>
                          <a:round/>
                          <a:headEnd type="none" w="sm" len="sm"/>
                          <a:tailEnd type="triangle" w="sm" len="sm"/>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id="Line 37" o:spid="_x0000_s1026" style="position:absolute;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63.5pt,7.35pt" to="199.05pt,7.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" o:allowincell="f" strokeweight="2pt">
                <v:stroke startarrowwidth="narrow" startarrowlength="short" endarrow="block" endarrowwidth="narrow" endarrowlength="short"/>
              </v:line>
            </w:pict>
          </mc:Fallback>
        </mc:AlternateContent>
      </w:r>
      <w:r>
        <w:rPr>
          <w:noProof/>
          <w:sz w:val="24"/>
        </w:rPr>
        <mc:AlternateContent>
          <mc:Choice Requires="wps">
            <w:drawing>
              <wp:anchor distT="0" distB="0" distL="114300" distR="114300" simplePos="0" relativeHeight="251669504" behindDoc="0" locked="0" layoutInCell="0" allowOverlap="1">
                <wp:simplePos x="0" y="0"/>
                <wp:positionH relativeFrom="column">
                  <wp:posOffset>2076450</wp:posOffset>
                </wp:positionH>
                <wp:positionV relativeFrom="paragraph">
                  <wp:posOffset>93345</wp:posOffset>
                </wp:positionV>
                <wp:extent cx="635" cy="541655"/>
                <wp:effectExtent l="0" t="0" r="0" b="0"/>
                <wp:wrapNone/>
                <wp:docPr id="9" name="Line 3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635" cy="541655"/>
                        </a:xfrm>
                        <a:prstGeom prst="line">
                          <a:avLst/>
                        </a:prstGeom>
                        <a:noFill/>
                        <a:ln w="25400" cap="flat">
                          <a:solidFill>
                            <a:srgbClr val="000000"/>
                          </a:solidFill>
                          <a:prstDash val="solid"/>
                          <a:round/>
                          <a:headEnd type="none" w="sm" len="sm"/>
                          <a:tailEnd type="none" w="sm" len="sm"/>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id="Line 35" o:spid="_x0000_s1026" style="position:absolute;flip:y;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63.5pt,7.35pt" to="163.55pt,50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" o:allowincell="f" strokeweight="2pt">
                <v:stroke startarrowwidth="narrow" startarrowlength="short" endarrowwidth="narrow" endarrowlength="short"/>
              </v:line>
            </w:pict>
          </mc:Fallback>
        </mc:AlternateContent>
      </w:r>
    </w:p>
    <w:p w:rsidR="00000000" w:rsidRDefault="00B47774">
      <w:pPr>
        <w:rPr>
          <w:sz w:val="24"/>
        </w:rPr>
      </w:pPr>
      <w:r>
        <w:rPr>
          <w:noProof/>
          <w:sz w:val="24"/>
        </w:rPr>
        <mc:AlternateContent>
          <mc:Choice Requires="wps">
            <w:drawing>
              <wp:anchor distT="0" distB="0" distL="114300" distR="114300" simplePos="0" relativeHeight="251668480" behindDoc="0" locked="0" layoutInCell="0" allowOverlap="1">
                <wp:simplePos x="0" y="0"/>
                <wp:positionH relativeFrom="column">
                  <wp:posOffset>1084580</wp:posOffset>
                </wp:positionH>
                <wp:positionV relativeFrom="paragraph">
                  <wp:posOffset>3175</wp:posOffset>
                </wp:positionV>
                <wp:extent cx="635" cy="451485"/>
                <wp:effectExtent l="0" t="0" r="0" b="0"/>
                <wp:wrapNone/>
                <wp:docPr id="8" name="Line 3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 cy="451485"/>
                        </a:xfrm>
                        <a:prstGeom prst="line">
                          <a:avLst/>
                        </a:prstGeom>
                        <a:noFill/>
                        <a:ln w="25400" cap="flat">
                          <a:solidFill>
                            <a:srgbClr val="000000"/>
                          </a:solidFill>
                          <a:prstDash val="solid"/>
                          <a:round/>
                          <a:headEnd type="none" w="sm" len="sm"/>
                          <a:tailEnd type="triangle" w="sm" len="sm"/>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id="Line 34" o:spid="_x0000_s1026" style="position:absolute;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85.4pt,.25pt" to="85.45pt,35.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" o:allowincell="f" strokeweight="2pt">
                <v:stroke startarrowwidth="narrow" startarrowlength="short" endarrow="block" endarrowwidth="narrow" endarrowlength="short"/>
              </v:line>
            </w:pict>
          </mc:Fallback>
        </mc:AlternateContent>
      </w:r>
      <w:r>
        <w:rPr>
          <w:noProof/>
          <w:sz w:val="24"/>
        </w:rPr>
        <mc:AlternateContent>
          <mc:Choice Requires="wps">
            <w:drawing>
              <wp:anchor distT="0" distB="0" distL="114300" distR="114300" simplePos="0" relativeHeight="251676672" behindDoc="0" locked="0" layoutInCell="0" allowOverlap="1">
                <wp:simplePos x="0" y="0"/>
                <wp:positionH relativeFrom="column">
                  <wp:posOffset>5142230</wp:posOffset>
                </wp:positionH>
                <wp:positionV relativeFrom="paragraph">
                  <wp:posOffset>3175</wp:posOffset>
                </wp:positionV>
                <wp:extent cx="635" cy="1082675"/>
                <wp:effectExtent l="0" t="0" r="0" b="0"/>
                <wp:wrapNone/>
                <wp:docPr id="7" name="Line 4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 cy="1082675"/>
                        </a:xfrm>
                        <a:prstGeom prst="line">
                          <a:avLst/>
                        </a:prstGeom>
                        <a:noFill/>
                        <a:ln w="25400" cap="flat">
                          <a:solidFill>
                            <a:srgbClr val="000000"/>
                          </a:solidFill>
                          <a:prstDash val="solid"/>
                          <a:round/>
                          <a:headEnd type="none" w="sm" len="sm"/>
                          <a:tailEnd type="triangle" w="sm" len="sm"/>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id="Line 42" o:spid="_x0000_s1026" style="position:absolute;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04.9pt,.25pt" to="404.95pt,8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" o:allowincell="f" strokeweight="2pt">
                <v:stroke startarrowwidth="narrow" startarrowlength="short" endarrow="block" endarrowwidth="narrow" endarrowlength="short"/>
              </v:line>
            </w:pict>
          </mc:Fallback>
        </mc:AlternateContent>
      </w:r>
      <w:r>
        <w:rPr>
          <w:noProof/>
          <w:sz w:val="24"/>
        </w:rPr>
        <mc:AlternateContent>
          <mc:Choice Requires="wps">
            <w:drawing>
              <wp:anchor distT="0" distB="0" distL="114300" distR="114300" simplePos="0" relativeHeight="251673600" behindDoc="0" locked="0" layoutInCell="0" allowOverlap="1">
                <wp:simplePos x="0" y="0"/>
                <wp:positionH relativeFrom="column">
                  <wp:posOffset>3609340</wp:posOffset>
                </wp:positionH>
                <wp:positionV relativeFrom="paragraph">
                  <wp:posOffset>3175</wp:posOffset>
                </wp:positionV>
                <wp:extent cx="635" cy="451485"/>
                <wp:effectExtent l="0" t="0" r="0" b="0"/>
                <wp:wrapNone/>
                <wp:docPr id="6" name="Line 3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635" cy="451485"/>
                        </a:xfrm>
                        <a:prstGeom prst="line">
                          <a:avLst/>
                        </a:prstGeom>
                        <a:noFill/>
                        <a:ln w="25400" cap="flat">
                          <a:solidFill>
                            <a:srgbClr val="000000"/>
                          </a:solidFill>
                          <a:prstDash val="solid"/>
                          <a:round/>
                          <a:headEnd type="none" w="sm" len="sm"/>
                          <a:tailEnd type="triangle" w="sm" len="sm"/>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id="Line 39" o:spid="_x0000_s1026" style="position:absolute;flip:y;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84.2pt,.25pt" to="284.25pt,35.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" o:allowincell="f" strokeweight="2pt">
                <v:stroke startarrowwidth="narrow" startarrowlength="short" endarrow="block" endarrowwidth="narrow" endarrowlength="short"/>
              </v:line>
            </w:pict>
          </mc:Fallback>
        </mc:AlternateContent>
      </w:r>
    </w:p>
    <w:p w:rsidR="00000000" w:rsidRDefault="00B47774">
      <w:pPr>
        <w:rPr>
          <w:sz w:val="24"/>
        </w:rPr>
      </w:pPr>
    </w:p>
    <w:p w:rsidR="00000000" w:rsidRDefault="00B47774">
      <w:pPr>
        <w:rPr>
          <w:sz w:val="24"/>
        </w:rPr>
      </w:pPr>
      <w:r>
        <w:rPr>
          <w:noProof/>
        </w:rPr>
        <mc:AlternateContent>
          <mc:Choice Requires="wps">
            <w:drawing>
              <wp:anchor distT="0" distB="0" distL="114300" distR="114300" simplePos="0" relativeHeight="251655168" behindDoc="0" locked="0" layoutInCell="0" allowOverlap="1">
                <wp:simplePos x="0" y="0"/>
                <wp:positionH relativeFrom="column">
                  <wp:posOffset>543560</wp:posOffset>
                </wp:positionH>
                <wp:positionV relativeFrom="paragraph">
                  <wp:posOffset>93980</wp:posOffset>
                </wp:positionV>
                <wp:extent cx="2345055" cy="1172845"/>
                <wp:effectExtent l="0" t="0" r="0" b="0"/>
                <wp:wrapNone/>
                <wp:docPr id="5" name="Rectangle 2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345055" cy="1172845"/>
                        </a:xfrm>
                        <a:prstGeom prst="rect">
                          <a:avLst/>
                        </a:prstGeom>
                        <a:pattFill prst="pct5">
                          <a:fgClr>
                            <a:srgbClr val="FFFFFF"/>
                          </a:fgClr>
                          <a:bgClr>
                            <a:srgbClr val="FFFFFF"/>
                          </a:bgClr>
                        </a:pattFill>
                        <a:ln w="12700" cap="flat">
                          <a:solidFill>
                            <a:srgbClr val="000000"/>
                          </a:solidFill>
                          <a:prstDash val="solid"/>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rsidR="00000000" w:rsidRDefault="00B47774">
                            <w:r>
                              <w:t>- un lot est rejeté ou bien</w:t>
                            </w:r>
                          </w:p>
                          <w:p w:rsidR="00000000" w:rsidRDefault="00B47774">
                            <w:r>
                              <w:t>- un lot est accepté mais le nombre d’individus non conformes (ou caractères non conformes) trouvé est compris entre les valeurs limites du plan</w:t>
                            </w:r>
                          </w:p>
                          <w:p w:rsidR="00000000" w:rsidRDefault="00B47774">
                            <w:r>
                              <w:t>- d’</w:t>
                            </w:r>
                            <w:r>
                              <w:t>autres conditions justifient le retour au contrôle normal</w:t>
                            </w:r>
                          </w:p>
                        </w:txbxContent>
                      </wps:txbx>
                      <wps:bodyPr rot="0" vert="horz" wrap="square" lIns="12700" tIns="12700" rIns="12700" bIns="1270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21" o:spid="_x0000_s1046" style="position:absolute;margin-left:42.8pt;margin-top:7.4pt;width:184.65pt;height:92.35pt;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" o:allowincell="f" strokeweight="1pt">
                <v:fill r:id="rId8" o:title="" type="pattern"/>
                <v:textbox inset="1pt,1pt,1pt,1pt">
                  <w:txbxContent>
                    <w:p w:rsidR="00000000" w:rsidRDefault="00B47774">
                      <w:r>
                        <w:t>- un lot est rejeté ou bien</w:t>
                      </w:r>
                    </w:p>
                    <w:p w:rsidR="00000000" w:rsidRDefault="00B47774">
                      <w:r>
                        <w:t>- un lot est accepté mais le nombre d’individus non conformes (ou caractères non conformes) trouvé est compris entre les valeurs limites du plan</w:t>
                      </w:r>
                    </w:p>
                    <w:p w:rsidR="00000000" w:rsidRDefault="00B47774">
                      <w:r>
                        <w:t>- d’</w:t>
                      </w:r>
                      <w:r>
                        <w:t>autres conditions justifient le retour au contrôle normal</w:t>
                      </w:r>
                    </w:p>
                  </w:txbxContent>
                </v:textbox>
              </v:rect>
            </w:pict>
          </mc:Fallback>
        </mc:AlternateContent>
      </w:r>
      <w:r>
        <w:rPr>
          <w:noProof/>
        </w:rPr>
        <mc:AlternateContent>
          <mc:Choice Requires="wps">
            <w:drawing>
              <wp:anchor distT="0" distB="0" distL="114300" distR="114300" simplePos="0" relativeHeight="251646976" behindDoc="0" locked="0" layoutInCell="0" allowOverlap="1">
                <wp:simplePos x="0" y="0"/>
                <wp:positionH relativeFrom="column">
                  <wp:posOffset>3338830</wp:posOffset>
                </wp:positionH>
                <wp:positionV relativeFrom="paragraph">
                  <wp:posOffset>93345</wp:posOffset>
                </wp:positionV>
                <wp:extent cx="1443355" cy="361315"/>
                <wp:effectExtent l="0" t="0" r="0" b="0"/>
                <wp:wrapNone/>
                <wp:docPr id="4" name="Rectangle 1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43355" cy="361315"/>
                        </a:xfrm>
                        <a:prstGeom prst="rect">
                          <a:avLst/>
                        </a:prstGeom>
                        <a:pattFill prst="pct5">
                          <a:fgClr>
                            <a:srgbClr val="FFFFFF"/>
                          </a:fgClr>
                          <a:bgClr>
                            <a:srgbClr val="FFFFFF"/>
                          </a:bgClr>
                        </a:pattFill>
                        <a:ln w="12700" cap="flat">
                          <a:solidFill>
                            <a:srgbClr val="000000"/>
                          </a:solidFill>
                          <a:prstDash val="solid"/>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rsidR="00000000" w:rsidRDefault="00B47774">
                            <w:r>
                              <w:t>5 lots consécutifs sont acceptés</w:t>
                            </w:r>
                          </w:p>
                        </w:txbxContent>
                      </wps:txbx>
                      <wps:bodyPr rot="0" vert="horz" wrap="square" lIns="12700" tIns="12700" rIns="12700" bIns="1270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3" o:spid="_x0000_s1047" style="position:absolute;margin-left:262.9pt;margin-top:7.35pt;width:113.65pt;height:28.45pt;z-index:2516469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" o:allowincell="f" strokeweight="1pt">
                <v:fill r:id="rId8" o:title="" type="pattern"/>
                <v:textbox inset="1pt,1pt,1pt,1pt">
                  <w:txbxContent>
                    <w:p w:rsidR="00000000" w:rsidRDefault="00B47774">
                      <w:r>
                        <w:t>5 lots consécutifs sont acceptés</w:t>
                      </w:r>
                    </w:p>
                  </w:txbxContent>
                </v:textbox>
              </v:rect>
            </w:pict>
          </mc:Fallback>
        </mc:AlternateContent>
      </w:r>
    </w:p>
    <w:p w:rsidR="00000000" w:rsidRDefault="00B47774">
      <w:pPr>
        <w:rPr>
          <w:sz w:val="24"/>
        </w:rPr>
      </w:pPr>
    </w:p>
    <w:p w:rsidR="00000000" w:rsidRDefault="00B47774">
      <w:pPr>
        <w:rPr>
          <w:sz w:val="24"/>
        </w:rPr>
      </w:pPr>
    </w:p>
    <w:p w:rsidR="00000000" w:rsidRDefault="00B47774">
      <w:pPr>
        <w:rPr>
          <w:sz w:val="24"/>
        </w:rPr>
      </w:pPr>
    </w:p>
    <w:p w:rsidR="00000000" w:rsidRDefault="00B47774">
      <w:pPr>
        <w:rPr>
          <w:sz w:val="24"/>
        </w:rPr>
      </w:pPr>
      <w:r>
        <w:rPr>
          <w:noProof/>
        </w:rPr>
        <mc:AlternateContent>
          <mc:Choice Requires="wps">
            <w:drawing>
              <wp:anchor distT="0" distB="0" distL="114300" distR="114300" simplePos="0" relativeHeight="251651072" behindDoc="0" locked="0" layoutInCell="0" allowOverlap="1">
                <wp:simplePos x="0" y="0"/>
                <wp:positionH relativeFrom="column">
                  <wp:posOffset>4511040</wp:posOffset>
                </wp:positionH>
                <wp:positionV relativeFrom="paragraph">
                  <wp:posOffset>3175</wp:posOffset>
                </wp:positionV>
                <wp:extent cx="1804035" cy="451485"/>
                <wp:effectExtent l="0" t="0" r="0" b="0"/>
                <wp:wrapNone/>
                <wp:docPr id="3" name="Rectangle 1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04035" cy="451485"/>
                        </a:xfrm>
                        <a:prstGeom prst="rect">
                          <a:avLst/>
                        </a:prstGeom>
                        <a:pattFill prst="pct5">
                          <a:fgClr>
                            <a:srgbClr val="FFFFFF"/>
                          </a:fgClr>
                          <a:bgClr>
                            <a:srgbClr val="FFFFFF"/>
                          </a:bgClr>
                        </a:pattFill>
                        <a:ln w="12700" cap="flat">
                          <a:solidFill>
                            <a:srgbClr val="000000"/>
                          </a:solidFill>
                          <a:prstDash val="solid"/>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rsidR="00000000" w:rsidRDefault="00B47774">
                            <w:r>
                              <w:t>5 lots ne sont pas acceptés bien que sous contrôle renforcé</w:t>
                            </w:r>
                          </w:p>
                        </w:txbxContent>
                      </wps:txbx>
                      <wps:bodyPr rot="0" vert="horz" wrap="square" lIns="12700" tIns="12700" rIns="12700" bIns="1270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7" o:spid="_x0000_s1048" style="position:absolute;margin-left:355.2pt;margin-top:.25pt;width:142.05pt;height:35.55pt;z-index:251651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" o:allowincell="f" strokeweight="1pt">
                <v:fill r:id="rId8" o:title="" type="pattern"/>
                <v:textbox inset="1pt,1pt,1pt,1pt">
                  <w:txbxContent>
                    <w:p w:rsidR="00000000" w:rsidRDefault="00B47774">
                      <w:r>
                        <w:t>5 lots ne sont pas acceptés bien que sous contrôle renforcé</w:t>
                      </w:r>
                    </w:p>
                  </w:txbxContent>
                </v:textbox>
              </v:rect>
            </w:pict>
          </mc:Fallback>
        </mc:AlternateContent>
      </w:r>
    </w:p>
    <w:p w:rsidR="00000000" w:rsidRDefault="00B47774">
      <w:pPr>
        <w:rPr>
          <w:sz w:val="24"/>
        </w:rPr>
      </w:pPr>
    </w:p>
    <w:p w:rsidR="00000000" w:rsidRDefault="00B47774">
      <w:pPr>
        <w:rPr>
          <w:sz w:val="24"/>
        </w:rPr>
      </w:pPr>
      <w:r>
        <w:rPr>
          <w:noProof/>
          <w:sz w:val="24"/>
        </w:rPr>
        <mc:AlternateContent>
          <mc:Choice Requires="wps">
            <w:drawing>
              <wp:anchor distT="0" distB="0" distL="114300" distR="114300" simplePos="0" relativeHeight="251679744" behindDoc="0" locked="0" layoutInCell="0" allowOverlap="1">
                <wp:simplePos x="0" y="0"/>
                <wp:positionH relativeFrom="column">
                  <wp:posOffset>5142230</wp:posOffset>
                </wp:positionH>
                <wp:positionV relativeFrom="paragraph">
                  <wp:posOffset>93345</wp:posOffset>
                </wp:positionV>
                <wp:extent cx="635" cy="361315"/>
                <wp:effectExtent l="0" t="0" r="0" b="0"/>
                <wp:wrapNone/>
                <wp:docPr id="2" name="Line 4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 cy="361315"/>
                        </a:xfrm>
                        <a:prstGeom prst="line">
                          <a:avLst/>
                        </a:prstGeom>
                        <a:noFill/>
                        <a:ln w="25400" cap="flat">
                          <a:solidFill>
                            <a:srgbClr val="000000"/>
                          </a:solidFill>
                          <a:prstDash val="solid"/>
                          <a:round/>
                          <a:headEnd type="none" w="sm" len="sm"/>
                          <a:tailEnd type="triangle" w="sm" len="sm"/>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id="Line 45" o:spid="_x0000_s1026" style="position:absolute;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04.9pt,7.35pt" to="404.95pt,35.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" o:allowincell="f" strokeweight="2pt">
                <v:stroke startarrowwidth="narrow" startarrowlength="short" endarrow="block" endarrowwidth="narrow" endarrowlength="short"/>
              </v:line>
            </w:pict>
          </mc:Fallback>
        </mc:AlternateContent>
      </w:r>
    </w:p>
    <w:p w:rsidR="00000000" w:rsidRDefault="00B47774">
      <w:pPr>
        <w:rPr>
          <w:sz w:val="24"/>
        </w:rPr>
      </w:pPr>
    </w:p>
    <w:p w:rsidR="00000000" w:rsidRDefault="00B47774">
      <w:pPr>
        <w:rPr>
          <w:sz w:val="24"/>
        </w:rPr>
      </w:pPr>
      <w:r>
        <w:rPr>
          <w:noProof/>
        </w:rPr>
        <mc:AlternateContent>
          <mc:Choice Requires="wps">
            <w:drawing>
              <wp:anchor distT="0" distB="0" distL="114300" distR="114300" simplePos="0" relativeHeight="251653120" behindDoc="0" locked="0" layoutInCell="0" allowOverlap="1">
                <wp:simplePos x="0" y="0"/>
                <wp:positionH relativeFrom="column">
                  <wp:posOffset>4511040</wp:posOffset>
                </wp:positionH>
                <wp:positionV relativeFrom="paragraph">
                  <wp:posOffset>93345</wp:posOffset>
                </wp:positionV>
                <wp:extent cx="1804035" cy="451485"/>
                <wp:effectExtent l="0" t="0" r="0" b="0"/>
                <wp:wrapNone/>
                <wp:docPr id="1" name="Rectangle 1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04035" cy="451485"/>
                        </a:xfrm>
                        <a:prstGeom prst="rect">
                          <a:avLst/>
                        </a:prstGeom>
                        <a:pattFill prst="pct5">
                          <a:fgClr>
                            <a:srgbClr val="FFFFFF"/>
                          </a:fgClr>
                          <a:bgClr>
                            <a:srgbClr val="FFFFFF"/>
                          </a:bgClr>
                        </a:pattFill>
                        <a:ln w="12700" cap="flat">
                          <a:solidFill>
                            <a:srgbClr val="000000"/>
                          </a:solidFill>
                          <a:prstDash val="solid"/>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rsidR="00000000" w:rsidRDefault="00B47774">
                            <w:r>
                              <w:t>Suspension de l’application du système de contrôle et réexamen des conditions de réception</w:t>
                            </w:r>
                          </w:p>
                        </w:txbxContent>
                      </wps:txbx>
                      <wps:bodyPr rot="0" vert="horz" wrap="square" lIns="12700" tIns="12700" rIns="12700" bIns="1270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9" o:spid="_x0000_s1049" style="position:absolute;margin-left:355.2pt;margin-top:7.35pt;width:142.05pt;height:35.55pt;z-index:251653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" o:allowincell="f" strokeweight="1pt">
                <v:fill r:id="rId8" o:title="" type="pattern"/>
                <v:textbox inset="1pt,1pt,1pt,1pt">
                  <w:txbxContent>
                    <w:p w:rsidR="00000000" w:rsidRDefault="00B47774">
                      <w:r>
                        <w:t>Suspension de l’application du système de contrôle et réexamen des conditions de réception</w:t>
                      </w:r>
                    </w:p>
                  </w:txbxContent>
                </v:textbox>
              </v:rect>
            </w:pict>
          </mc:Fallback>
        </mc:AlternateContent>
      </w:r>
    </w:p>
    <w:p w:rsidR="00000000" w:rsidRDefault="00B47774">
      <w:pPr>
        <w:rPr>
          <w:sz w:val="24"/>
        </w:rPr>
      </w:pPr>
    </w:p>
    <w:p w:rsidR="00000000" w:rsidRDefault="00B47774">
      <w:pPr>
        <w:rPr>
          <w:sz w:val="24"/>
        </w:rPr>
      </w:pPr>
    </w:p>
    <w:p w:rsidR="00000000" w:rsidRDefault="00B47774">
      <w:pPr>
        <w:rPr>
          <w:sz w:val="24"/>
        </w:rPr>
      </w:pPr>
    </w:p>
    <w:p w:rsidR="00000000" w:rsidRDefault="00B47774">
      <w:pPr>
        <w:rPr>
          <w:sz w:val="24"/>
        </w:rPr>
      </w:pPr>
    </w:p>
    <w:p w:rsidR="00000000" w:rsidRDefault="00B47774">
      <w:pPr>
        <w:rPr>
          <w:sz w:val="24"/>
        </w:rPr>
      </w:pPr>
    </w:p>
    <w:p w:rsidR="00000000" w:rsidRDefault="00B47774">
      <w:pPr>
        <w:rPr>
          <w:sz w:val="24"/>
        </w:rPr>
      </w:pPr>
    </w:p>
    <w:p w:rsidR="00000000" w:rsidRDefault="00B47774">
      <w:pPr>
        <w:ind w:firstLine="708"/>
        <w:rPr>
          <w:sz w:val="24"/>
        </w:rPr>
      </w:pPr>
      <w:r>
        <w:rPr>
          <w:b/>
          <w:sz w:val="24"/>
        </w:rPr>
        <w:t>Figure 4 - Règles pour la modification du contrôle</w:t>
      </w:r>
    </w:p>
    <w:p w:rsidR="00000000" w:rsidRDefault="00B47774">
      <w:pPr>
        <w:pStyle w:val="Titre2"/>
      </w:pPr>
      <w:bookmarkStart w:id="139" w:name="_Toc381517294"/>
      <w:bookmarkStart w:id="140" w:name="_Toc381517525"/>
      <w:bookmarkStart w:id="141" w:name="_Toc413235224"/>
      <w:bookmarkStart w:id="142" w:name="_Toc413756079"/>
      <w:r>
        <w:t>5.4 - Maîtrise des coûts</w:t>
      </w:r>
      <w:bookmarkEnd w:id="139"/>
      <w:bookmarkEnd w:id="140"/>
      <w:bookmarkEnd w:id="141"/>
      <w:r>
        <w:t xml:space="preserve"> [3 ;5]</w:t>
      </w:r>
      <w:bookmarkEnd w:id="142"/>
    </w:p>
    <w:p w:rsidR="00000000" w:rsidRDefault="00B47774" w:rsidP="00B47774">
      <w:pPr>
        <w:numPr>
          <w:ilvl w:val="12"/>
          <w:numId w:val="0"/>
        </w:numPr>
        <w:tabs>
          <w:tab w:val="left" w:pos="360"/>
        </w:tabs>
        <w:jc w:val="both"/>
        <w:rPr>
          <w:sz w:val="24"/>
        </w:rPr>
      </w:pPr>
    </w:p>
    <w:p w:rsidR="00000000" w:rsidRDefault="00B47774" w:rsidP="00B47774">
      <w:pPr>
        <w:numPr>
          <w:ilvl w:val="12"/>
          <w:numId w:val="0"/>
        </w:numPr>
        <w:tabs>
          <w:tab w:val="left" w:pos="360"/>
        </w:tabs>
        <w:jc w:val="both"/>
        <w:rPr>
          <w:sz w:val="24"/>
        </w:rPr>
      </w:pPr>
    </w:p>
    <w:p w:rsidR="00000000" w:rsidRDefault="00B47774" w:rsidP="00B47774">
      <w:pPr>
        <w:numPr>
          <w:ilvl w:val="12"/>
          <w:numId w:val="0"/>
        </w:numPr>
        <w:tabs>
          <w:tab w:val="left" w:pos="360"/>
        </w:tabs>
        <w:jc w:val="both"/>
        <w:rPr>
          <w:sz w:val="24"/>
        </w:rPr>
      </w:pPr>
      <w:r>
        <w:rPr>
          <w:sz w:val="24"/>
        </w:rPr>
        <w:t>Lorsque l’on parle de coûts, on distingue généralement les coûts liés aux phases :</w:t>
      </w:r>
    </w:p>
    <w:p w:rsidR="00000000" w:rsidRDefault="00B47774" w:rsidP="00B47774">
      <w:pPr>
        <w:numPr>
          <w:ilvl w:val="0"/>
          <w:numId w:val="6"/>
        </w:numPr>
        <w:tabs>
          <w:tab w:val="left" w:pos="360"/>
        </w:tabs>
        <w:ind w:left="720"/>
        <w:jc w:val="both"/>
        <w:rPr>
          <w:sz w:val="24"/>
        </w:rPr>
      </w:pPr>
      <w:r>
        <w:rPr>
          <w:sz w:val="24"/>
        </w:rPr>
        <w:t>de développement-qualification</w:t>
      </w:r>
    </w:p>
    <w:p w:rsidR="00000000" w:rsidRDefault="00B47774" w:rsidP="00B47774">
      <w:pPr>
        <w:numPr>
          <w:ilvl w:val="0"/>
          <w:numId w:val="6"/>
        </w:numPr>
        <w:tabs>
          <w:tab w:val="left" w:pos="360"/>
        </w:tabs>
        <w:ind w:left="720"/>
        <w:jc w:val="both"/>
        <w:rPr>
          <w:sz w:val="24"/>
        </w:rPr>
      </w:pPr>
      <w:r>
        <w:rPr>
          <w:sz w:val="24"/>
        </w:rPr>
        <w:t>d’industrialisation</w:t>
      </w:r>
    </w:p>
    <w:p w:rsidR="00000000" w:rsidRDefault="00B47774" w:rsidP="00B47774">
      <w:pPr>
        <w:numPr>
          <w:ilvl w:val="0"/>
          <w:numId w:val="6"/>
        </w:numPr>
        <w:tabs>
          <w:tab w:val="left" w:pos="360"/>
        </w:tabs>
        <w:ind w:left="720"/>
        <w:jc w:val="both"/>
        <w:rPr>
          <w:sz w:val="24"/>
        </w:rPr>
      </w:pPr>
      <w:r>
        <w:rPr>
          <w:sz w:val="24"/>
        </w:rPr>
        <w:t>de production</w:t>
      </w:r>
    </w:p>
    <w:p w:rsidR="00000000" w:rsidRDefault="00B47774" w:rsidP="00B47774">
      <w:pPr>
        <w:numPr>
          <w:ilvl w:val="0"/>
          <w:numId w:val="6"/>
        </w:numPr>
        <w:tabs>
          <w:tab w:val="left" w:pos="360"/>
        </w:tabs>
        <w:ind w:left="720"/>
        <w:jc w:val="both"/>
        <w:rPr>
          <w:sz w:val="24"/>
        </w:rPr>
      </w:pPr>
      <w:r>
        <w:rPr>
          <w:sz w:val="24"/>
        </w:rPr>
        <w:t>d’exploitation et de maintenance</w:t>
      </w:r>
    </w:p>
    <w:p w:rsidR="00000000" w:rsidRDefault="00B47774" w:rsidP="00B47774">
      <w:pPr>
        <w:numPr>
          <w:ilvl w:val="0"/>
          <w:numId w:val="6"/>
        </w:numPr>
        <w:tabs>
          <w:tab w:val="left" w:pos="360"/>
        </w:tabs>
        <w:ind w:left="720"/>
        <w:jc w:val="both"/>
        <w:rPr>
          <w:sz w:val="24"/>
        </w:rPr>
      </w:pPr>
      <w:r>
        <w:rPr>
          <w:sz w:val="24"/>
        </w:rPr>
        <w:t>d’ext</w:t>
      </w:r>
      <w:r>
        <w:rPr>
          <w:sz w:val="24"/>
        </w:rPr>
        <w:t>inction du produit.</w:t>
      </w:r>
    </w:p>
    <w:p w:rsidR="00000000" w:rsidRDefault="00B47774" w:rsidP="00B47774">
      <w:pPr>
        <w:numPr>
          <w:ilvl w:val="12"/>
          <w:numId w:val="0"/>
        </w:numPr>
        <w:tabs>
          <w:tab w:val="left" w:pos="360"/>
        </w:tabs>
        <w:jc w:val="both"/>
        <w:rPr>
          <w:sz w:val="24"/>
        </w:rPr>
      </w:pPr>
    </w:p>
    <w:p w:rsidR="00000000" w:rsidRDefault="00B47774" w:rsidP="00B47774">
      <w:pPr>
        <w:numPr>
          <w:ilvl w:val="12"/>
          <w:numId w:val="0"/>
        </w:numPr>
        <w:tabs>
          <w:tab w:val="left" w:pos="360"/>
        </w:tabs>
        <w:jc w:val="both"/>
        <w:rPr>
          <w:sz w:val="24"/>
        </w:rPr>
      </w:pPr>
      <w:r>
        <w:rPr>
          <w:sz w:val="24"/>
        </w:rPr>
        <w:t>En production, les coûts de développement comprennent les coûts :</w:t>
      </w:r>
    </w:p>
    <w:p w:rsidR="00000000" w:rsidRDefault="00B47774" w:rsidP="00B47774">
      <w:pPr>
        <w:numPr>
          <w:ilvl w:val="0"/>
          <w:numId w:val="6"/>
        </w:numPr>
        <w:tabs>
          <w:tab w:val="left" w:pos="360"/>
        </w:tabs>
        <w:ind w:left="708"/>
        <w:jc w:val="both"/>
        <w:rPr>
          <w:sz w:val="24"/>
        </w:rPr>
      </w:pPr>
      <w:r>
        <w:rPr>
          <w:sz w:val="24"/>
        </w:rPr>
        <w:t>de pré-étude, de faisabilité et d’avant-projet,</w:t>
      </w:r>
    </w:p>
    <w:p w:rsidR="00000000" w:rsidRDefault="00B47774" w:rsidP="00B47774">
      <w:pPr>
        <w:numPr>
          <w:ilvl w:val="0"/>
          <w:numId w:val="6"/>
        </w:numPr>
        <w:tabs>
          <w:tab w:val="left" w:pos="360"/>
        </w:tabs>
        <w:ind w:left="708"/>
        <w:jc w:val="both"/>
        <w:rPr>
          <w:sz w:val="24"/>
        </w:rPr>
      </w:pPr>
      <w:r>
        <w:rPr>
          <w:sz w:val="24"/>
        </w:rPr>
        <w:t>de maquettage avec essais des prototypes de définition,</w:t>
      </w:r>
    </w:p>
    <w:p w:rsidR="00000000" w:rsidRDefault="00B47774" w:rsidP="00B47774">
      <w:pPr>
        <w:numPr>
          <w:ilvl w:val="0"/>
          <w:numId w:val="6"/>
        </w:numPr>
        <w:tabs>
          <w:tab w:val="left" w:pos="360"/>
        </w:tabs>
        <w:ind w:left="708"/>
        <w:jc w:val="both"/>
        <w:rPr>
          <w:sz w:val="24"/>
        </w:rPr>
      </w:pPr>
      <w:r>
        <w:rPr>
          <w:sz w:val="24"/>
        </w:rPr>
        <w:t>d’études et de dessins des prototypes de définition,</w:t>
      </w:r>
    </w:p>
    <w:p w:rsidR="00000000" w:rsidRDefault="00B47774" w:rsidP="00B47774">
      <w:pPr>
        <w:numPr>
          <w:ilvl w:val="0"/>
          <w:numId w:val="6"/>
        </w:numPr>
        <w:tabs>
          <w:tab w:val="left" w:pos="360"/>
        </w:tabs>
        <w:ind w:left="708"/>
        <w:jc w:val="both"/>
        <w:rPr>
          <w:sz w:val="24"/>
        </w:rPr>
      </w:pPr>
      <w:r>
        <w:rPr>
          <w:sz w:val="24"/>
        </w:rPr>
        <w:t>de réalisation et d’essais des prototypes de définition,</w:t>
      </w:r>
    </w:p>
    <w:p w:rsidR="00000000" w:rsidRDefault="00B47774" w:rsidP="00B47774">
      <w:pPr>
        <w:numPr>
          <w:ilvl w:val="0"/>
          <w:numId w:val="6"/>
        </w:numPr>
        <w:tabs>
          <w:tab w:val="left" w:pos="360"/>
        </w:tabs>
        <w:ind w:left="708"/>
        <w:jc w:val="both"/>
        <w:rPr>
          <w:sz w:val="24"/>
        </w:rPr>
      </w:pPr>
      <w:r>
        <w:rPr>
          <w:sz w:val="24"/>
        </w:rPr>
        <w:t>d’études, de dessins, d’essais de prototypes de qualification et d’homologation,</w:t>
      </w:r>
    </w:p>
    <w:p w:rsidR="00000000" w:rsidRDefault="00B47774" w:rsidP="00B47774">
      <w:pPr>
        <w:numPr>
          <w:ilvl w:val="0"/>
          <w:numId w:val="6"/>
        </w:numPr>
        <w:tabs>
          <w:tab w:val="left" w:pos="360"/>
        </w:tabs>
        <w:ind w:left="708"/>
        <w:jc w:val="both"/>
        <w:rPr>
          <w:sz w:val="24"/>
        </w:rPr>
      </w:pPr>
      <w:r>
        <w:rPr>
          <w:sz w:val="24"/>
        </w:rPr>
        <w:t>de mise au point des dossiers industriels,</w:t>
      </w:r>
    </w:p>
    <w:p w:rsidR="00000000" w:rsidRDefault="00B47774" w:rsidP="00B47774">
      <w:pPr>
        <w:numPr>
          <w:ilvl w:val="0"/>
          <w:numId w:val="6"/>
        </w:numPr>
        <w:tabs>
          <w:tab w:val="left" w:pos="360"/>
        </w:tabs>
        <w:ind w:left="708"/>
        <w:jc w:val="both"/>
        <w:rPr>
          <w:sz w:val="24"/>
        </w:rPr>
      </w:pPr>
      <w:r>
        <w:rPr>
          <w:sz w:val="24"/>
        </w:rPr>
        <w:t>d’assurance qualité en développement, notamment de réalisation de la documentation tech</w:t>
      </w:r>
      <w:r>
        <w:rPr>
          <w:sz w:val="24"/>
        </w:rPr>
        <w:t>nique et commerciale.</w:t>
      </w:r>
    </w:p>
    <w:p w:rsidR="00000000" w:rsidRDefault="00B47774">
      <w:pPr>
        <w:tabs>
          <w:tab w:val="left" w:pos="360"/>
        </w:tabs>
        <w:ind w:left="360"/>
        <w:jc w:val="both"/>
        <w:rPr>
          <w:sz w:val="24"/>
        </w:rPr>
      </w:pPr>
    </w:p>
    <w:p w:rsidR="00000000" w:rsidRDefault="00B47774" w:rsidP="00B47774">
      <w:pPr>
        <w:numPr>
          <w:ilvl w:val="12"/>
          <w:numId w:val="0"/>
        </w:numPr>
        <w:tabs>
          <w:tab w:val="left" w:pos="360"/>
        </w:tabs>
        <w:ind w:left="360"/>
        <w:jc w:val="both"/>
        <w:rPr>
          <w:sz w:val="24"/>
        </w:rPr>
      </w:pPr>
    </w:p>
    <w:p w:rsidR="00000000" w:rsidRDefault="00B47774" w:rsidP="00B47774">
      <w:pPr>
        <w:numPr>
          <w:ilvl w:val="12"/>
          <w:numId w:val="0"/>
        </w:numPr>
        <w:tabs>
          <w:tab w:val="left" w:pos="360"/>
        </w:tabs>
        <w:jc w:val="both"/>
        <w:rPr>
          <w:sz w:val="24"/>
        </w:rPr>
      </w:pPr>
      <w:r>
        <w:rPr>
          <w:sz w:val="24"/>
        </w:rPr>
        <w:t>On peut estimer les coûts selon différentes méthodes :</w:t>
      </w:r>
    </w:p>
    <w:p w:rsidR="00000000" w:rsidRDefault="00B47774" w:rsidP="00B47774">
      <w:pPr>
        <w:numPr>
          <w:ilvl w:val="0"/>
          <w:numId w:val="6"/>
        </w:numPr>
        <w:tabs>
          <w:tab w:val="left" w:pos="360"/>
        </w:tabs>
        <w:ind w:left="720"/>
        <w:jc w:val="both"/>
        <w:rPr>
          <w:sz w:val="24"/>
        </w:rPr>
      </w:pPr>
      <w:r>
        <w:rPr>
          <w:sz w:val="24"/>
        </w:rPr>
        <w:t>méthode analogique,</w:t>
      </w:r>
    </w:p>
    <w:p w:rsidR="00000000" w:rsidRDefault="00B47774" w:rsidP="00B47774">
      <w:pPr>
        <w:numPr>
          <w:ilvl w:val="0"/>
          <w:numId w:val="6"/>
        </w:numPr>
        <w:tabs>
          <w:tab w:val="left" w:pos="360"/>
        </w:tabs>
        <w:ind w:left="720"/>
        <w:jc w:val="both"/>
        <w:rPr>
          <w:sz w:val="24"/>
        </w:rPr>
      </w:pPr>
      <w:r>
        <w:rPr>
          <w:sz w:val="24"/>
        </w:rPr>
        <w:t>méthode paramétrique : formules de coûts, modèles généraux,</w:t>
      </w:r>
    </w:p>
    <w:p w:rsidR="00000000" w:rsidRDefault="00B47774" w:rsidP="00B47774">
      <w:pPr>
        <w:numPr>
          <w:ilvl w:val="0"/>
          <w:numId w:val="6"/>
        </w:numPr>
        <w:tabs>
          <w:tab w:val="left" w:pos="360"/>
        </w:tabs>
        <w:ind w:left="720"/>
        <w:jc w:val="both"/>
        <w:rPr>
          <w:sz w:val="24"/>
        </w:rPr>
      </w:pPr>
      <w:r>
        <w:rPr>
          <w:sz w:val="24"/>
        </w:rPr>
        <w:t>méthode analytique.</w:t>
      </w:r>
    </w:p>
    <w:p w:rsidR="00000000" w:rsidRDefault="00B47774">
      <w:pPr>
        <w:tabs>
          <w:tab w:val="left" w:pos="360"/>
        </w:tabs>
        <w:jc w:val="both"/>
        <w:rPr>
          <w:sz w:val="24"/>
        </w:rPr>
      </w:pPr>
    </w:p>
    <w:p w:rsidR="00000000" w:rsidRDefault="00B47774">
      <w:pPr>
        <w:tabs>
          <w:tab w:val="left" w:pos="360"/>
        </w:tabs>
        <w:jc w:val="both"/>
        <w:rPr>
          <w:sz w:val="24"/>
        </w:rPr>
      </w:pPr>
    </w:p>
    <w:tbl>
      <w:tblPr>
        <w:tblW w:w="0" w:type="auto"/>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70" w:type="dxa"/>
          <w:right w:w="70" w:type="dxa"/>
        </w:tblCellMar>
        <w:tblLook w:val="0000" w:firstRow="0" w:lastRow="0" w:firstColumn="0" w:lastColumn="0" w:noHBand="0" w:noVBand="0"/>
      </w:tblPr>
      <w:tblGrid>
        <w:gridCol w:w="1560"/>
        <w:gridCol w:w="1970"/>
        <w:gridCol w:w="2273"/>
        <w:gridCol w:w="2122"/>
        <w:gridCol w:w="2425"/>
      </w:tblGrid>
      <w:tr w:rsidR="00000000">
        <w:tblPrEx>
          <w:tblCellMar>
            <w:top w:w="0" w:type="dxa"/>
            <w:bottom w:w="0" w:type="dxa"/>
          </w:tblCellMar>
        </w:tblPrEx>
        <w:trPr>
          <w:cantSplit/>
          <w:jc w:val="center"/>
        </w:trPr>
        <w:tc>
          <w:tcPr>
            <w:tcW w:w="1560" w:type="dxa"/>
            <w:tcBorders>
              <w:top w:val="nil"/>
              <w:left w:val="nil"/>
              <w:bottom w:val="nil"/>
            </w:tcBorders>
          </w:tcPr>
          <w:p w:rsidR="00000000" w:rsidRDefault="00B47774">
            <w:pPr>
              <w:tabs>
                <w:tab w:val="left" w:pos="360"/>
              </w:tabs>
              <w:rPr>
                <w:sz w:val="22"/>
              </w:rPr>
            </w:pPr>
          </w:p>
        </w:tc>
        <w:tc>
          <w:tcPr>
            <w:tcW w:w="1970" w:type="dxa"/>
            <w:tcBorders>
              <w:bottom w:val="nil"/>
            </w:tcBorders>
          </w:tcPr>
          <w:p w:rsidR="00000000" w:rsidRDefault="00B47774">
            <w:pPr>
              <w:tabs>
                <w:tab w:val="left" w:pos="360"/>
              </w:tabs>
              <w:rPr>
                <w:sz w:val="22"/>
              </w:rPr>
            </w:pPr>
            <w:r>
              <w:rPr>
                <w:sz w:val="22"/>
              </w:rPr>
              <w:t>Etudes préliminaires</w:t>
            </w:r>
          </w:p>
          <w:p w:rsidR="00000000" w:rsidRDefault="00B47774">
            <w:pPr>
              <w:tabs>
                <w:tab w:val="left" w:pos="360"/>
              </w:tabs>
              <w:rPr>
                <w:sz w:val="22"/>
              </w:rPr>
            </w:pPr>
          </w:p>
          <w:p w:rsidR="00000000" w:rsidRDefault="00B47774">
            <w:pPr>
              <w:tabs>
                <w:tab w:val="left" w:pos="360"/>
              </w:tabs>
              <w:rPr>
                <w:sz w:val="22"/>
              </w:rPr>
            </w:pPr>
            <w:r>
              <w:rPr>
                <w:sz w:val="22"/>
              </w:rPr>
              <w:t>(Phase 0 puis A)</w:t>
            </w:r>
          </w:p>
        </w:tc>
        <w:tc>
          <w:tcPr>
            <w:tcW w:w="2273" w:type="dxa"/>
            <w:tcBorders>
              <w:bottom w:val="nil"/>
            </w:tcBorders>
          </w:tcPr>
          <w:p w:rsidR="00000000" w:rsidRDefault="00B47774">
            <w:pPr>
              <w:tabs>
                <w:tab w:val="left" w:pos="360"/>
              </w:tabs>
              <w:rPr>
                <w:sz w:val="22"/>
              </w:rPr>
            </w:pPr>
            <w:r>
              <w:rPr>
                <w:sz w:val="22"/>
              </w:rPr>
              <w:t>Etudes de conception</w:t>
            </w:r>
          </w:p>
          <w:p w:rsidR="00000000" w:rsidRDefault="00B47774">
            <w:pPr>
              <w:tabs>
                <w:tab w:val="left" w:pos="360"/>
              </w:tabs>
              <w:rPr>
                <w:sz w:val="22"/>
              </w:rPr>
            </w:pPr>
          </w:p>
          <w:p w:rsidR="00000000" w:rsidRDefault="00B47774">
            <w:pPr>
              <w:tabs>
                <w:tab w:val="left" w:pos="360"/>
              </w:tabs>
              <w:rPr>
                <w:sz w:val="22"/>
              </w:rPr>
            </w:pPr>
            <w:r>
              <w:rPr>
                <w:sz w:val="22"/>
              </w:rPr>
              <w:t>(Phase B)</w:t>
            </w:r>
          </w:p>
        </w:tc>
        <w:tc>
          <w:tcPr>
            <w:tcW w:w="2122" w:type="dxa"/>
            <w:tcBorders>
              <w:bottom w:val="nil"/>
            </w:tcBorders>
          </w:tcPr>
          <w:p w:rsidR="00000000" w:rsidRDefault="00B47774">
            <w:pPr>
              <w:tabs>
                <w:tab w:val="left" w:pos="360"/>
              </w:tabs>
              <w:rPr>
                <w:noProof/>
                <w:sz w:val="22"/>
              </w:rPr>
            </w:pPr>
            <w:r>
              <w:rPr>
                <w:sz w:val="22"/>
              </w:rPr>
              <w:t xml:space="preserve">Développement </w:t>
            </w:r>
            <w:r>
              <w:rPr>
                <w:noProof/>
                <w:sz w:val="22"/>
              </w:rPr>
              <w:sym w:font="Wingdings" w:char="F0E8"/>
            </w:r>
          </w:p>
          <w:p w:rsidR="00000000" w:rsidRDefault="00B47774">
            <w:pPr>
              <w:tabs>
                <w:tab w:val="left" w:pos="360"/>
              </w:tabs>
              <w:rPr>
                <w:noProof/>
                <w:sz w:val="22"/>
              </w:rPr>
            </w:pPr>
          </w:p>
          <w:p w:rsidR="00000000" w:rsidRDefault="00B47774">
            <w:pPr>
              <w:tabs>
                <w:tab w:val="left" w:pos="360"/>
              </w:tabs>
              <w:rPr>
                <w:sz w:val="22"/>
              </w:rPr>
            </w:pPr>
            <w:r>
              <w:rPr>
                <w:sz w:val="22"/>
              </w:rPr>
              <w:t xml:space="preserve">(Phase C)          </w:t>
            </w:r>
            <w:r>
              <w:rPr>
                <w:noProof/>
                <w:sz w:val="22"/>
              </w:rPr>
              <w:sym w:font="Wingdings" w:char="F0E8"/>
            </w:r>
          </w:p>
        </w:tc>
        <w:tc>
          <w:tcPr>
            <w:tcW w:w="2424" w:type="dxa"/>
            <w:tcBorders>
              <w:bottom w:val="nil"/>
            </w:tcBorders>
          </w:tcPr>
          <w:p w:rsidR="00000000" w:rsidRDefault="00B47774">
            <w:pPr>
              <w:tabs>
                <w:tab w:val="left" w:pos="360"/>
              </w:tabs>
              <w:rPr>
                <w:sz w:val="22"/>
              </w:rPr>
            </w:pPr>
            <w:r>
              <w:rPr>
                <w:sz w:val="22"/>
              </w:rPr>
              <w:t>industrialisation puis production</w:t>
            </w:r>
          </w:p>
          <w:p w:rsidR="00000000" w:rsidRDefault="00B47774">
            <w:pPr>
              <w:tabs>
                <w:tab w:val="left" w:pos="360"/>
              </w:tabs>
              <w:rPr>
                <w:sz w:val="22"/>
              </w:rPr>
            </w:pPr>
            <w:r>
              <w:rPr>
                <w:sz w:val="22"/>
              </w:rPr>
              <w:t>(Phase D puis E et F)</w:t>
            </w:r>
          </w:p>
        </w:tc>
      </w:tr>
      <w:tr w:rsidR="00000000">
        <w:tblPrEx>
          <w:tblCellMar>
            <w:top w:w="0" w:type="dxa"/>
            <w:bottom w:w="0" w:type="dxa"/>
          </w:tblCellMar>
        </w:tblPrEx>
        <w:trPr>
          <w:jc w:val="center"/>
        </w:trPr>
        <w:tc>
          <w:tcPr>
            <w:tcW w:w="1560" w:type="dxa"/>
            <w:tcBorders>
              <w:top w:val="nil"/>
              <w:left w:val="nil"/>
              <w:right w:val="nil"/>
            </w:tcBorders>
          </w:tcPr>
          <w:p w:rsidR="00000000" w:rsidRDefault="00B47774">
            <w:pPr>
              <w:tabs>
                <w:tab w:val="left" w:pos="360"/>
              </w:tabs>
              <w:rPr>
                <w:sz w:val="22"/>
              </w:rPr>
            </w:pPr>
          </w:p>
        </w:tc>
        <w:tc>
          <w:tcPr>
            <w:tcW w:w="1970" w:type="dxa"/>
            <w:tcBorders>
              <w:left w:val="nil"/>
              <w:right w:val="nil"/>
            </w:tcBorders>
          </w:tcPr>
          <w:p w:rsidR="00000000" w:rsidRDefault="00B47774">
            <w:pPr>
              <w:tabs>
                <w:tab w:val="left" w:pos="360"/>
              </w:tabs>
              <w:rPr>
                <w:sz w:val="22"/>
              </w:rPr>
            </w:pPr>
          </w:p>
        </w:tc>
        <w:tc>
          <w:tcPr>
            <w:tcW w:w="2273" w:type="dxa"/>
            <w:tcBorders>
              <w:left w:val="nil"/>
              <w:right w:val="nil"/>
            </w:tcBorders>
          </w:tcPr>
          <w:p w:rsidR="00000000" w:rsidRDefault="00B47774">
            <w:pPr>
              <w:tabs>
                <w:tab w:val="left" w:pos="360"/>
              </w:tabs>
              <w:rPr>
                <w:sz w:val="22"/>
              </w:rPr>
            </w:pPr>
          </w:p>
        </w:tc>
        <w:tc>
          <w:tcPr>
            <w:tcW w:w="4547" w:type="dxa"/>
            <w:gridSpan w:val="2"/>
            <w:tcBorders>
              <w:left w:val="nil"/>
              <w:right w:val="nil"/>
            </w:tcBorders>
          </w:tcPr>
          <w:p w:rsidR="00000000" w:rsidRDefault="00B47774">
            <w:pPr>
              <w:tabs>
                <w:tab w:val="left" w:pos="360"/>
              </w:tabs>
              <w:rPr>
                <w:sz w:val="22"/>
              </w:rPr>
            </w:pPr>
          </w:p>
        </w:tc>
      </w:tr>
      <w:tr w:rsidR="00000000">
        <w:tblPrEx>
          <w:tblCellMar>
            <w:top w:w="0" w:type="dxa"/>
            <w:bottom w:w="0" w:type="dxa"/>
          </w:tblCellMar>
        </w:tblPrEx>
        <w:trPr>
          <w:jc w:val="center"/>
        </w:trPr>
        <w:tc>
          <w:tcPr>
            <w:tcW w:w="1560" w:type="dxa"/>
          </w:tcPr>
          <w:p w:rsidR="00000000" w:rsidRDefault="00B47774">
            <w:pPr>
              <w:tabs>
                <w:tab w:val="left" w:pos="360"/>
              </w:tabs>
              <w:rPr>
                <w:b/>
                <w:sz w:val="22"/>
              </w:rPr>
            </w:pPr>
            <w:r>
              <w:rPr>
                <w:b/>
                <w:sz w:val="22"/>
              </w:rPr>
              <w:t>Définition du projet</w:t>
            </w:r>
          </w:p>
        </w:tc>
        <w:tc>
          <w:tcPr>
            <w:tcW w:w="1970" w:type="dxa"/>
          </w:tcPr>
          <w:p w:rsidR="00000000" w:rsidRDefault="00B47774">
            <w:pPr>
              <w:tabs>
                <w:tab w:val="left" w:pos="360"/>
              </w:tabs>
              <w:rPr>
                <w:sz w:val="22"/>
              </w:rPr>
            </w:pPr>
            <w:r>
              <w:rPr>
                <w:sz w:val="22"/>
              </w:rPr>
              <w:t>Par fonction</w:t>
            </w:r>
          </w:p>
        </w:tc>
        <w:tc>
          <w:tcPr>
            <w:tcW w:w="2273" w:type="dxa"/>
          </w:tcPr>
          <w:p w:rsidR="00000000" w:rsidRDefault="00B47774">
            <w:pPr>
              <w:tabs>
                <w:tab w:val="left" w:pos="360"/>
              </w:tabs>
              <w:rPr>
                <w:sz w:val="22"/>
              </w:rPr>
            </w:pPr>
            <w:r>
              <w:rPr>
                <w:sz w:val="22"/>
              </w:rPr>
              <w:t>Par produit</w:t>
            </w:r>
          </w:p>
        </w:tc>
        <w:tc>
          <w:tcPr>
            <w:tcW w:w="4547" w:type="dxa"/>
            <w:gridSpan w:val="2"/>
          </w:tcPr>
          <w:p w:rsidR="00000000" w:rsidRDefault="00B47774">
            <w:pPr>
              <w:tabs>
                <w:tab w:val="left" w:pos="360"/>
              </w:tabs>
              <w:rPr>
                <w:sz w:val="22"/>
              </w:rPr>
            </w:pPr>
            <w:r>
              <w:rPr>
                <w:sz w:val="22"/>
              </w:rPr>
              <w:t>Par tâche</w:t>
            </w:r>
          </w:p>
        </w:tc>
      </w:tr>
      <w:tr w:rsidR="00000000">
        <w:tblPrEx>
          <w:tblCellMar>
            <w:top w:w="0" w:type="dxa"/>
            <w:bottom w:w="0" w:type="dxa"/>
          </w:tblCellMar>
        </w:tblPrEx>
        <w:trPr>
          <w:jc w:val="center"/>
        </w:trPr>
        <w:tc>
          <w:tcPr>
            <w:tcW w:w="1560" w:type="dxa"/>
          </w:tcPr>
          <w:p w:rsidR="00000000" w:rsidRDefault="00B47774">
            <w:pPr>
              <w:tabs>
                <w:tab w:val="left" w:pos="360"/>
              </w:tabs>
              <w:rPr>
                <w:b/>
                <w:sz w:val="22"/>
              </w:rPr>
            </w:pPr>
            <w:r>
              <w:rPr>
                <w:b/>
                <w:sz w:val="22"/>
              </w:rPr>
              <w:t>Approche des coûts</w:t>
            </w:r>
          </w:p>
        </w:tc>
        <w:tc>
          <w:tcPr>
            <w:tcW w:w="1970" w:type="dxa"/>
          </w:tcPr>
          <w:p w:rsidR="00000000" w:rsidRDefault="00B47774">
            <w:pPr>
              <w:tabs>
                <w:tab w:val="left" w:pos="360"/>
              </w:tabs>
              <w:rPr>
                <w:sz w:val="22"/>
              </w:rPr>
            </w:pPr>
            <w:r>
              <w:rPr>
                <w:sz w:val="22"/>
              </w:rPr>
              <w:t xml:space="preserve">Méthodes analogiques (ordre de grandeur) : estimation du coût par comparaison avec </w:t>
            </w:r>
            <w:r>
              <w:rPr>
                <w:sz w:val="22"/>
              </w:rPr>
              <w:t>un projet similaire terminé, de coût connu</w:t>
            </w:r>
          </w:p>
        </w:tc>
        <w:tc>
          <w:tcPr>
            <w:tcW w:w="2273" w:type="dxa"/>
          </w:tcPr>
          <w:p w:rsidR="00000000" w:rsidRDefault="00B47774">
            <w:pPr>
              <w:tabs>
                <w:tab w:val="left" w:pos="360"/>
              </w:tabs>
              <w:rPr>
                <w:sz w:val="22"/>
              </w:rPr>
            </w:pPr>
            <w:r>
              <w:rPr>
                <w:sz w:val="22"/>
              </w:rPr>
              <w:t>Méthodes paramétriques :</w:t>
            </w:r>
          </w:p>
          <w:p w:rsidR="00000000" w:rsidRDefault="00B47774">
            <w:pPr>
              <w:tabs>
                <w:tab w:val="left" w:pos="360"/>
              </w:tabs>
              <w:rPr>
                <w:sz w:val="22"/>
              </w:rPr>
            </w:pPr>
            <w:r>
              <w:rPr>
                <w:sz w:val="22"/>
              </w:rPr>
              <w:t>décomposition du processus et évaluation de chaque composante par des formules d’estimation de coût (FEC)</w:t>
            </w:r>
          </w:p>
        </w:tc>
        <w:tc>
          <w:tcPr>
            <w:tcW w:w="4547" w:type="dxa"/>
            <w:gridSpan w:val="2"/>
          </w:tcPr>
          <w:p w:rsidR="00000000" w:rsidRDefault="00B47774">
            <w:pPr>
              <w:tabs>
                <w:tab w:val="left" w:pos="360"/>
              </w:tabs>
              <w:rPr>
                <w:sz w:val="22"/>
              </w:rPr>
            </w:pPr>
            <w:r>
              <w:rPr>
                <w:sz w:val="22"/>
              </w:rPr>
              <w:t>Méthodes analytiques (estimation détaillée) :</w:t>
            </w:r>
          </w:p>
          <w:p w:rsidR="00000000" w:rsidRDefault="00B47774">
            <w:pPr>
              <w:tabs>
                <w:tab w:val="left" w:pos="360"/>
              </w:tabs>
              <w:rPr>
                <w:sz w:val="22"/>
              </w:rPr>
            </w:pPr>
            <w:r>
              <w:rPr>
                <w:sz w:val="22"/>
              </w:rPr>
              <w:t>modélisation mathématique de l’activité découpée en domaines</w:t>
            </w:r>
          </w:p>
          <w:p w:rsidR="00000000" w:rsidRDefault="00B47774">
            <w:pPr>
              <w:tabs>
                <w:tab w:val="left" w:pos="360"/>
              </w:tabs>
              <w:rPr>
                <w:sz w:val="22"/>
              </w:rPr>
            </w:pPr>
          </w:p>
        </w:tc>
      </w:tr>
      <w:tr w:rsidR="00000000">
        <w:tblPrEx>
          <w:tblCellMar>
            <w:top w:w="0" w:type="dxa"/>
            <w:bottom w:w="0" w:type="dxa"/>
          </w:tblCellMar>
        </w:tblPrEx>
        <w:trPr>
          <w:jc w:val="center"/>
        </w:trPr>
        <w:tc>
          <w:tcPr>
            <w:tcW w:w="1560" w:type="dxa"/>
          </w:tcPr>
          <w:p w:rsidR="00000000" w:rsidRDefault="00B47774">
            <w:pPr>
              <w:tabs>
                <w:tab w:val="left" w:pos="360"/>
              </w:tabs>
              <w:rPr>
                <w:b/>
                <w:sz w:val="22"/>
              </w:rPr>
            </w:pPr>
            <w:r>
              <w:rPr>
                <w:b/>
                <w:sz w:val="22"/>
              </w:rPr>
              <w:t>Quantification des risques</w:t>
            </w:r>
          </w:p>
        </w:tc>
        <w:tc>
          <w:tcPr>
            <w:tcW w:w="1970" w:type="dxa"/>
          </w:tcPr>
          <w:p w:rsidR="00000000" w:rsidRDefault="00B47774">
            <w:pPr>
              <w:tabs>
                <w:tab w:val="left" w:pos="360"/>
              </w:tabs>
              <w:rPr>
                <w:sz w:val="22"/>
              </w:rPr>
            </w:pPr>
            <w:r>
              <w:rPr>
                <w:sz w:val="22"/>
              </w:rPr>
              <w:t>Utilisation de pourcentages</w:t>
            </w:r>
          </w:p>
        </w:tc>
        <w:tc>
          <w:tcPr>
            <w:tcW w:w="2273" w:type="dxa"/>
          </w:tcPr>
          <w:p w:rsidR="00000000" w:rsidRDefault="00B47774">
            <w:pPr>
              <w:tabs>
                <w:tab w:val="left" w:pos="360"/>
              </w:tabs>
              <w:rPr>
                <w:sz w:val="22"/>
              </w:rPr>
            </w:pPr>
            <w:r>
              <w:rPr>
                <w:sz w:val="22"/>
              </w:rPr>
              <w:t>Moments de distribution</w:t>
            </w:r>
          </w:p>
        </w:tc>
        <w:tc>
          <w:tcPr>
            <w:tcW w:w="4547" w:type="dxa"/>
            <w:gridSpan w:val="2"/>
          </w:tcPr>
          <w:p w:rsidR="00000000" w:rsidRDefault="00B47774">
            <w:pPr>
              <w:tabs>
                <w:tab w:val="left" w:pos="360"/>
              </w:tabs>
              <w:rPr>
                <w:sz w:val="22"/>
              </w:rPr>
            </w:pPr>
            <w:r>
              <w:rPr>
                <w:sz w:val="22"/>
              </w:rPr>
              <w:t>Simulation de Monte-Carlo : séparation de l’activité en trois catégories selon son degré d’incertitude</w:t>
            </w:r>
          </w:p>
        </w:tc>
      </w:tr>
    </w:tbl>
    <w:p w:rsidR="00000000" w:rsidRDefault="00B47774">
      <w:pPr>
        <w:rPr>
          <w:sz w:val="24"/>
        </w:rPr>
      </w:pPr>
    </w:p>
    <w:p w:rsidR="00000000" w:rsidRDefault="00B47774">
      <w:pPr>
        <w:rPr>
          <w:b/>
          <w:sz w:val="24"/>
        </w:rPr>
      </w:pPr>
      <w:r>
        <w:rPr>
          <w:b/>
          <w:sz w:val="24"/>
        </w:rPr>
        <w:t>Tableau 4 - Méthodes d’estimation des coûts.</w:t>
      </w:r>
    </w:p>
    <w:p w:rsidR="00000000" w:rsidRDefault="00B47774">
      <w:pPr>
        <w:rPr>
          <w:sz w:val="24"/>
        </w:rPr>
      </w:pPr>
    </w:p>
    <w:p w:rsidR="00000000" w:rsidRDefault="00B47774">
      <w:pPr>
        <w:rPr>
          <w:sz w:val="24"/>
        </w:rPr>
      </w:pPr>
    </w:p>
    <w:p w:rsidR="00000000" w:rsidRDefault="00B47774">
      <w:pPr>
        <w:rPr>
          <w:sz w:val="56"/>
        </w:rPr>
      </w:pPr>
      <w:r>
        <w:br w:type="page"/>
      </w:r>
    </w:p>
    <w:p w:rsidR="00000000" w:rsidRDefault="00B47774">
      <w:pPr>
        <w:rPr>
          <w:sz w:val="56"/>
        </w:rPr>
      </w:pPr>
    </w:p>
    <w:p w:rsidR="00000000" w:rsidRDefault="00B47774">
      <w:pPr>
        <w:rPr>
          <w:sz w:val="56"/>
        </w:rPr>
      </w:pPr>
    </w:p>
    <w:p w:rsidR="00000000" w:rsidRDefault="00B47774">
      <w:pPr>
        <w:rPr>
          <w:sz w:val="56"/>
        </w:rPr>
      </w:pPr>
    </w:p>
    <w:p w:rsidR="00000000" w:rsidRDefault="00B47774">
      <w:pPr>
        <w:rPr>
          <w:sz w:val="56"/>
        </w:rPr>
      </w:pPr>
    </w:p>
    <w:p w:rsidR="00000000" w:rsidRDefault="00B47774">
      <w:pPr>
        <w:rPr>
          <w:sz w:val="56"/>
        </w:rPr>
      </w:pPr>
    </w:p>
    <w:p w:rsidR="00000000" w:rsidRDefault="00B47774">
      <w:pPr>
        <w:pStyle w:val="Titre1"/>
      </w:pPr>
      <w:bookmarkStart w:id="143" w:name="_Toc381517295"/>
      <w:bookmarkStart w:id="144" w:name="_Toc381517526"/>
      <w:bookmarkStart w:id="145" w:name="_Toc413235225"/>
      <w:bookmarkStart w:id="146" w:name="_Toc413756080"/>
      <w:r>
        <w:t>6 - Discussion</w:t>
      </w:r>
      <w:bookmarkEnd w:id="143"/>
      <w:bookmarkEnd w:id="144"/>
      <w:bookmarkEnd w:id="145"/>
      <w:bookmarkEnd w:id="146"/>
    </w:p>
    <w:p w:rsidR="00000000" w:rsidRDefault="00B47774">
      <w:pPr>
        <w:jc w:val="both"/>
        <w:rPr>
          <w:sz w:val="24"/>
        </w:rPr>
      </w:pPr>
      <w:r>
        <w:rPr>
          <w:sz w:val="24"/>
        </w:rPr>
        <w:br w:type="page"/>
      </w:r>
      <w:r>
        <w:rPr>
          <w:sz w:val="24"/>
        </w:rPr>
        <w:tab/>
        <w:t xml:space="preserve">Le monitorage est systématique et conduit par les ARC. Ceux-ci dépendent du moniteur qui est lui-même dépendant du promoteur. Le principe d’indépendance propre à l’audit n’est alors pas respecté. Les ARC étant juges et parties, le monitorage qu’ils effectuent est donc considéré comme un contrôle. </w:t>
      </w:r>
    </w:p>
    <w:p w:rsidR="00000000" w:rsidRDefault="00B47774">
      <w:pPr>
        <w:jc w:val="both"/>
        <w:rPr>
          <w:sz w:val="24"/>
        </w:rPr>
      </w:pPr>
    </w:p>
    <w:p w:rsidR="00000000" w:rsidRDefault="00B47774">
      <w:pPr>
        <w:ind w:firstLine="708"/>
        <w:jc w:val="both"/>
        <w:rPr>
          <w:sz w:val="24"/>
        </w:rPr>
      </w:pPr>
      <w:r>
        <w:rPr>
          <w:sz w:val="24"/>
        </w:rPr>
        <w:t>La mise en place d’un système qualité, en recherche clinique, prône le recours à l’auto-contrôle à chaque étape de la circulation de la donnée. Les acteurs de chacune des étapes ont la r</w:t>
      </w:r>
      <w:r>
        <w:rPr>
          <w:sz w:val="24"/>
        </w:rPr>
        <w:t>esponsabilité de cet auto-contrôle.</w:t>
      </w:r>
    </w:p>
    <w:p w:rsidR="00000000" w:rsidRDefault="00B47774">
      <w:pPr>
        <w:ind w:firstLine="708"/>
        <w:jc w:val="both"/>
        <w:rPr>
          <w:sz w:val="24"/>
        </w:rPr>
      </w:pPr>
    </w:p>
    <w:p w:rsidR="00000000" w:rsidRDefault="00B47774">
      <w:pPr>
        <w:ind w:firstLine="708"/>
        <w:jc w:val="both"/>
        <w:rPr>
          <w:sz w:val="24"/>
        </w:rPr>
      </w:pPr>
      <w:r>
        <w:rPr>
          <w:sz w:val="24"/>
        </w:rPr>
        <w:t>Les audits ne sont pas réalisés par des personnes du département de recherche clinique mais par des auditeurs appartenant au département assurance qualité. En règle générale, 20 % des centres d’investigations sont audités.</w:t>
      </w:r>
    </w:p>
    <w:p w:rsidR="00000000" w:rsidRDefault="00B47774">
      <w:pPr>
        <w:jc w:val="both"/>
        <w:rPr>
          <w:sz w:val="24"/>
        </w:rPr>
      </w:pPr>
      <w:r>
        <w:rPr>
          <w:sz w:val="24"/>
        </w:rPr>
        <w:t>Cette proportion correspond-elle réellement à un niveau de qualité satisfaisant ?</w:t>
      </w:r>
    </w:p>
    <w:p w:rsidR="00000000" w:rsidRDefault="00B47774">
      <w:pPr>
        <w:jc w:val="both"/>
        <w:rPr>
          <w:sz w:val="24"/>
        </w:rPr>
      </w:pPr>
    </w:p>
    <w:p w:rsidR="00000000" w:rsidRDefault="00B47774">
      <w:pPr>
        <w:ind w:firstLine="708"/>
        <w:jc w:val="both"/>
        <w:rPr>
          <w:sz w:val="24"/>
        </w:rPr>
      </w:pPr>
      <w:r>
        <w:rPr>
          <w:sz w:val="24"/>
        </w:rPr>
        <w:t>Dans un contexte industriel où la rentabilité économique prend une place de plus en plus importante, il est donc important de déterminer le coût de non-qualité. Pour cel</w:t>
      </w:r>
      <w:r>
        <w:rPr>
          <w:sz w:val="24"/>
        </w:rPr>
        <w:t>a, la méthode de quantification des coûts de non-qualité présentée dans la norme NF X 50-126 peut être adaptée grâce à la mise en place de questionnaires. Parallèlement, on peut évaluer les coûts relatifs à la mise en place d’un audit en ayant recours aux données internes à l’industrie pharmaceutique (comptabilité, administration...).</w:t>
      </w:r>
    </w:p>
    <w:p w:rsidR="00000000" w:rsidRDefault="00B47774">
      <w:pPr>
        <w:jc w:val="both"/>
        <w:rPr>
          <w:sz w:val="24"/>
        </w:rPr>
      </w:pPr>
    </w:p>
    <w:p w:rsidR="00000000" w:rsidRDefault="00B47774">
      <w:pPr>
        <w:jc w:val="both"/>
        <w:rPr>
          <w:sz w:val="24"/>
        </w:rPr>
      </w:pPr>
      <w:r>
        <w:rPr>
          <w:sz w:val="24"/>
        </w:rPr>
        <w:t>Le but est donc de déterminer deux ratios :</w:t>
      </w:r>
    </w:p>
    <w:p w:rsidR="00000000" w:rsidRDefault="00B47774" w:rsidP="00B47774">
      <w:pPr>
        <w:numPr>
          <w:ilvl w:val="0"/>
          <w:numId w:val="5"/>
        </w:numPr>
        <w:jc w:val="both"/>
        <w:rPr>
          <w:sz w:val="24"/>
        </w:rPr>
      </w:pPr>
      <w:r>
        <w:rPr>
          <w:sz w:val="24"/>
        </w:rPr>
        <w:t>coût de l’audit / chiffre d’affaires</w:t>
      </w:r>
    </w:p>
    <w:p w:rsidR="00000000" w:rsidRDefault="00B47774" w:rsidP="00B47774">
      <w:pPr>
        <w:numPr>
          <w:ilvl w:val="0"/>
          <w:numId w:val="5"/>
        </w:numPr>
        <w:jc w:val="both"/>
        <w:rPr>
          <w:sz w:val="24"/>
        </w:rPr>
      </w:pPr>
      <w:r>
        <w:rPr>
          <w:sz w:val="24"/>
        </w:rPr>
        <w:t>coût de non-qualité de l’audit / chiffre d’affaires.</w:t>
      </w:r>
    </w:p>
    <w:p w:rsidR="00000000" w:rsidRDefault="00B47774">
      <w:pPr>
        <w:jc w:val="both"/>
        <w:rPr>
          <w:sz w:val="24"/>
        </w:rPr>
      </w:pPr>
      <w:r>
        <w:rPr>
          <w:sz w:val="24"/>
        </w:rPr>
        <w:t>L’obtention de ces deux ratios permettra</w:t>
      </w:r>
      <w:r>
        <w:rPr>
          <w:sz w:val="24"/>
        </w:rPr>
        <w:t>it d’avoir des données de base afin de les comparer pour obtenir une évaluation optimale de la proportion des coûts engagés soit pour la détection, soit pour la prévention.</w:t>
      </w:r>
    </w:p>
    <w:p w:rsidR="00000000" w:rsidRDefault="00B47774">
      <w:pPr>
        <w:jc w:val="both"/>
        <w:rPr>
          <w:sz w:val="24"/>
        </w:rPr>
      </w:pPr>
    </w:p>
    <w:p w:rsidR="00000000" w:rsidRDefault="00B47774">
      <w:pPr>
        <w:ind w:firstLine="708"/>
        <w:jc w:val="both"/>
        <w:rPr>
          <w:sz w:val="24"/>
        </w:rPr>
      </w:pPr>
      <w:r>
        <w:rPr>
          <w:sz w:val="24"/>
        </w:rPr>
        <w:t>Cette comparaison permettrait de résoudre un aspect problématique. En effet, les départements de recherche clinique ne connaissent que rarement le nombre exact d’audit à réaliser lors d’une étude (20%, 15%, 5% ?).</w:t>
      </w:r>
    </w:p>
    <w:p w:rsidR="00000000" w:rsidRDefault="00B47774">
      <w:pPr>
        <w:jc w:val="both"/>
        <w:rPr>
          <w:sz w:val="24"/>
        </w:rPr>
      </w:pPr>
    </w:p>
    <w:p w:rsidR="00000000" w:rsidRDefault="00B47774">
      <w:pPr>
        <w:jc w:val="both"/>
        <w:rPr>
          <w:sz w:val="24"/>
        </w:rPr>
      </w:pPr>
    </w:p>
    <w:p w:rsidR="00000000" w:rsidRDefault="00B47774">
      <w:pPr>
        <w:jc w:val="both"/>
        <w:rPr>
          <w:sz w:val="24"/>
        </w:rPr>
      </w:pPr>
    </w:p>
    <w:p w:rsidR="00000000" w:rsidRDefault="00B47774">
      <w:pPr>
        <w:ind w:firstLine="708"/>
        <w:jc w:val="both"/>
        <w:rPr>
          <w:sz w:val="24"/>
        </w:rPr>
      </w:pPr>
      <w:r>
        <w:rPr>
          <w:sz w:val="24"/>
        </w:rPr>
        <w:t>L’ensemble des méthodes de rationalisation recensées dans notre étude ne semblent pas aisément applicables à la recherche</w:t>
      </w:r>
      <w:r>
        <w:rPr>
          <w:sz w:val="24"/>
        </w:rPr>
        <w:t xml:space="preserve"> clinique.</w:t>
      </w:r>
    </w:p>
    <w:p w:rsidR="00000000" w:rsidRDefault="00B47774">
      <w:pPr>
        <w:jc w:val="both"/>
        <w:rPr>
          <w:sz w:val="24"/>
        </w:rPr>
      </w:pPr>
    </w:p>
    <w:p w:rsidR="00000000" w:rsidRDefault="00B47774" w:rsidP="00B47774">
      <w:pPr>
        <w:numPr>
          <w:ilvl w:val="12"/>
          <w:numId w:val="0"/>
        </w:numPr>
        <w:ind w:firstLine="709"/>
        <w:jc w:val="both"/>
        <w:rPr>
          <w:sz w:val="24"/>
        </w:rPr>
      </w:pPr>
      <w:r>
        <w:rPr>
          <w:sz w:val="24"/>
        </w:rPr>
        <w:t xml:space="preserve">La méthode SPC semble plutôt destinée au monitorage ou au contrôle de cohérence. En ce qui concerne l’audit, elle ne serait applicable qu’à partir du moment où l’on connaît la valeur attendue. Or cette valeur est difficilement mesurable. </w:t>
      </w:r>
    </w:p>
    <w:p w:rsidR="00000000" w:rsidRDefault="00B47774" w:rsidP="00B47774">
      <w:pPr>
        <w:numPr>
          <w:ilvl w:val="12"/>
          <w:numId w:val="0"/>
        </w:numPr>
        <w:jc w:val="both"/>
        <w:rPr>
          <w:sz w:val="24"/>
        </w:rPr>
      </w:pPr>
      <w:r>
        <w:rPr>
          <w:sz w:val="24"/>
        </w:rPr>
        <w:t>La méthode SPC, plutôt utilisée en production, devra donc être adaptée à la recherche clinique : on pourra par exemple l’utiliser pour la retranscription des données.</w:t>
      </w:r>
    </w:p>
    <w:p w:rsidR="00000000" w:rsidRDefault="00B47774" w:rsidP="00B47774">
      <w:pPr>
        <w:numPr>
          <w:ilvl w:val="12"/>
          <w:numId w:val="0"/>
        </w:numPr>
        <w:jc w:val="both"/>
        <w:rPr>
          <w:sz w:val="24"/>
        </w:rPr>
      </w:pPr>
    </w:p>
    <w:p w:rsidR="00000000" w:rsidRDefault="00B47774">
      <w:pPr>
        <w:ind w:firstLine="708"/>
        <w:jc w:val="both"/>
        <w:rPr>
          <w:sz w:val="24"/>
        </w:rPr>
      </w:pPr>
      <w:r>
        <w:rPr>
          <w:sz w:val="24"/>
        </w:rPr>
        <w:t>D’autre part, telle qu’elle est présentée, l’analyse de la valeur ne semble pas être facileme</w:t>
      </w:r>
      <w:r>
        <w:rPr>
          <w:sz w:val="24"/>
        </w:rPr>
        <w:t>nt adaptable à la recherche clinique.</w:t>
      </w:r>
    </w:p>
    <w:p w:rsidR="00000000" w:rsidRDefault="00B47774">
      <w:pPr>
        <w:jc w:val="both"/>
        <w:rPr>
          <w:sz w:val="24"/>
        </w:rPr>
      </w:pPr>
    </w:p>
    <w:p w:rsidR="00000000" w:rsidRDefault="00B47774">
      <w:pPr>
        <w:jc w:val="both"/>
        <w:rPr>
          <w:sz w:val="24"/>
        </w:rPr>
      </w:pPr>
    </w:p>
    <w:p w:rsidR="00000000" w:rsidRDefault="00B47774">
      <w:pPr>
        <w:jc w:val="both"/>
        <w:rPr>
          <w:sz w:val="24"/>
        </w:rPr>
      </w:pPr>
    </w:p>
    <w:p w:rsidR="00000000" w:rsidRDefault="00B47774">
      <w:pPr>
        <w:jc w:val="both"/>
        <w:rPr>
          <w:sz w:val="24"/>
        </w:rPr>
      </w:pPr>
    </w:p>
    <w:p w:rsidR="00000000" w:rsidRDefault="00B47774">
      <w:pPr>
        <w:ind w:firstLine="708"/>
        <w:jc w:val="both"/>
        <w:rPr>
          <w:sz w:val="24"/>
        </w:rPr>
      </w:pPr>
      <w:r>
        <w:rPr>
          <w:sz w:val="24"/>
        </w:rPr>
        <w:t>En ce qui concerne la méthode de maîtrise des coûts, les deux outils nécessitent une adaptation, de la production à la recherche clinique, relativement importante. En effet, avec la méthode analogique, la logique de développement et celle de production doivent être identiques. Quant à la méthode paramétrique, elle convient aux tâches répétitives et suppose une relation linéaire entre quantité et coût. En recherche clinique, ces paramètres ne sont pas respectés car l</w:t>
      </w:r>
      <w:r>
        <w:rPr>
          <w:sz w:val="24"/>
        </w:rPr>
        <w:t>a population des données n’est pas homogène.</w:t>
      </w:r>
    </w:p>
    <w:p w:rsidR="00000000" w:rsidRDefault="00B47774">
      <w:pPr>
        <w:rPr>
          <w:sz w:val="24"/>
        </w:rPr>
      </w:pPr>
    </w:p>
    <w:p w:rsidR="00000000" w:rsidRDefault="00B47774">
      <w:pPr>
        <w:jc w:val="both"/>
        <w:rPr>
          <w:sz w:val="24"/>
        </w:rPr>
      </w:pPr>
    </w:p>
    <w:p w:rsidR="00000000" w:rsidRDefault="00B47774">
      <w:pPr>
        <w:jc w:val="both"/>
        <w:rPr>
          <w:sz w:val="24"/>
        </w:rPr>
      </w:pPr>
      <w:r>
        <w:rPr>
          <w:sz w:val="24"/>
        </w:rPr>
        <w:tab/>
        <w:t>Enfin, les méthodes d’échantillonnage permettent de récolter l’ensemble des données et de les classer en différents types selon leur importance. Ceci permet d’aboutir à un indice déterminant la fréquence des contrôles.</w:t>
      </w:r>
    </w:p>
    <w:p w:rsidR="00000000" w:rsidRDefault="00B47774">
      <w:pPr>
        <w:jc w:val="both"/>
        <w:rPr>
          <w:sz w:val="24"/>
        </w:rPr>
      </w:pPr>
      <w:r>
        <w:rPr>
          <w:sz w:val="24"/>
        </w:rPr>
        <w:t>L’utilisation de ces normes appliquées, non plus au contrôle mais, à l’audit permettrait de déterminer le nombre d’audit nécessaire dans une étude clinique. Ainsi, après avoir fixé un niveau de qualité acceptable (NQA), il serait possible d’util</w:t>
      </w:r>
      <w:r>
        <w:rPr>
          <w:sz w:val="24"/>
        </w:rPr>
        <w:t>iser le plan d’échantillonnage et ainsi, de déterminer le niveau d’audit à effectuer : audit normal, audit renforcé ou audit réduit.</w:t>
      </w:r>
    </w:p>
    <w:p w:rsidR="00000000" w:rsidRDefault="00B47774">
      <w:pPr>
        <w:jc w:val="both"/>
        <w:rPr>
          <w:sz w:val="24"/>
        </w:rPr>
      </w:pPr>
    </w:p>
    <w:p w:rsidR="00000000" w:rsidRDefault="00B47774">
      <w:pPr>
        <w:jc w:val="both"/>
        <w:rPr>
          <w:sz w:val="24"/>
        </w:rPr>
      </w:pPr>
    </w:p>
    <w:p w:rsidR="00000000" w:rsidRDefault="00B47774">
      <w:pPr>
        <w:jc w:val="both"/>
        <w:rPr>
          <w:sz w:val="24"/>
        </w:rPr>
      </w:pPr>
      <w:r>
        <w:rPr>
          <w:sz w:val="24"/>
        </w:rPr>
        <w:t>La rationalisation de l’audit pourrait donc influer sur la décision d’acceptation ou non de l’inclusion d’un investigateur dans une recherche clinique.</w:t>
      </w:r>
    </w:p>
    <w:p w:rsidR="00000000" w:rsidRDefault="00B47774">
      <w:pPr>
        <w:jc w:val="both"/>
        <w:rPr>
          <w:sz w:val="24"/>
        </w:rPr>
      </w:pPr>
    </w:p>
    <w:p w:rsidR="00000000" w:rsidRDefault="00B47774">
      <w:pPr>
        <w:jc w:val="both"/>
        <w:rPr>
          <w:sz w:val="24"/>
        </w:rPr>
      </w:pPr>
    </w:p>
    <w:p w:rsidR="00000000" w:rsidRDefault="00B47774">
      <w:pPr>
        <w:rPr>
          <w:sz w:val="24"/>
        </w:rPr>
      </w:pPr>
    </w:p>
    <w:p w:rsidR="00000000" w:rsidRDefault="00B47774">
      <w:pPr>
        <w:jc w:val="both"/>
        <w:rPr>
          <w:sz w:val="24"/>
        </w:rPr>
      </w:pPr>
    </w:p>
    <w:p w:rsidR="00000000" w:rsidRDefault="00B47774">
      <w:pPr>
        <w:jc w:val="both"/>
        <w:rPr>
          <w:sz w:val="24"/>
        </w:rPr>
      </w:pPr>
    </w:p>
    <w:p w:rsidR="00000000" w:rsidRDefault="00B47774">
      <w:pPr>
        <w:rPr>
          <w:sz w:val="24"/>
        </w:rPr>
      </w:pPr>
    </w:p>
    <w:p w:rsidR="00000000" w:rsidRDefault="00B47774">
      <w:pPr>
        <w:rPr>
          <w:sz w:val="24"/>
        </w:rPr>
      </w:pPr>
    </w:p>
    <w:p w:rsidR="00000000" w:rsidRDefault="00B47774">
      <w:pPr>
        <w:rPr>
          <w:sz w:val="56"/>
        </w:rPr>
      </w:pPr>
      <w:r>
        <w:br w:type="page"/>
      </w:r>
    </w:p>
    <w:p w:rsidR="00000000" w:rsidRDefault="00B47774">
      <w:pPr>
        <w:rPr>
          <w:sz w:val="56"/>
        </w:rPr>
      </w:pPr>
    </w:p>
    <w:p w:rsidR="00000000" w:rsidRDefault="00B47774">
      <w:pPr>
        <w:rPr>
          <w:sz w:val="56"/>
        </w:rPr>
      </w:pPr>
    </w:p>
    <w:p w:rsidR="00000000" w:rsidRDefault="00B47774">
      <w:pPr>
        <w:rPr>
          <w:sz w:val="56"/>
        </w:rPr>
      </w:pPr>
    </w:p>
    <w:p w:rsidR="00000000" w:rsidRDefault="00B47774">
      <w:pPr>
        <w:rPr>
          <w:sz w:val="56"/>
        </w:rPr>
      </w:pPr>
    </w:p>
    <w:p w:rsidR="00000000" w:rsidRDefault="00B47774">
      <w:pPr>
        <w:rPr>
          <w:sz w:val="56"/>
        </w:rPr>
      </w:pPr>
    </w:p>
    <w:p w:rsidR="00000000" w:rsidRDefault="00B47774">
      <w:pPr>
        <w:pStyle w:val="Titre1"/>
      </w:pPr>
      <w:bookmarkStart w:id="147" w:name="_Toc381517296"/>
      <w:bookmarkStart w:id="148" w:name="_Toc381517527"/>
      <w:bookmarkStart w:id="149" w:name="_Toc413235226"/>
      <w:bookmarkStart w:id="150" w:name="_Toc413756081"/>
      <w:r>
        <w:t>Conclusion</w:t>
      </w:r>
      <w:bookmarkEnd w:id="147"/>
      <w:bookmarkEnd w:id="148"/>
      <w:bookmarkEnd w:id="149"/>
      <w:bookmarkEnd w:id="150"/>
    </w:p>
    <w:p w:rsidR="00000000" w:rsidRDefault="00B47774">
      <w:pPr>
        <w:jc w:val="both"/>
        <w:rPr>
          <w:b/>
          <w:sz w:val="24"/>
        </w:rPr>
      </w:pPr>
    </w:p>
    <w:p w:rsidR="00000000" w:rsidRDefault="00B47774">
      <w:pPr>
        <w:jc w:val="both"/>
        <w:rPr>
          <w:b/>
          <w:sz w:val="24"/>
        </w:rPr>
      </w:pPr>
    </w:p>
    <w:p w:rsidR="00000000" w:rsidRDefault="00B47774">
      <w:pPr>
        <w:ind w:firstLine="708"/>
        <w:jc w:val="both"/>
        <w:rPr>
          <w:sz w:val="24"/>
        </w:rPr>
      </w:pPr>
      <w:r>
        <w:rPr>
          <w:sz w:val="24"/>
        </w:rPr>
        <w:br w:type="page"/>
        <w:t>Cette étude de la rationalisation de l’audit n’est qu’une approche. Nous n’avons traité que de la partie théorique, la partie concrète reste à mettre en place, en collaboration avec l’industrie pha</w:t>
      </w:r>
      <w:r>
        <w:rPr>
          <w:sz w:val="24"/>
        </w:rPr>
        <w:t>rmaceutique. Afin de pouvoir appliquer les méthodes statistiques recensées, il conviendrait de travailler sur un modèle. C’est pourquoi, il serait nécessaire d’auditer l’ensemble des données récoltées par l’ensemble des investigateurs, dans l’ensemble des centres. La population obtenue serait suffisamment grande pour permettre de constituer ce modèle. A partir de celui-ci, il serait possible de déterminer le pourcentage de non-conformités, et de mettre en place des indicateurs qualité afin d’évaluer le nive</w:t>
      </w:r>
      <w:r>
        <w:rPr>
          <w:sz w:val="24"/>
        </w:rPr>
        <w:t>au de qualité de chaque centre d’investigation. Ces deux paramètres permettraient donc, par la suite, de connaître le nombre de centres à visiter.</w:t>
      </w:r>
    </w:p>
    <w:p w:rsidR="00000000" w:rsidRDefault="00B47774">
      <w:pPr>
        <w:ind w:firstLine="708"/>
        <w:jc w:val="both"/>
        <w:rPr>
          <w:sz w:val="24"/>
        </w:rPr>
      </w:pPr>
    </w:p>
    <w:p w:rsidR="00000000" w:rsidRDefault="00B47774">
      <w:pPr>
        <w:ind w:firstLine="708"/>
        <w:jc w:val="both"/>
        <w:rPr>
          <w:sz w:val="24"/>
        </w:rPr>
      </w:pPr>
    </w:p>
    <w:p w:rsidR="00000000" w:rsidRDefault="00B47774">
      <w:pPr>
        <w:ind w:firstLine="708"/>
        <w:jc w:val="both"/>
        <w:rPr>
          <w:sz w:val="24"/>
        </w:rPr>
      </w:pPr>
      <w:r>
        <w:rPr>
          <w:sz w:val="24"/>
        </w:rPr>
        <w:t>La démarche concrète correspondrait à :</w:t>
      </w:r>
    </w:p>
    <w:p w:rsidR="00000000" w:rsidRDefault="00B47774">
      <w:pPr>
        <w:ind w:left="708"/>
        <w:jc w:val="both"/>
        <w:rPr>
          <w:sz w:val="24"/>
        </w:rPr>
      </w:pPr>
      <w:r>
        <w:rPr>
          <w:sz w:val="24"/>
        </w:rPr>
        <w:t>- lister tous les types d’erreurs qui peuvent être rencontrées au niveau de la chaîne de circulation des données (récolte des données, retranscription ...),</w:t>
      </w:r>
    </w:p>
    <w:p w:rsidR="00000000" w:rsidRDefault="00B47774">
      <w:pPr>
        <w:ind w:left="708"/>
        <w:jc w:val="both"/>
        <w:rPr>
          <w:sz w:val="24"/>
        </w:rPr>
      </w:pPr>
      <w:r>
        <w:rPr>
          <w:sz w:val="24"/>
        </w:rPr>
        <w:t>- procéder à une analyse des risques (type AMDEC),</w:t>
      </w:r>
    </w:p>
    <w:p w:rsidR="00000000" w:rsidRDefault="00B47774">
      <w:pPr>
        <w:ind w:left="708"/>
        <w:jc w:val="both"/>
        <w:rPr>
          <w:sz w:val="24"/>
        </w:rPr>
      </w:pPr>
      <w:r>
        <w:rPr>
          <w:sz w:val="24"/>
        </w:rPr>
        <w:t>- traiter les non-conformités.</w:t>
      </w:r>
    </w:p>
    <w:p w:rsidR="00000000" w:rsidRDefault="00B47774">
      <w:pPr>
        <w:ind w:firstLine="708"/>
        <w:jc w:val="both"/>
        <w:rPr>
          <w:sz w:val="24"/>
        </w:rPr>
      </w:pPr>
    </w:p>
    <w:p w:rsidR="00000000" w:rsidRDefault="00B47774">
      <w:pPr>
        <w:ind w:firstLine="708"/>
        <w:jc w:val="both"/>
        <w:rPr>
          <w:sz w:val="24"/>
        </w:rPr>
      </w:pPr>
    </w:p>
    <w:p w:rsidR="00000000" w:rsidRDefault="00B47774">
      <w:pPr>
        <w:ind w:firstLine="708"/>
        <w:jc w:val="both"/>
        <w:rPr>
          <w:sz w:val="24"/>
        </w:rPr>
      </w:pPr>
      <w:r>
        <w:rPr>
          <w:sz w:val="24"/>
        </w:rPr>
        <w:t>Ainsi, la détection puis la correction des erreurs permettraient de mieux répartir</w:t>
      </w:r>
      <w:r>
        <w:rPr>
          <w:sz w:val="24"/>
        </w:rPr>
        <w:t xml:space="preserve"> les coûts de l’essai clinique sur chacune des étapes clés de l’étude, comme par exemple le nombre de patients à inclure au stade de la randomisation.</w:t>
      </w:r>
    </w:p>
    <w:p w:rsidR="00000000" w:rsidRDefault="00B47774">
      <w:pPr>
        <w:jc w:val="both"/>
        <w:rPr>
          <w:sz w:val="24"/>
        </w:rPr>
      </w:pPr>
    </w:p>
    <w:p w:rsidR="00000000" w:rsidRDefault="00B47774">
      <w:pPr>
        <w:tabs>
          <w:tab w:val="left" w:pos="360"/>
        </w:tabs>
        <w:jc w:val="both"/>
        <w:rPr>
          <w:sz w:val="24"/>
        </w:rPr>
      </w:pPr>
    </w:p>
    <w:p w:rsidR="00000000" w:rsidRDefault="00B47774">
      <w:pPr>
        <w:jc w:val="both"/>
        <w:rPr>
          <w:sz w:val="56"/>
        </w:rPr>
      </w:pPr>
      <w:r>
        <w:br w:type="page"/>
      </w:r>
    </w:p>
    <w:p w:rsidR="00000000" w:rsidRDefault="00B47774">
      <w:pPr>
        <w:rPr>
          <w:sz w:val="56"/>
        </w:rPr>
      </w:pPr>
    </w:p>
    <w:p w:rsidR="00000000" w:rsidRDefault="00B47774">
      <w:pPr>
        <w:rPr>
          <w:sz w:val="56"/>
        </w:rPr>
      </w:pPr>
    </w:p>
    <w:p w:rsidR="00000000" w:rsidRDefault="00B47774">
      <w:pPr>
        <w:rPr>
          <w:sz w:val="56"/>
        </w:rPr>
      </w:pPr>
    </w:p>
    <w:p w:rsidR="00000000" w:rsidRDefault="00B47774">
      <w:pPr>
        <w:rPr>
          <w:sz w:val="56"/>
        </w:rPr>
      </w:pPr>
    </w:p>
    <w:p w:rsidR="00000000" w:rsidRDefault="00B47774">
      <w:pPr>
        <w:rPr>
          <w:sz w:val="56"/>
        </w:rPr>
      </w:pPr>
    </w:p>
    <w:p w:rsidR="00000000" w:rsidRDefault="00B47774">
      <w:pPr>
        <w:pStyle w:val="Titre1"/>
      </w:pPr>
      <w:bookmarkStart w:id="151" w:name="_Toc381517297"/>
      <w:bookmarkStart w:id="152" w:name="_Toc381517528"/>
      <w:bookmarkStart w:id="153" w:name="_Toc413235227"/>
      <w:bookmarkStart w:id="154" w:name="_Toc413756082"/>
      <w:r>
        <w:t>BIBLIOGRAPHIE</w:t>
      </w:r>
      <w:bookmarkEnd w:id="151"/>
      <w:bookmarkEnd w:id="152"/>
      <w:bookmarkEnd w:id="153"/>
      <w:bookmarkEnd w:id="154"/>
    </w:p>
    <w:p w:rsidR="00000000" w:rsidRDefault="00B47774">
      <w:pPr>
        <w:jc w:val="both"/>
        <w:rPr>
          <w:sz w:val="24"/>
        </w:rPr>
      </w:pPr>
    </w:p>
    <w:p w:rsidR="00000000" w:rsidRDefault="00B47774">
      <w:pPr>
        <w:jc w:val="both"/>
        <w:rPr>
          <w:sz w:val="24"/>
        </w:rPr>
      </w:pPr>
    </w:p>
    <w:p w:rsidR="00000000" w:rsidRDefault="00B47774">
      <w:pPr>
        <w:jc w:val="both"/>
        <w:rPr>
          <w:sz w:val="24"/>
        </w:rPr>
      </w:pPr>
    </w:p>
    <w:p w:rsidR="00000000" w:rsidRDefault="00B47774">
      <w:pPr>
        <w:tabs>
          <w:tab w:val="left" w:pos="360"/>
        </w:tabs>
        <w:jc w:val="both"/>
        <w:rPr>
          <w:sz w:val="24"/>
        </w:rPr>
      </w:pPr>
      <w:r>
        <w:rPr>
          <w:sz w:val="24"/>
        </w:rPr>
        <w:br w:type="page"/>
        <w:t>1) Aide-mémoire pratique des techniques statistiques pour ingénieurs et techniciens supérieurs – Centre d’enseignement et de recherche de statistique appliquée. 3</w:t>
      </w:r>
      <w:r>
        <w:rPr>
          <w:sz w:val="24"/>
          <w:vertAlign w:val="superscript"/>
        </w:rPr>
        <w:t>ème</w:t>
      </w:r>
      <w:r>
        <w:rPr>
          <w:sz w:val="24"/>
        </w:rPr>
        <w:t xml:space="preserve"> édition. Editions Ceresta. 1991</w:t>
      </w:r>
    </w:p>
    <w:p w:rsidR="00000000" w:rsidRDefault="00B47774">
      <w:pPr>
        <w:tabs>
          <w:tab w:val="left" w:pos="360"/>
        </w:tabs>
        <w:jc w:val="both"/>
        <w:rPr>
          <w:sz w:val="24"/>
        </w:rPr>
      </w:pPr>
    </w:p>
    <w:p w:rsidR="00000000" w:rsidRDefault="00B47774">
      <w:pPr>
        <w:jc w:val="both"/>
        <w:rPr>
          <w:sz w:val="24"/>
        </w:rPr>
      </w:pPr>
      <w:r>
        <w:rPr>
          <w:sz w:val="24"/>
        </w:rPr>
        <w:t xml:space="preserve">2) BECAUD Laurent. Démarche de certification ISO 9001 - « Conception et réalisation d’études cliniques de médicaments chez l’homme » - </w:t>
      </w:r>
      <w:r>
        <w:rPr>
          <w:sz w:val="24"/>
        </w:rPr>
        <w:t>Thèse pour le diplôme d’état de docteur en Pharmacie, Angers, 1995.</w:t>
      </w:r>
    </w:p>
    <w:p w:rsidR="00000000" w:rsidRDefault="00B47774">
      <w:pPr>
        <w:tabs>
          <w:tab w:val="left" w:pos="360"/>
        </w:tabs>
        <w:jc w:val="both"/>
        <w:rPr>
          <w:sz w:val="24"/>
        </w:rPr>
      </w:pPr>
    </w:p>
    <w:p w:rsidR="00000000" w:rsidRDefault="00B47774">
      <w:pPr>
        <w:jc w:val="both"/>
        <w:rPr>
          <w:sz w:val="24"/>
        </w:rPr>
      </w:pPr>
      <w:r>
        <w:rPr>
          <w:sz w:val="24"/>
        </w:rPr>
        <w:t>3) BELLUT Serge. La compétitivité par la maîtrise des coûts - Conception à coût objectif et analyse de la valeur. Editions AFNOR Gestion. 1990</w:t>
      </w:r>
    </w:p>
    <w:p w:rsidR="00000000" w:rsidRDefault="00B47774">
      <w:pPr>
        <w:jc w:val="both"/>
        <w:rPr>
          <w:sz w:val="24"/>
        </w:rPr>
      </w:pPr>
    </w:p>
    <w:p w:rsidR="00000000" w:rsidRDefault="00B47774">
      <w:pPr>
        <w:jc w:val="both"/>
        <w:rPr>
          <w:sz w:val="24"/>
        </w:rPr>
      </w:pPr>
      <w:r>
        <w:rPr>
          <w:sz w:val="24"/>
        </w:rPr>
        <w:t>4) BOUVENOT G., VRAY M. Essais cliniques - Théorie, pratique et critique - Collection statistique en biologie et en médecine, deuxième édition - Ed. Médecine-Sciences Flammarion (1996)</w:t>
      </w:r>
    </w:p>
    <w:p w:rsidR="00000000" w:rsidRDefault="00B47774">
      <w:pPr>
        <w:tabs>
          <w:tab w:val="left" w:pos="360"/>
        </w:tabs>
        <w:jc w:val="both"/>
        <w:rPr>
          <w:sz w:val="24"/>
        </w:rPr>
      </w:pPr>
    </w:p>
    <w:p w:rsidR="00000000" w:rsidRDefault="00B47774">
      <w:pPr>
        <w:jc w:val="both"/>
        <w:rPr>
          <w:sz w:val="24"/>
        </w:rPr>
      </w:pPr>
      <w:r>
        <w:rPr>
          <w:sz w:val="24"/>
        </w:rPr>
        <w:t>5) DUNAUD Michel. Maîtriser la qualité et les coûts des produits et des projets. Editions Masson. 1987</w:t>
      </w:r>
    </w:p>
    <w:p w:rsidR="00000000" w:rsidRDefault="00B47774">
      <w:pPr>
        <w:jc w:val="both"/>
        <w:rPr>
          <w:sz w:val="24"/>
        </w:rPr>
      </w:pPr>
    </w:p>
    <w:p w:rsidR="00000000" w:rsidRDefault="00B47774">
      <w:pPr>
        <w:jc w:val="both"/>
      </w:pPr>
      <w:r>
        <w:rPr>
          <w:caps/>
          <w:sz w:val="24"/>
        </w:rPr>
        <w:t>6) Johnso</w:t>
      </w:r>
      <w:r>
        <w:rPr>
          <w:caps/>
          <w:sz w:val="24"/>
        </w:rPr>
        <w:t>n</w:t>
      </w:r>
      <w:r>
        <w:rPr>
          <w:sz w:val="24"/>
        </w:rPr>
        <w:t xml:space="preserve"> D.W. - The cost of Quality Assurance / Quality Control - Develop. Biol. Standard., vol 79, pp 193-200 - Karger, Basel, 1992</w:t>
      </w:r>
    </w:p>
    <w:p w:rsidR="00000000" w:rsidRDefault="00B47774">
      <w:pPr>
        <w:jc w:val="both"/>
        <w:rPr>
          <w:sz w:val="24"/>
        </w:rPr>
      </w:pPr>
    </w:p>
    <w:p w:rsidR="00000000" w:rsidRDefault="00B47774">
      <w:pPr>
        <w:tabs>
          <w:tab w:val="left" w:pos="360"/>
        </w:tabs>
        <w:jc w:val="both"/>
        <w:rPr>
          <w:sz w:val="24"/>
        </w:rPr>
      </w:pPr>
      <w:r>
        <w:rPr>
          <w:sz w:val="24"/>
        </w:rPr>
        <w:t>7) MITONNEAU Henri. Réussir l’audit qualité - Guide de l’utilisateur. Editions AFNOR, 2</w:t>
      </w:r>
      <w:r>
        <w:rPr>
          <w:sz w:val="24"/>
          <w:vertAlign w:val="superscript"/>
        </w:rPr>
        <w:t>ème</w:t>
      </w:r>
      <w:r>
        <w:rPr>
          <w:sz w:val="24"/>
        </w:rPr>
        <w:t xml:space="preserve"> tirage.1988</w:t>
      </w:r>
    </w:p>
    <w:p w:rsidR="00000000" w:rsidRDefault="00B47774">
      <w:pPr>
        <w:jc w:val="both"/>
        <w:rPr>
          <w:sz w:val="24"/>
        </w:rPr>
      </w:pPr>
    </w:p>
    <w:p w:rsidR="00000000" w:rsidRDefault="00B47774">
      <w:pPr>
        <w:jc w:val="both"/>
        <w:rPr>
          <w:sz w:val="24"/>
        </w:rPr>
      </w:pPr>
      <w:r>
        <w:rPr>
          <w:sz w:val="24"/>
        </w:rPr>
        <w:t>8) POY Elisabeth. Objectives of QC and QA Functiun in Clinical Research - Quality Assurance - Good practice, Regulation and law, vol.2, N°4, pp 326-331, 1993</w:t>
      </w:r>
    </w:p>
    <w:p w:rsidR="00000000" w:rsidRDefault="00B47774">
      <w:pPr>
        <w:jc w:val="both"/>
        <w:rPr>
          <w:sz w:val="24"/>
        </w:rPr>
      </w:pPr>
    </w:p>
    <w:p w:rsidR="00000000" w:rsidRDefault="00B47774">
      <w:pPr>
        <w:tabs>
          <w:tab w:val="left" w:pos="360"/>
        </w:tabs>
        <w:jc w:val="both"/>
        <w:rPr>
          <w:sz w:val="24"/>
        </w:rPr>
      </w:pPr>
      <w:r>
        <w:rPr>
          <w:sz w:val="24"/>
        </w:rPr>
        <w:t>9) RAVENNE Christie. L’analyse de la valeur – Guide pratique pour les agents de maîtrise et techniciens. Editions Entrepri</w:t>
      </w:r>
      <w:r>
        <w:rPr>
          <w:sz w:val="24"/>
        </w:rPr>
        <w:t>se moderne d’édition – Revue Travail et Maîtrise. 1989</w:t>
      </w:r>
    </w:p>
    <w:p w:rsidR="00000000" w:rsidRDefault="00B47774">
      <w:pPr>
        <w:tabs>
          <w:tab w:val="left" w:pos="360"/>
        </w:tabs>
        <w:jc w:val="both"/>
        <w:rPr>
          <w:sz w:val="24"/>
        </w:rPr>
      </w:pPr>
    </w:p>
    <w:p w:rsidR="00000000" w:rsidRDefault="00B47774">
      <w:pPr>
        <w:tabs>
          <w:tab w:val="left" w:pos="360"/>
        </w:tabs>
        <w:jc w:val="both"/>
        <w:rPr>
          <w:sz w:val="24"/>
        </w:rPr>
      </w:pPr>
      <w:r>
        <w:rPr>
          <w:sz w:val="24"/>
        </w:rPr>
        <w:t>10) SALVATORE Dominick. Econométrie et statistique appliquées – Cours et problèmes. Série Schaum. Editions Mc Graw Hill. 1985</w:t>
      </w:r>
    </w:p>
    <w:p w:rsidR="00000000" w:rsidRDefault="00B47774">
      <w:pPr>
        <w:tabs>
          <w:tab w:val="left" w:pos="360"/>
        </w:tabs>
        <w:jc w:val="both"/>
        <w:rPr>
          <w:sz w:val="24"/>
        </w:rPr>
      </w:pPr>
    </w:p>
    <w:p w:rsidR="00000000" w:rsidRDefault="00B47774">
      <w:pPr>
        <w:jc w:val="both"/>
        <w:rPr>
          <w:sz w:val="24"/>
        </w:rPr>
      </w:pPr>
      <w:r>
        <w:rPr>
          <w:sz w:val="24"/>
        </w:rPr>
        <w:t>11) SPRIET A. - SIMON P. Méthodologie des essais thérapeutiques - deuxième partie. Editions Hoechst Biologie (1983)</w:t>
      </w:r>
    </w:p>
    <w:p w:rsidR="00000000" w:rsidRDefault="00B47774">
      <w:pPr>
        <w:tabs>
          <w:tab w:val="left" w:pos="360"/>
        </w:tabs>
        <w:jc w:val="both"/>
        <w:rPr>
          <w:sz w:val="24"/>
        </w:rPr>
      </w:pPr>
    </w:p>
    <w:p w:rsidR="00000000" w:rsidRDefault="00B47774">
      <w:pPr>
        <w:tabs>
          <w:tab w:val="left" w:pos="360"/>
        </w:tabs>
        <w:jc w:val="both"/>
        <w:rPr>
          <w:sz w:val="24"/>
        </w:rPr>
      </w:pPr>
      <w:r>
        <w:rPr>
          <w:sz w:val="24"/>
        </w:rPr>
        <w:t>12) VANDEVILLE Pierre. Gestion et contrôle de la qualité. Editions AFNOR Gestion. 3</w:t>
      </w:r>
      <w:r>
        <w:rPr>
          <w:sz w:val="24"/>
          <w:vertAlign w:val="superscript"/>
        </w:rPr>
        <w:t>ème</w:t>
      </w:r>
      <w:r>
        <w:rPr>
          <w:sz w:val="24"/>
        </w:rPr>
        <w:t xml:space="preserve"> tirage.1988</w:t>
      </w:r>
    </w:p>
    <w:p w:rsidR="00000000" w:rsidRDefault="00B47774">
      <w:pPr>
        <w:jc w:val="both"/>
        <w:rPr>
          <w:sz w:val="24"/>
        </w:rPr>
      </w:pPr>
    </w:p>
    <w:p w:rsidR="00000000" w:rsidRDefault="00B47774">
      <w:pPr>
        <w:jc w:val="both"/>
        <w:rPr>
          <w:sz w:val="56"/>
        </w:rPr>
      </w:pPr>
      <w:r>
        <w:rPr>
          <w:sz w:val="24"/>
        </w:rPr>
        <w:t>13) ZAÏDI A. SPC - Concepts, méthodologies et outils. Editions Lavoisier, Tec &amp; Doc. 1989</w:t>
      </w:r>
      <w:r>
        <w:br w:type="page"/>
      </w:r>
    </w:p>
    <w:p w:rsidR="00000000" w:rsidRDefault="00B47774">
      <w:pPr>
        <w:jc w:val="both"/>
        <w:rPr>
          <w:sz w:val="56"/>
        </w:rPr>
      </w:pPr>
    </w:p>
    <w:p w:rsidR="00000000" w:rsidRDefault="00B47774">
      <w:pPr>
        <w:jc w:val="both"/>
        <w:rPr>
          <w:sz w:val="56"/>
        </w:rPr>
      </w:pPr>
    </w:p>
    <w:p w:rsidR="00000000" w:rsidRDefault="00B47774">
      <w:pPr>
        <w:jc w:val="both"/>
        <w:rPr>
          <w:sz w:val="56"/>
        </w:rPr>
      </w:pPr>
    </w:p>
    <w:p w:rsidR="00000000" w:rsidRDefault="00B47774">
      <w:pPr>
        <w:jc w:val="both"/>
        <w:rPr>
          <w:sz w:val="56"/>
        </w:rPr>
      </w:pPr>
    </w:p>
    <w:p w:rsidR="00000000" w:rsidRDefault="00B47774">
      <w:pPr>
        <w:jc w:val="both"/>
        <w:rPr>
          <w:sz w:val="56"/>
        </w:rPr>
      </w:pPr>
    </w:p>
    <w:p w:rsidR="00000000" w:rsidRDefault="00B47774">
      <w:pPr>
        <w:pStyle w:val="Titre1"/>
      </w:pPr>
      <w:bookmarkStart w:id="155" w:name="_Toc413756083"/>
      <w:r>
        <w:t>références bibli</w:t>
      </w:r>
      <w:r>
        <w:t>ographiques</w:t>
      </w:r>
      <w:bookmarkEnd w:id="155"/>
    </w:p>
    <w:p w:rsidR="00000000" w:rsidRDefault="00B47774">
      <w:pPr>
        <w:tabs>
          <w:tab w:val="left" w:pos="600"/>
          <w:tab w:val="left" w:pos="1200"/>
          <w:tab w:val="left" w:pos="1800"/>
          <w:tab w:val="left" w:pos="2400"/>
          <w:tab w:val="left" w:pos="3000"/>
          <w:tab w:val="left" w:pos="3600"/>
          <w:tab w:val="left" w:pos="4200"/>
          <w:tab w:val="left" w:pos="4800"/>
          <w:tab w:val="left" w:pos="5400"/>
          <w:tab w:val="left" w:pos="6000"/>
          <w:tab w:val="left" w:pos="6600"/>
          <w:tab w:val="left" w:pos="7200"/>
        </w:tabs>
        <w:jc w:val="both"/>
        <w:rPr>
          <w:b/>
        </w:rPr>
      </w:pPr>
      <w:r>
        <w:rPr>
          <w:sz w:val="24"/>
        </w:rPr>
        <w:br w:type="page"/>
        <w:t>Bonnes Pratiques Cliniques pour les essais de médicaments dans la Communauté Européenne.</w:t>
      </w:r>
    </w:p>
    <w:p w:rsidR="00000000" w:rsidRDefault="00B47774">
      <w:pPr>
        <w:tabs>
          <w:tab w:val="left" w:pos="600"/>
          <w:tab w:val="left" w:pos="1200"/>
          <w:tab w:val="left" w:pos="1800"/>
          <w:tab w:val="left" w:pos="2400"/>
          <w:tab w:val="left" w:pos="3000"/>
          <w:tab w:val="left" w:pos="3600"/>
          <w:tab w:val="left" w:pos="4200"/>
          <w:tab w:val="left" w:pos="4800"/>
          <w:tab w:val="left" w:pos="5400"/>
          <w:tab w:val="left" w:pos="6000"/>
          <w:tab w:val="left" w:pos="6600"/>
          <w:tab w:val="left" w:pos="7200"/>
        </w:tabs>
        <w:jc w:val="both"/>
        <w:rPr>
          <w:sz w:val="24"/>
        </w:rPr>
      </w:pPr>
    </w:p>
    <w:p w:rsidR="00000000" w:rsidRDefault="00B47774">
      <w:pPr>
        <w:tabs>
          <w:tab w:val="left" w:pos="600"/>
          <w:tab w:val="left" w:pos="1200"/>
          <w:tab w:val="left" w:pos="1800"/>
          <w:tab w:val="left" w:pos="2400"/>
          <w:tab w:val="left" w:pos="3000"/>
          <w:tab w:val="left" w:pos="3600"/>
          <w:tab w:val="left" w:pos="4200"/>
          <w:tab w:val="left" w:pos="4800"/>
          <w:tab w:val="left" w:pos="5400"/>
          <w:tab w:val="left" w:pos="6000"/>
          <w:tab w:val="left" w:pos="6600"/>
          <w:tab w:val="left" w:pos="7200"/>
        </w:tabs>
        <w:jc w:val="both"/>
        <w:rPr>
          <w:sz w:val="24"/>
        </w:rPr>
      </w:pPr>
      <w:r>
        <w:rPr>
          <w:sz w:val="24"/>
        </w:rPr>
        <w:t>Bonnes Pratiques Cliniques : Avis aux promoteurs et aux investigateurs pour les essais cliniques des médicaments. Ministère des Affaires sociales et de l’Emploi. Ministère chargé de la Santé et de la Famille. DPHM, 1987.</w:t>
      </w:r>
    </w:p>
    <w:p w:rsidR="00000000" w:rsidRDefault="00B47774">
      <w:pPr>
        <w:tabs>
          <w:tab w:val="left" w:pos="600"/>
          <w:tab w:val="left" w:pos="1200"/>
          <w:tab w:val="left" w:pos="1800"/>
          <w:tab w:val="left" w:pos="2400"/>
          <w:tab w:val="left" w:pos="3000"/>
          <w:tab w:val="left" w:pos="3600"/>
          <w:tab w:val="left" w:pos="4200"/>
          <w:tab w:val="left" w:pos="4800"/>
          <w:tab w:val="left" w:pos="5400"/>
          <w:tab w:val="left" w:pos="6000"/>
          <w:tab w:val="left" w:pos="6600"/>
          <w:tab w:val="left" w:pos="7200"/>
        </w:tabs>
        <w:jc w:val="both"/>
        <w:rPr>
          <w:sz w:val="24"/>
        </w:rPr>
      </w:pPr>
    </w:p>
    <w:p w:rsidR="00000000" w:rsidRDefault="00B47774">
      <w:pPr>
        <w:tabs>
          <w:tab w:val="left" w:pos="-720"/>
          <w:tab w:val="left" w:pos="0"/>
          <w:tab w:val="left" w:pos="720"/>
          <w:tab w:val="decimal" w:pos="1132"/>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jc w:val="both"/>
        <w:rPr>
          <w:sz w:val="24"/>
        </w:rPr>
      </w:pPr>
      <w:r>
        <w:rPr>
          <w:sz w:val="24"/>
        </w:rPr>
        <w:t>Déclaration d'Helsinki de l'Association Médicale Mondiale adoptée par la 18e Assemblée Médicale Mondiale, Helsinki, Finlande, Juin 1964.</w:t>
      </w:r>
    </w:p>
    <w:p w:rsidR="00000000" w:rsidRDefault="00B47774">
      <w:pPr>
        <w:tabs>
          <w:tab w:val="left" w:pos="600"/>
          <w:tab w:val="left" w:pos="1200"/>
          <w:tab w:val="left" w:pos="1800"/>
          <w:tab w:val="left" w:pos="2400"/>
          <w:tab w:val="left" w:pos="3000"/>
          <w:tab w:val="left" w:pos="3600"/>
          <w:tab w:val="left" w:pos="4200"/>
          <w:tab w:val="left" w:pos="4800"/>
          <w:tab w:val="left" w:pos="5400"/>
          <w:tab w:val="left" w:pos="6000"/>
          <w:tab w:val="left" w:pos="6600"/>
          <w:tab w:val="left" w:pos="7200"/>
        </w:tabs>
        <w:jc w:val="both"/>
        <w:rPr>
          <w:sz w:val="24"/>
        </w:rPr>
      </w:pPr>
    </w:p>
    <w:p w:rsidR="00000000" w:rsidRDefault="00B47774">
      <w:pPr>
        <w:jc w:val="both"/>
        <w:rPr>
          <w:sz w:val="24"/>
        </w:rPr>
      </w:pPr>
      <w:r>
        <w:rPr>
          <w:sz w:val="24"/>
        </w:rPr>
        <w:t>Protection des Personnes qui se prêtent a des Rec</w:t>
      </w:r>
      <w:r>
        <w:rPr>
          <w:sz w:val="24"/>
        </w:rPr>
        <w:t>herches Biomédicales, Ministère de la Solidarité, de la Santé et de la Protection Sociale. Code de la Santé Publique, 1994.</w:t>
      </w:r>
    </w:p>
    <w:p w:rsidR="00000000" w:rsidRDefault="00B47774">
      <w:pPr>
        <w:jc w:val="both"/>
        <w:rPr>
          <w:sz w:val="24"/>
        </w:rPr>
      </w:pPr>
    </w:p>
    <w:p w:rsidR="00000000" w:rsidRDefault="00B4777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jc w:val="both"/>
        <w:rPr>
          <w:sz w:val="24"/>
          <w:lang w:val="en-GB"/>
        </w:rPr>
      </w:pPr>
      <w:r>
        <w:rPr>
          <w:sz w:val="24"/>
          <w:lang w:val="en-GB"/>
        </w:rPr>
        <w:t>ICH Topic E 6 - Guideline for Good Clinical Practice. The European Agency for the Evaluation of Medicinal Products Human Medicines Evaluation Unit, 1996</w:t>
      </w:r>
    </w:p>
    <w:p w:rsidR="00000000" w:rsidRDefault="00B4777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jc w:val="both"/>
        <w:rPr>
          <w:sz w:val="24"/>
        </w:rPr>
      </w:pPr>
    </w:p>
    <w:p w:rsidR="00000000" w:rsidRDefault="00B47774">
      <w:pPr>
        <w:jc w:val="both"/>
        <w:rPr>
          <w:sz w:val="24"/>
        </w:rPr>
      </w:pPr>
      <w:r>
        <w:rPr>
          <w:sz w:val="24"/>
        </w:rPr>
        <w:t>Norme ISO 10011-1, 1990 : Lignes directrices pour l’audit des systèmes qualité.</w:t>
      </w:r>
    </w:p>
    <w:p w:rsidR="00000000" w:rsidRDefault="00B47774">
      <w:pPr>
        <w:jc w:val="both"/>
        <w:rPr>
          <w:sz w:val="24"/>
        </w:rPr>
      </w:pPr>
    </w:p>
    <w:p w:rsidR="00000000" w:rsidRDefault="00B47774">
      <w:pPr>
        <w:jc w:val="both"/>
        <w:rPr>
          <w:sz w:val="24"/>
        </w:rPr>
      </w:pPr>
      <w:r>
        <w:rPr>
          <w:sz w:val="24"/>
        </w:rPr>
        <w:t>Norme NF X 06-100, Mai 1993 : Application de la statistique - Guide pour la sélection des méthodes normalisées.</w:t>
      </w:r>
    </w:p>
    <w:p w:rsidR="00000000" w:rsidRDefault="00B47774">
      <w:pPr>
        <w:jc w:val="both"/>
        <w:rPr>
          <w:sz w:val="24"/>
        </w:rPr>
      </w:pPr>
    </w:p>
    <w:p w:rsidR="00000000" w:rsidRDefault="00B47774">
      <w:pPr>
        <w:jc w:val="both"/>
        <w:rPr>
          <w:sz w:val="24"/>
        </w:rPr>
      </w:pPr>
      <w:r>
        <w:rPr>
          <w:sz w:val="24"/>
        </w:rPr>
        <w:t>Norme NF X 06-022, Octobre 1991 : Appli</w:t>
      </w:r>
      <w:r>
        <w:rPr>
          <w:sz w:val="24"/>
        </w:rPr>
        <w:t>cation de la statistique - Sélection de plans d’échantillonnage pour le contrôle par comptage de la proportion d’individus non conformes ou du nombre moyen de non-conformités par unité.</w:t>
      </w:r>
    </w:p>
    <w:p w:rsidR="00000000" w:rsidRDefault="00B47774">
      <w:pPr>
        <w:jc w:val="both"/>
        <w:rPr>
          <w:sz w:val="24"/>
        </w:rPr>
      </w:pPr>
    </w:p>
    <w:p w:rsidR="00000000" w:rsidRDefault="00B47774">
      <w:pPr>
        <w:jc w:val="both"/>
        <w:rPr>
          <w:sz w:val="24"/>
        </w:rPr>
      </w:pPr>
      <w:r>
        <w:rPr>
          <w:sz w:val="24"/>
        </w:rPr>
        <w:t>Norme NF X 06-023, Décembre1984 : Application de la statistique - Sélection de plans d’échantillonnage pour le contrôle par mesurage de la proportion d’individus non conformes.</w:t>
      </w:r>
    </w:p>
    <w:p w:rsidR="00000000" w:rsidRDefault="00B47774">
      <w:pPr>
        <w:jc w:val="both"/>
        <w:rPr>
          <w:sz w:val="24"/>
        </w:rPr>
      </w:pPr>
    </w:p>
    <w:p w:rsidR="00000000" w:rsidRDefault="00B47774">
      <w:pPr>
        <w:jc w:val="both"/>
        <w:rPr>
          <w:sz w:val="24"/>
        </w:rPr>
      </w:pPr>
      <w:r>
        <w:rPr>
          <w:sz w:val="24"/>
        </w:rPr>
        <w:t>Norme NF X 50-126, Octobre 1996 : Gestion de la qualité - Guide d’évaluation des coûts de la non-qualité.</w:t>
      </w:r>
    </w:p>
    <w:sectPr w:rsidR="00000000">
      <w:headerReference w:type="default" r:id="rId9"/>
      <w:footerReference w:type="even" r:id="rId10"/>
      <w:footerReference w:type="default" r:id="rId11"/>
      <w:pgSz w:w="11907" w:h="16840"/>
      <w:pgMar w:top="1418" w:right="1418" w:bottom="1418" w:left="1418" w:header="720" w:footer="72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00000" w:rsidRDefault="00B47774">
      <w:r>
        <w:separator/>
      </w:r>
    </w:p>
  </w:endnote>
  <w:endnote w:type="continuationSeparator" w:id="0">
    <w:p w:rsidR="00000000" w:rsidRDefault="00B4777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00000" w:rsidRDefault="00B47774">
    <w:pPr>
      <w:pStyle w:val="Pieddepage"/>
      <w:framePr w:wrap="around" w:vAnchor="text" w:hAnchor="margin" w:xAlign="right" w:y="1"/>
      <w:rPr>
        <w:rStyle w:val="Numrodepage"/>
      </w:rPr>
    </w:pPr>
    <w:r>
      <w:rPr>
        <w:rStyle w:val="Numrodepage"/>
      </w:rPr>
      <w:fldChar w:fldCharType="begin"/>
    </w:r>
    <w:r>
      <w:rPr>
        <w:rStyle w:val="Numrodepage"/>
      </w:rPr>
      <w:instrText>PAGE</w:instrText>
    </w:r>
    <w:r>
      <w:rPr>
        <w:rStyle w:val="Numrodepage"/>
      </w:rPr>
      <w:instrText xml:space="preserve">  </w:instrText>
    </w:r>
    <w:r>
      <w:rPr>
        <w:rStyle w:val="Numrodepage"/>
      </w:rPr>
      <w:fldChar w:fldCharType="separate"/>
    </w:r>
    <w:r>
      <w:rPr>
        <w:rStyle w:val="Numrodepage"/>
        <w:noProof/>
      </w:rPr>
      <w:t>53</w:t>
    </w:r>
    <w:r>
      <w:rPr>
        <w:rStyle w:val="Numrodepage"/>
      </w:rPr>
      <w:fldChar w:fldCharType="end"/>
    </w:r>
  </w:p>
  <w:p w:rsidR="00000000" w:rsidRDefault="00B47774">
    <w:pPr>
      <w:pStyle w:val="Pieddepage"/>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00000" w:rsidRDefault="00B47774">
    <w:pPr>
      <w:pStyle w:val="Pieddepage"/>
      <w:framePr w:wrap="around" w:vAnchor="text" w:hAnchor="margin" w:xAlign="right" w:y="1"/>
      <w:rPr>
        <w:rStyle w:val="Numrodepage"/>
      </w:rPr>
    </w:pPr>
  </w:p>
  <w:p w:rsidR="00000000" w:rsidRDefault="00B47774">
    <w:pPr>
      <w:pStyle w:val="Pieddepage"/>
      <w:ind w:right="360"/>
      <w:jc w:val="center"/>
    </w:pPr>
    <w:r>
      <w:rPr>
        <w:rStyle w:val="Numrodepage"/>
      </w:rPr>
      <w:fldChar w:fldCharType="begin"/>
    </w:r>
    <w:r>
      <w:rPr>
        <w:rStyle w:val="Numrodepage"/>
      </w:rPr>
      <w:instrText xml:space="preserve"> </w:instrText>
    </w:r>
    <w:r>
      <w:rPr>
        <w:rStyle w:val="Numrodepage"/>
      </w:rPr>
      <w:instrText>PAGE</w:instrText>
    </w:r>
    <w:r>
      <w:rPr>
        <w:rStyle w:val="Numrodepage"/>
      </w:rPr>
      <w:instrText xml:space="preserve"> </w:instrText>
    </w:r>
    <w:r>
      <w:rPr>
        <w:rStyle w:val="Numrodepage"/>
      </w:rPr>
      <w:fldChar w:fldCharType="separate"/>
    </w:r>
    <w:r>
      <w:rPr>
        <w:rStyle w:val="Numrodepage"/>
        <w:noProof/>
      </w:rPr>
      <w:t>1</w:t>
    </w:r>
    <w:r>
      <w:rPr>
        <w:rStyle w:val="Numrodepage"/>
      </w:rPr>
      <w:fldChar w:fldCharType="end"/>
    </w:r>
    <w:r>
      <w:rPr>
        <w:rStyle w:val="Numrodepage"/>
      </w:rPr>
      <w:t>/56</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00000" w:rsidRDefault="00B47774">
      <w:r>
        <w:separator/>
      </w:r>
    </w:p>
  </w:footnote>
  <w:footnote w:type="continuationSeparator" w:id="0">
    <w:p w:rsidR="00000000" w:rsidRDefault="00B47774">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00000" w:rsidRDefault="00B47774">
    <w:pPr>
      <w:pStyle w:val="En-tte"/>
      <w:jc w:val="center"/>
      <w:rPr>
        <w:b/>
        <w:i/>
        <w:u w:val="single"/>
      </w:rPr>
    </w:pPr>
    <w:r>
      <w:rPr>
        <w:b/>
        <w:i/>
        <w:u w:val="single"/>
      </w:rPr>
      <w:t>Approche de la rationalisation de l’audit</w:t>
    </w:r>
    <w:r>
      <w:rPr>
        <w:b/>
        <w:i/>
        <w:u w:val="single"/>
      </w:rPr>
      <w:t xml:space="preserve"> en recherche clinique</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FE"/>
    <w:multiLevelType w:val="singleLevel"/>
    <w:tmpl w:val="328EDC5E"/>
    <w:lvl w:ilvl="0">
      <w:numFmt w:val="bullet"/>
      <w:lvlText w:val="*"/>
      <w:lvlJc w:val="left"/>
    </w:lvl>
  </w:abstractNum>
  <w:abstractNum w:abstractNumId="1">
    <w:nsid w:val="068F4FA0"/>
    <w:multiLevelType w:val="singleLevel"/>
    <w:tmpl w:val="D776836E"/>
    <w:lvl w:ilvl="0">
      <w:start w:val="3"/>
      <w:numFmt w:val="lowerLetter"/>
      <w:lvlText w:val="%1) "/>
      <w:legacy w:legacy="1" w:legacySpace="0" w:legacyIndent="283"/>
      <w:lvlJc w:val="left"/>
      <w:pPr>
        <w:ind w:left="991" w:hanging="283"/>
      </w:pPr>
      <w:rPr>
        <w:rFonts w:ascii="Times New Roman" w:hAnsi="Times New Roman" w:cs="Times New Roman" w:hint="default"/>
        <w:b w:val="0"/>
        <w:i w:val="0"/>
        <w:sz w:val="24"/>
        <w:u w:val="none"/>
      </w:rPr>
    </w:lvl>
  </w:abstractNum>
  <w:abstractNum w:abstractNumId="2">
    <w:nsid w:val="16DA5E0B"/>
    <w:multiLevelType w:val="singleLevel"/>
    <w:tmpl w:val="0A40A218"/>
    <w:lvl w:ilvl="0">
      <w:start w:val="2"/>
      <w:numFmt w:val="lowerLetter"/>
      <w:lvlText w:val="%1) "/>
      <w:legacy w:legacy="1" w:legacySpace="0" w:legacyIndent="283"/>
      <w:lvlJc w:val="left"/>
      <w:pPr>
        <w:ind w:left="991" w:hanging="283"/>
      </w:pPr>
      <w:rPr>
        <w:rFonts w:ascii="Times New Roman" w:hAnsi="Times New Roman" w:cs="Times New Roman" w:hint="default"/>
        <w:b w:val="0"/>
        <w:i w:val="0"/>
        <w:sz w:val="24"/>
        <w:u w:val="none"/>
      </w:rPr>
    </w:lvl>
  </w:abstractNum>
  <w:abstractNum w:abstractNumId="3">
    <w:nsid w:val="507E43EF"/>
    <w:multiLevelType w:val="singleLevel"/>
    <w:tmpl w:val="D4EC008C"/>
    <w:lvl w:ilvl="0">
      <w:start w:val="4"/>
      <w:numFmt w:val="lowerLetter"/>
      <w:lvlText w:val="%1) "/>
      <w:legacy w:legacy="1" w:legacySpace="0" w:legacyIndent="283"/>
      <w:lvlJc w:val="left"/>
      <w:pPr>
        <w:ind w:left="991" w:hanging="283"/>
      </w:pPr>
      <w:rPr>
        <w:rFonts w:ascii="Times New Roman" w:hAnsi="Times New Roman" w:cs="Times New Roman" w:hint="default"/>
        <w:b w:val="0"/>
        <w:i w:val="0"/>
        <w:sz w:val="24"/>
        <w:u w:val="none"/>
      </w:rPr>
    </w:lvl>
  </w:abstractNum>
  <w:abstractNum w:abstractNumId="4">
    <w:nsid w:val="61181D93"/>
    <w:multiLevelType w:val="singleLevel"/>
    <w:tmpl w:val="7C7C220A"/>
    <w:lvl w:ilvl="0">
      <w:start w:val="1"/>
      <w:numFmt w:val="lowerLetter"/>
      <w:lvlText w:val="%1) "/>
      <w:legacy w:legacy="1" w:legacySpace="0" w:legacyIndent="283"/>
      <w:lvlJc w:val="left"/>
      <w:pPr>
        <w:ind w:left="991" w:hanging="283"/>
      </w:pPr>
      <w:rPr>
        <w:rFonts w:ascii="Times New Roman" w:hAnsi="Times New Roman" w:cs="Times New Roman" w:hint="default"/>
        <w:b w:val="0"/>
        <w:i w:val="0"/>
        <w:sz w:val="24"/>
        <w:u w:val="none"/>
      </w:rPr>
    </w:lvl>
  </w:abstractNum>
  <w:num w:numId="1">
    <w:abstractNumId w:val="4"/>
  </w:num>
  <w:num w:numId="2">
    <w:abstractNumId w:val="2"/>
  </w:num>
  <w:num w:numId="3">
    <w:abstractNumId w:val="1"/>
  </w:num>
  <w:num w:numId="4">
    <w:abstractNumId w:val="3"/>
  </w:num>
  <w:num w:numId="5">
    <w:abstractNumId w:val="0"/>
    <w:lvlOverride w:ilvl="0">
      <w:lvl w:ilvl="0">
        <w:start w:val="1"/>
        <w:numFmt w:val="bullet"/>
        <w:lvlText w:val=""/>
        <w:legacy w:legacy="1" w:legacySpace="0" w:legacyIndent="283"/>
        <w:lvlJc w:val="left"/>
        <w:pPr>
          <w:ind w:left="1699" w:hanging="283"/>
        </w:pPr>
        <w:rPr>
          <w:rFonts w:ascii="Symbol" w:hAnsi="Symbol" w:hint="default"/>
        </w:rPr>
      </w:lvl>
    </w:lvlOverride>
  </w:num>
  <w:num w:numId="6">
    <w:abstractNumId w:val="0"/>
    <w:lvlOverride w:ilvl="0">
      <w:lvl w:ilvl="0">
        <w:start w:val="5"/>
        <w:numFmt w:val="bullet"/>
        <w:lvlText w:val="-"/>
        <w:legacy w:legacy="1" w:legacySpace="0" w:legacyIndent="360"/>
        <w:lvlJc w:val="left"/>
        <w:pPr>
          <w:ind w:left="360" w:hanging="360"/>
        </w:pPr>
      </w:lvl>
    </w:lvlOverride>
  </w:num>
  <w:num w:numId="7">
    <w:abstractNumId w:val="0"/>
    <w:lvlOverride w:ilvl="0">
      <w:lvl w:ilvl="0">
        <w:numFmt w:val="bullet"/>
        <w:lvlText w:val=""/>
        <w:legacy w:legacy="1" w:legacySpace="0" w:legacyIndent="720"/>
        <w:lvlJc w:val="left"/>
        <w:pPr>
          <w:ind w:left="1080" w:hanging="720"/>
        </w:pPr>
        <w:rPr>
          <w:rFonts w:ascii="Symbol" w:hAnsi="Symbol" w:hint="default"/>
        </w:rPr>
      </w:lvl>
    </w:lvlOverride>
  </w:num>
  <w:num w:numId="8">
    <w:abstractNumId w:val="0"/>
    <w:lvlOverride w:ilvl="0">
      <w:lvl w:ilvl="0">
        <w:start w:val="1"/>
        <w:numFmt w:val="bullet"/>
        <w:lvlText w:val=""/>
        <w:legacy w:legacy="1" w:legacySpace="0" w:legacyIndent="283"/>
        <w:lvlJc w:val="left"/>
        <w:pPr>
          <w:ind w:left="1699" w:hanging="283"/>
        </w:pPr>
        <w:rPr>
          <w:rFonts w:ascii="Symbol" w:hAnsi="Symbol" w:hint="default"/>
        </w:rPr>
      </w:lvl>
    </w:lvlOverride>
  </w:num>
  <w:num w:numId="9">
    <w:abstractNumId w:val="0"/>
    <w:lvlOverride w:ilvl="0">
      <w:lvl w:ilvl="0">
        <w:start w:val="1"/>
        <w:numFmt w:val="bullet"/>
        <w:lvlText w:val=""/>
        <w:legacy w:legacy="1" w:legacySpace="0" w:legacyIndent="283"/>
        <w:lvlJc w:val="left"/>
        <w:pPr>
          <w:ind w:left="510" w:hanging="283"/>
        </w:pPr>
        <w:rPr>
          <w:rFonts w:ascii="Symbol" w:hAnsi="Symbol" w:hint="default"/>
          <w:sz w:val="16"/>
        </w:rPr>
      </w:lvl>
    </w:lvlOverride>
  </w:num>
  <w:num w:numId="10">
    <w:abstractNumId w:val="0"/>
    <w:lvlOverride w:ilvl="0">
      <w:lvl w:ilvl="0">
        <w:start w:val="1"/>
        <w:numFmt w:val="bullet"/>
        <w:lvlText w:val="–"/>
        <w:legacy w:legacy="1" w:legacySpace="0" w:legacyIndent="283"/>
        <w:lvlJc w:val="left"/>
        <w:pPr>
          <w:ind w:left="737" w:hanging="283"/>
        </w:pPr>
        <w:rPr>
          <w:rFonts w:ascii="Times New Roman" w:hAnsi="Times New Roman" w:cs="Times New Roman" w:hint="default"/>
        </w:rPr>
      </w:lvl>
    </w:lvlOverride>
  </w:num>
  <w:num w:numId="11">
    <w:abstractNumId w:val="0"/>
    <w:lvlOverride w:ilvl="0">
      <w:lvl w:ilvl="0">
        <w:start w:val="1"/>
        <w:numFmt w:val="bullet"/>
        <w:lvlText w:val=""/>
        <w:legacy w:legacy="1" w:legacySpace="0" w:legacyIndent="283"/>
        <w:lvlJc w:val="left"/>
        <w:pPr>
          <w:ind w:left="283" w:hanging="283"/>
        </w:pPr>
        <w:rPr>
          <w:rFonts w:ascii="Symbol" w:hAnsi="Symbol" w:hint="default"/>
          <w:b w:val="0"/>
          <w:i w:val="0"/>
          <w:u w:val="none"/>
        </w:rPr>
      </w:lvl>
    </w:lvlOverride>
  </w:num>
  <w:num w:numId="12">
    <w:abstractNumId w:val="0"/>
    <w:lvlOverride w:ilvl="0">
      <w:lvl w:ilvl="0">
        <w:start w:val="3"/>
        <w:numFmt w:val="bullet"/>
        <w:lvlText w:val="-"/>
        <w:legacy w:legacy="1" w:legacySpace="0" w:legacyIndent="360"/>
        <w:lvlJc w:val="left"/>
        <w:pPr>
          <w:ind w:left="708" w:hanging="360"/>
        </w:p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hyphenationZone w:val="425"/>
  <w:drawingGridHorizontalSpacing w:val="120"/>
  <w:drawingGridVerticalSpacing w:val="120"/>
  <w:displayVerticalDrawingGridEvery w:val="0"/>
  <w:doNotUseMarginsForDrawingGridOrigin/>
  <w:characterSpacingControl w:val="doNotCompress"/>
  <w:footnotePr>
    <w:footnote w:id="-1"/>
    <w:footnote w:id="0"/>
  </w:footnotePr>
  <w:endnotePr>
    <w:endnote w:id="-1"/>
    <w:endnote w:id="0"/>
  </w:endnotePr>
  <w:compat>
    <w:spaceForUL/>
    <w:balanceSingleByteDoubleByteWidth/>
    <w:doNotLeaveBackslashAlone/>
    <w:ulTrailSpace/>
    <w:doNotExpandShiftReturn/>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74"/>
    <w:rsid w:val="00B47774"/>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70"/>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fr-FR" w:eastAsia="fr-F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overflowPunct w:val="0"/>
      <w:autoSpaceDE w:val="0"/>
      <w:autoSpaceDN w:val="0"/>
      <w:adjustRightInd w:val="0"/>
      <w:textAlignment w:val="baseline"/>
    </w:pPr>
  </w:style>
  <w:style w:type="paragraph" w:styleId="Titre1">
    <w:name w:val="heading 1"/>
    <w:basedOn w:val="Normal"/>
    <w:next w:val="Normal"/>
    <w:qFormat/>
    <w:pPr>
      <w:keepNext/>
      <w:pBdr>
        <w:top w:val="single" w:sz="6" w:space="2" w:color="auto" w:shadow="1"/>
        <w:left w:val="single" w:sz="6" w:space="2" w:color="auto" w:shadow="1"/>
        <w:bottom w:val="single" w:sz="6" w:space="2" w:color="auto" w:shadow="1"/>
        <w:right w:val="single" w:sz="6" w:space="2" w:color="auto" w:shadow="1"/>
      </w:pBdr>
      <w:shd w:val="pct20" w:color="auto" w:fill="auto"/>
      <w:ind w:left="567" w:hanging="567"/>
      <w:jc w:val="center"/>
      <w:outlineLvl w:val="0"/>
    </w:pPr>
    <w:rPr>
      <w:b/>
      <w:caps/>
      <w:sz w:val="56"/>
    </w:rPr>
  </w:style>
  <w:style w:type="paragraph" w:styleId="Titre2">
    <w:name w:val="heading 2"/>
    <w:basedOn w:val="Normal"/>
    <w:next w:val="Normal"/>
    <w:qFormat/>
    <w:pPr>
      <w:keepNext/>
      <w:outlineLvl w:val="1"/>
    </w:pPr>
    <w:rPr>
      <w:b/>
      <w:caps/>
      <w:sz w:val="28"/>
    </w:rPr>
  </w:style>
  <w:style w:type="paragraph" w:styleId="Titre3">
    <w:name w:val="heading 3"/>
    <w:basedOn w:val="Normal"/>
    <w:next w:val="Normal"/>
    <w:qFormat/>
    <w:pPr>
      <w:keepNext/>
      <w:tabs>
        <w:tab w:val="left" w:pos="360"/>
      </w:tabs>
      <w:ind w:left="708"/>
      <w:jc w:val="both"/>
      <w:outlineLvl w:val="2"/>
    </w:pPr>
    <w:rPr>
      <w:b/>
      <w:sz w:val="24"/>
    </w:rPr>
  </w:style>
  <w:style w:type="paragraph" w:styleId="Titre4">
    <w:name w:val="heading 4"/>
    <w:basedOn w:val="Normal"/>
    <w:next w:val="Normal"/>
    <w:qFormat/>
    <w:pPr>
      <w:keepNext/>
      <w:outlineLvl w:val="3"/>
    </w:pPr>
    <w:rPr>
      <w:sz w:val="24"/>
      <w:u w:val="single"/>
    </w:rPr>
  </w:style>
  <w:style w:type="paragraph" w:styleId="Titre5">
    <w:name w:val="heading 5"/>
    <w:basedOn w:val="Normal"/>
    <w:next w:val="Normal"/>
    <w:qFormat/>
    <w:pPr>
      <w:keepNext/>
      <w:jc w:val="both"/>
      <w:outlineLvl w:val="4"/>
    </w:pPr>
    <w:rPr>
      <w:sz w:val="24"/>
      <w:u w:val="single"/>
    </w:rPr>
  </w:style>
  <w:style w:type="paragraph" w:styleId="Titre6">
    <w:name w:val="heading 6"/>
    <w:basedOn w:val="Normal"/>
    <w:next w:val="Normal"/>
    <w:qFormat/>
    <w:pPr>
      <w:keepNext/>
      <w:jc w:val="center"/>
      <w:outlineLvl w:val="5"/>
    </w:pPr>
    <w:rPr>
      <w:b/>
      <w:sz w:val="24"/>
    </w:rPr>
  </w:style>
  <w:style w:type="paragraph" w:styleId="Titre7">
    <w:name w:val="heading 7"/>
    <w:basedOn w:val="Normal"/>
    <w:next w:val="Normal"/>
    <w:qFormat/>
    <w:pPr>
      <w:keepNext/>
      <w:jc w:val="center"/>
      <w:outlineLvl w:val="6"/>
    </w:pPr>
    <w:rPr>
      <w:sz w:val="24"/>
    </w:rPr>
  </w:style>
  <w:style w:type="paragraph" w:styleId="Titre8">
    <w:name w:val="heading 8"/>
    <w:basedOn w:val="Normal"/>
    <w:next w:val="Normal"/>
    <w:qFormat/>
    <w:pPr>
      <w:keepNext/>
      <w:jc w:val="center"/>
      <w:outlineLvl w:val="7"/>
    </w:pPr>
    <w:rPr>
      <w:b/>
      <w:sz w:val="24"/>
      <w:u w:val="single"/>
    </w:rPr>
  </w:style>
  <w:style w:type="paragraph" w:styleId="Titre9">
    <w:name w:val="heading 9"/>
    <w:basedOn w:val="Normal"/>
    <w:next w:val="Normal"/>
    <w:qFormat/>
    <w:pPr>
      <w:keepNext/>
      <w:tabs>
        <w:tab w:val="left" w:pos="360"/>
      </w:tabs>
      <w:jc w:val="both"/>
      <w:outlineLvl w:val="8"/>
    </w:pPr>
    <w:rPr>
      <w:b/>
      <w:sz w:val="24"/>
    </w:rPr>
  </w:style>
  <w:style w:type="character" w:default="1" w:styleId="Policepardfaut">
    <w:name w:val="Default Paragraph Font"/>
    <w:semiHidden/>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BodyText2">
    <w:name w:val="Body Text 2"/>
    <w:basedOn w:val="Normal"/>
    <w:pPr>
      <w:ind w:left="2268" w:hanging="2268"/>
      <w:jc w:val="both"/>
    </w:pPr>
    <w:rPr>
      <w:sz w:val="24"/>
    </w:rPr>
  </w:style>
  <w:style w:type="paragraph" w:styleId="En-tte">
    <w:name w:val="header"/>
    <w:basedOn w:val="Normal"/>
    <w:semiHidden/>
    <w:pPr>
      <w:tabs>
        <w:tab w:val="center" w:pos="4536"/>
        <w:tab w:val="right" w:pos="9072"/>
      </w:tabs>
    </w:pPr>
  </w:style>
  <w:style w:type="paragraph" w:styleId="Pieddepage">
    <w:name w:val="footer"/>
    <w:basedOn w:val="Normal"/>
    <w:semiHidden/>
    <w:pPr>
      <w:tabs>
        <w:tab w:val="center" w:pos="4536"/>
        <w:tab w:val="right" w:pos="9072"/>
      </w:tabs>
    </w:pPr>
  </w:style>
  <w:style w:type="character" w:styleId="Numrodepage">
    <w:name w:val="page number"/>
    <w:basedOn w:val="Policepardfaut"/>
    <w:semiHidden/>
  </w:style>
  <w:style w:type="paragraph" w:customStyle="1" w:styleId="B1">
    <w:name w:val="B1"/>
    <w:basedOn w:val="Normal"/>
    <w:pPr>
      <w:ind w:left="511" w:hanging="284"/>
    </w:pPr>
  </w:style>
  <w:style w:type="paragraph" w:customStyle="1" w:styleId="Evidence">
    <w:name w:val="Evidence"/>
    <w:basedOn w:val="Normal"/>
    <w:next w:val="Normal"/>
    <w:pPr>
      <w:spacing w:before="120" w:after="120"/>
    </w:pPr>
    <w:rPr>
      <w:b/>
      <w:u w:val="single"/>
    </w:rPr>
  </w:style>
  <w:style w:type="paragraph" w:customStyle="1" w:styleId="B2">
    <w:name w:val="B2"/>
    <w:basedOn w:val="Normal"/>
    <w:pPr>
      <w:ind w:left="738" w:hanging="284"/>
    </w:pPr>
  </w:style>
  <w:style w:type="paragraph" w:styleId="Corpsdetexte">
    <w:name w:val="Body Text"/>
    <w:basedOn w:val="Normal"/>
    <w:semiHidden/>
    <w:pPr>
      <w:tabs>
        <w:tab w:val="left" w:pos="360"/>
      </w:tabs>
      <w:jc w:val="both"/>
    </w:pPr>
    <w:rPr>
      <w:sz w:val="24"/>
    </w:rPr>
  </w:style>
  <w:style w:type="character" w:styleId="Marquedecommentaire">
    <w:name w:val="annotation reference"/>
    <w:basedOn w:val="Policepardfaut"/>
    <w:semiHidden/>
    <w:rPr>
      <w:sz w:val="16"/>
    </w:rPr>
  </w:style>
  <w:style w:type="paragraph" w:styleId="Commentaire">
    <w:name w:val="annotation text"/>
    <w:basedOn w:val="Normal"/>
    <w:semiHidden/>
  </w:style>
  <w:style w:type="paragraph" w:styleId="TM1">
    <w:name w:val="toc 1"/>
    <w:basedOn w:val="Normal"/>
    <w:next w:val="Normal"/>
    <w:semiHidden/>
    <w:pPr>
      <w:tabs>
        <w:tab w:val="right" w:leader="dot" w:pos="9071"/>
      </w:tabs>
      <w:spacing w:before="120" w:after="120"/>
    </w:pPr>
    <w:rPr>
      <w:b/>
      <w:caps/>
    </w:rPr>
  </w:style>
  <w:style w:type="paragraph" w:styleId="TM2">
    <w:name w:val="toc 2"/>
    <w:basedOn w:val="Normal"/>
    <w:next w:val="Normal"/>
    <w:semiHidden/>
    <w:pPr>
      <w:tabs>
        <w:tab w:val="right" w:leader="dot" w:pos="9071"/>
      </w:tabs>
      <w:ind w:left="200"/>
    </w:pPr>
    <w:rPr>
      <w:smallCaps/>
    </w:rPr>
  </w:style>
  <w:style w:type="paragraph" w:styleId="TM3">
    <w:name w:val="toc 3"/>
    <w:basedOn w:val="Normal"/>
    <w:next w:val="Normal"/>
    <w:semiHidden/>
    <w:pPr>
      <w:tabs>
        <w:tab w:val="right" w:leader="dot" w:pos="9071"/>
      </w:tabs>
      <w:ind w:left="400"/>
    </w:pPr>
    <w:rPr>
      <w:i/>
    </w:rPr>
  </w:style>
  <w:style w:type="paragraph" w:styleId="TM4">
    <w:name w:val="toc 4"/>
    <w:basedOn w:val="Normal"/>
    <w:next w:val="Normal"/>
    <w:semiHidden/>
    <w:pPr>
      <w:tabs>
        <w:tab w:val="right" w:leader="dot" w:pos="9071"/>
      </w:tabs>
      <w:ind w:left="600"/>
    </w:pPr>
    <w:rPr>
      <w:sz w:val="18"/>
    </w:rPr>
  </w:style>
  <w:style w:type="paragraph" w:styleId="TM5">
    <w:name w:val="toc 5"/>
    <w:basedOn w:val="Normal"/>
    <w:next w:val="Normal"/>
    <w:semiHidden/>
    <w:pPr>
      <w:tabs>
        <w:tab w:val="right" w:leader="dot" w:pos="9071"/>
      </w:tabs>
      <w:ind w:left="800"/>
    </w:pPr>
    <w:rPr>
      <w:sz w:val="18"/>
    </w:rPr>
  </w:style>
  <w:style w:type="paragraph" w:styleId="TM6">
    <w:name w:val="toc 6"/>
    <w:basedOn w:val="Normal"/>
    <w:next w:val="Normal"/>
    <w:semiHidden/>
    <w:pPr>
      <w:tabs>
        <w:tab w:val="right" w:leader="dot" w:pos="9071"/>
      </w:tabs>
      <w:ind w:left="1000"/>
    </w:pPr>
    <w:rPr>
      <w:sz w:val="18"/>
    </w:rPr>
  </w:style>
  <w:style w:type="paragraph" w:styleId="TM7">
    <w:name w:val="toc 7"/>
    <w:basedOn w:val="Normal"/>
    <w:next w:val="Normal"/>
    <w:semiHidden/>
    <w:pPr>
      <w:tabs>
        <w:tab w:val="right" w:leader="dot" w:pos="9071"/>
      </w:tabs>
      <w:ind w:left="1200"/>
    </w:pPr>
    <w:rPr>
      <w:sz w:val="18"/>
    </w:rPr>
  </w:style>
  <w:style w:type="paragraph" w:styleId="TM8">
    <w:name w:val="toc 8"/>
    <w:basedOn w:val="Normal"/>
    <w:next w:val="Normal"/>
    <w:semiHidden/>
    <w:pPr>
      <w:tabs>
        <w:tab w:val="right" w:leader="dot" w:pos="9071"/>
      </w:tabs>
      <w:ind w:left="1400"/>
    </w:pPr>
    <w:rPr>
      <w:sz w:val="18"/>
    </w:rPr>
  </w:style>
  <w:style w:type="paragraph" w:styleId="TM9">
    <w:name w:val="toc 9"/>
    <w:basedOn w:val="Normal"/>
    <w:next w:val="Normal"/>
    <w:semiHidden/>
    <w:pPr>
      <w:tabs>
        <w:tab w:val="right" w:leader="dot" w:pos="9071"/>
      </w:tabs>
      <w:ind w:left="1600"/>
    </w:pPr>
    <w:rPr>
      <w:sz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fr-FR" w:eastAsia="fr-F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overflowPunct w:val="0"/>
      <w:autoSpaceDE w:val="0"/>
      <w:autoSpaceDN w:val="0"/>
      <w:adjustRightInd w:val="0"/>
      <w:textAlignment w:val="baseline"/>
    </w:pPr>
  </w:style>
  <w:style w:type="paragraph" w:styleId="Titre1">
    <w:name w:val="heading 1"/>
    <w:basedOn w:val="Normal"/>
    <w:next w:val="Normal"/>
    <w:qFormat/>
    <w:pPr>
      <w:keepNext/>
      <w:pBdr>
        <w:top w:val="single" w:sz="6" w:space="2" w:color="auto" w:shadow="1"/>
        <w:left w:val="single" w:sz="6" w:space="2" w:color="auto" w:shadow="1"/>
        <w:bottom w:val="single" w:sz="6" w:space="2" w:color="auto" w:shadow="1"/>
        <w:right w:val="single" w:sz="6" w:space="2" w:color="auto" w:shadow="1"/>
      </w:pBdr>
      <w:shd w:val="pct20" w:color="auto" w:fill="auto"/>
      <w:ind w:left="567" w:hanging="567"/>
      <w:jc w:val="center"/>
      <w:outlineLvl w:val="0"/>
    </w:pPr>
    <w:rPr>
      <w:b/>
      <w:caps/>
      <w:sz w:val="56"/>
    </w:rPr>
  </w:style>
  <w:style w:type="paragraph" w:styleId="Titre2">
    <w:name w:val="heading 2"/>
    <w:basedOn w:val="Normal"/>
    <w:next w:val="Normal"/>
    <w:qFormat/>
    <w:pPr>
      <w:keepNext/>
      <w:outlineLvl w:val="1"/>
    </w:pPr>
    <w:rPr>
      <w:b/>
      <w:caps/>
      <w:sz w:val="28"/>
    </w:rPr>
  </w:style>
  <w:style w:type="paragraph" w:styleId="Titre3">
    <w:name w:val="heading 3"/>
    <w:basedOn w:val="Normal"/>
    <w:next w:val="Normal"/>
    <w:qFormat/>
    <w:pPr>
      <w:keepNext/>
      <w:tabs>
        <w:tab w:val="left" w:pos="360"/>
      </w:tabs>
      <w:ind w:left="708"/>
      <w:jc w:val="both"/>
      <w:outlineLvl w:val="2"/>
    </w:pPr>
    <w:rPr>
      <w:b/>
      <w:sz w:val="24"/>
    </w:rPr>
  </w:style>
  <w:style w:type="paragraph" w:styleId="Titre4">
    <w:name w:val="heading 4"/>
    <w:basedOn w:val="Normal"/>
    <w:next w:val="Normal"/>
    <w:qFormat/>
    <w:pPr>
      <w:keepNext/>
      <w:outlineLvl w:val="3"/>
    </w:pPr>
    <w:rPr>
      <w:sz w:val="24"/>
      <w:u w:val="single"/>
    </w:rPr>
  </w:style>
  <w:style w:type="paragraph" w:styleId="Titre5">
    <w:name w:val="heading 5"/>
    <w:basedOn w:val="Normal"/>
    <w:next w:val="Normal"/>
    <w:qFormat/>
    <w:pPr>
      <w:keepNext/>
      <w:jc w:val="both"/>
      <w:outlineLvl w:val="4"/>
    </w:pPr>
    <w:rPr>
      <w:sz w:val="24"/>
      <w:u w:val="single"/>
    </w:rPr>
  </w:style>
  <w:style w:type="paragraph" w:styleId="Titre6">
    <w:name w:val="heading 6"/>
    <w:basedOn w:val="Normal"/>
    <w:next w:val="Normal"/>
    <w:qFormat/>
    <w:pPr>
      <w:keepNext/>
      <w:jc w:val="center"/>
      <w:outlineLvl w:val="5"/>
    </w:pPr>
    <w:rPr>
      <w:b/>
      <w:sz w:val="24"/>
    </w:rPr>
  </w:style>
  <w:style w:type="paragraph" w:styleId="Titre7">
    <w:name w:val="heading 7"/>
    <w:basedOn w:val="Normal"/>
    <w:next w:val="Normal"/>
    <w:qFormat/>
    <w:pPr>
      <w:keepNext/>
      <w:jc w:val="center"/>
      <w:outlineLvl w:val="6"/>
    </w:pPr>
    <w:rPr>
      <w:sz w:val="24"/>
    </w:rPr>
  </w:style>
  <w:style w:type="paragraph" w:styleId="Titre8">
    <w:name w:val="heading 8"/>
    <w:basedOn w:val="Normal"/>
    <w:next w:val="Normal"/>
    <w:qFormat/>
    <w:pPr>
      <w:keepNext/>
      <w:jc w:val="center"/>
      <w:outlineLvl w:val="7"/>
    </w:pPr>
    <w:rPr>
      <w:b/>
      <w:sz w:val="24"/>
      <w:u w:val="single"/>
    </w:rPr>
  </w:style>
  <w:style w:type="paragraph" w:styleId="Titre9">
    <w:name w:val="heading 9"/>
    <w:basedOn w:val="Normal"/>
    <w:next w:val="Normal"/>
    <w:qFormat/>
    <w:pPr>
      <w:keepNext/>
      <w:tabs>
        <w:tab w:val="left" w:pos="360"/>
      </w:tabs>
      <w:jc w:val="both"/>
      <w:outlineLvl w:val="8"/>
    </w:pPr>
    <w:rPr>
      <w:b/>
      <w:sz w:val="24"/>
    </w:rPr>
  </w:style>
  <w:style w:type="character" w:default="1" w:styleId="Policepardfaut">
    <w:name w:val="Default Paragraph Font"/>
    <w:semiHidden/>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BodyText2">
    <w:name w:val="Body Text 2"/>
    <w:basedOn w:val="Normal"/>
    <w:pPr>
      <w:ind w:left="2268" w:hanging="2268"/>
      <w:jc w:val="both"/>
    </w:pPr>
    <w:rPr>
      <w:sz w:val="24"/>
    </w:rPr>
  </w:style>
  <w:style w:type="paragraph" w:styleId="En-tte">
    <w:name w:val="header"/>
    <w:basedOn w:val="Normal"/>
    <w:semiHidden/>
    <w:pPr>
      <w:tabs>
        <w:tab w:val="center" w:pos="4536"/>
        <w:tab w:val="right" w:pos="9072"/>
      </w:tabs>
    </w:pPr>
  </w:style>
  <w:style w:type="paragraph" w:styleId="Pieddepage">
    <w:name w:val="footer"/>
    <w:basedOn w:val="Normal"/>
    <w:semiHidden/>
    <w:pPr>
      <w:tabs>
        <w:tab w:val="center" w:pos="4536"/>
        <w:tab w:val="right" w:pos="9072"/>
      </w:tabs>
    </w:pPr>
  </w:style>
  <w:style w:type="character" w:styleId="Numrodepage">
    <w:name w:val="page number"/>
    <w:basedOn w:val="Policepardfaut"/>
    <w:semiHidden/>
  </w:style>
  <w:style w:type="paragraph" w:customStyle="1" w:styleId="B1">
    <w:name w:val="B1"/>
    <w:basedOn w:val="Normal"/>
    <w:pPr>
      <w:ind w:left="511" w:hanging="284"/>
    </w:pPr>
  </w:style>
  <w:style w:type="paragraph" w:customStyle="1" w:styleId="Evidence">
    <w:name w:val="Evidence"/>
    <w:basedOn w:val="Normal"/>
    <w:next w:val="Normal"/>
    <w:pPr>
      <w:spacing w:before="120" w:after="120"/>
    </w:pPr>
    <w:rPr>
      <w:b/>
      <w:u w:val="single"/>
    </w:rPr>
  </w:style>
  <w:style w:type="paragraph" w:customStyle="1" w:styleId="B2">
    <w:name w:val="B2"/>
    <w:basedOn w:val="Normal"/>
    <w:pPr>
      <w:ind w:left="738" w:hanging="284"/>
    </w:pPr>
  </w:style>
  <w:style w:type="paragraph" w:styleId="Corpsdetexte">
    <w:name w:val="Body Text"/>
    <w:basedOn w:val="Normal"/>
    <w:semiHidden/>
    <w:pPr>
      <w:tabs>
        <w:tab w:val="left" w:pos="360"/>
      </w:tabs>
      <w:jc w:val="both"/>
    </w:pPr>
    <w:rPr>
      <w:sz w:val="24"/>
    </w:rPr>
  </w:style>
  <w:style w:type="character" w:styleId="Marquedecommentaire">
    <w:name w:val="annotation reference"/>
    <w:basedOn w:val="Policepardfaut"/>
    <w:semiHidden/>
    <w:rPr>
      <w:sz w:val="16"/>
    </w:rPr>
  </w:style>
  <w:style w:type="paragraph" w:styleId="Commentaire">
    <w:name w:val="annotation text"/>
    <w:basedOn w:val="Normal"/>
    <w:semiHidden/>
  </w:style>
  <w:style w:type="paragraph" w:styleId="TM1">
    <w:name w:val="toc 1"/>
    <w:basedOn w:val="Normal"/>
    <w:next w:val="Normal"/>
    <w:semiHidden/>
    <w:pPr>
      <w:tabs>
        <w:tab w:val="right" w:leader="dot" w:pos="9071"/>
      </w:tabs>
      <w:spacing w:before="120" w:after="120"/>
    </w:pPr>
    <w:rPr>
      <w:b/>
      <w:caps/>
    </w:rPr>
  </w:style>
  <w:style w:type="paragraph" w:styleId="TM2">
    <w:name w:val="toc 2"/>
    <w:basedOn w:val="Normal"/>
    <w:next w:val="Normal"/>
    <w:semiHidden/>
    <w:pPr>
      <w:tabs>
        <w:tab w:val="right" w:leader="dot" w:pos="9071"/>
      </w:tabs>
      <w:ind w:left="200"/>
    </w:pPr>
    <w:rPr>
      <w:smallCaps/>
    </w:rPr>
  </w:style>
  <w:style w:type="paragraph" w:styleId="TM3">
    <w:name w:val="toc 3"/>
    <w:basedOn w:val="Normal"/>
    <w:next w:val="Normal"/>
    <w:semiHidden/>
    <w:pPr>
      <w:tabs>
        <w:tab w:val="right" w:leader="dot" w:pos="9071"/>
      </w:tabs>
      <w:ind w:left="400"/>
    </w:pPr>
    <w:rPr>
      <w:i/>
    </w:rPr>
  </w:style>
  <w:style w:type="paragraph" w:styleId="TM4">
    <w:name w:val="toc 4"/>
    <w:basedOn w:val="Normal"/>
    <w:next w:val="Normal"/>
    <w:semiHidden/>
    <w:pPr>
      <w:tabs>
        <w:tab w:val="right" w:leader="dot" w:pos="9071"/>
      </w:tabs>
      <w:ind w:left="600"/>
    </w:pPr>
    <w:rPr>
      <w:sz w:val="18"/>
    </w:rPr>
  </w:style>
  <w:style w:type="paragraph" w:styleId="TM5">
    <w:name w:val="toc 5"/>
    <w:basedOn w:val="Normal"/>
    <w:next w:val="Normal"/>
    <w:semiHidden/>
    <w:pPr>
      <w:tabs>
        <w:tab w:val="right" w:leader="dot" w:pos="9071"/>
      </w:tabs>
      <w:ind w:left="800"/>
    </w:pPr>
    <w:rPr>
      <w:sz w:val="18"/>
    </w:rPr>
  </w:style>
  <w:style w:type="paragraph" w:styleId="TM6">
    <w:name w:val="toc 6"/>
    <w:basedOn w:val="Normal"/>
    <w:next w:val="Normal"/>
    <w:semiHidden/>
    <w:pPr>
      <w:tabs>
        <w:tab w:val="right" w:leader="dot" w:pos="9071"/>
      </w:tabs>
      <w:ind w:left="1000"/>
    </w:pPr>
    <w:rPr>
      <w:sz w:val="18"/>
    </w:rPr>
  </w:style>
  <w:style w:type="paragraph" w:styleId="TM7">
    <w:name w:val="toc 7"/>
    <w:basedOn w:val="Normal"/>
    <w:next w:val="Normal"/>
    <w:semiHidden/>
    <w:pPr>
      <w:tabs>
        <w:tab w:val="right" w:leader="dot" w:pos="9071"/>
      </w:tabs>
      <w:ind w:left="1200"/>
    </w:pPr>
    <w:rPr>
      <w:sz w:val="18"/>
    </w:rPr>
  </w:style>
  <w:style w:type="paragraph" w:styleId="TM8">
    <w:name w:val="toc 8"/>
    <w:basedOn w:val="Normal"/>
    <w:next w:val="Normal"/>
    <w:semiHidden/>
    <w:pPr>
      <w:tabs>
        <w:tab w:val="right" w:leader="dot" w:pos="9071"/>
      </w:tabs>
      <w:ind w:left="1400"/>
    </w:pPr>
    <w:rPr>
      <w:sz w:val="18"/>
    </w:rPr>
  </w:style>
  <w:style w:type="paragraph" w:styleId="TM9">
    <w:name w:val="toc 9"/>
    <w:basedOn w:val="Normal"/>
    <w:next w:val="Normal"/>
    <w:semiHidden/>
    <w:pPr>
      <w:tabs>
        <w:tab w:val="right" w:leader="dot" w:pos="9071"/>
      </w:tabs>
      <w:ind w:left="1600"/>
    </w:pPr>
    <w:rPr>
      <w:sz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gif"/><Relationship Id="rId13"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12193</Words>
  <Characters>67063</Characters>
  <Application>Microsoft Office Word</Application>
  <DocSecurity>0</DocSecurity>
  <Lines>558</Lines>
  <Paragraphs>158</Paragraphs>
  <ScaleCrop>false</ScaleCrop>
  <Company>Faculté de Pharmacie / IUP</Company>
  <LinksUpToDate>false</LinksUpToDate>
  <CharactersWithSpaces>79098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METHODES DE RATIONALISATION DE L’AUDIT EN RECHERCHE CLINIQUE</dc:title>
  <dc:subject/>
  <dc:creator>ll</dc:creator>
  <cp:keywords/>
  <dc:description/>
  <cp:lastModifiedBy>Pierre JOUBERT</cp:lastModifiedBy>
  <cp:revision>2</cp:revision>
  <cp:lastPrinted>1998-03-05T16:15:00Z</cp:lastPrinted>
  <dcterms:created xsi:type="dcterms:W3CDTF">2012-08-30T09:27:00Z</dcterms:created>
  <dcterms:modified xsi:type="dcterms:W3CDTF">2012-08-30T09:27:00Z</dcterms:modified>
</cp:coreProperties>
</file>