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"/>
        <w:gridCol w:w="951"/>
        <w:gridCol w:w="1625"/>
        <w:gridCol w:w="1086"/>
        <w:gridCol w:w="1352"/>
        <w:gridCol w:w="1352"/>
        <w:gridCol w:w="1352"/>
        <w:gridCol w:w="1352"/>
        <w:gridCol w:w="1352"/>
        <w:gridCol w:w="1352"/>
        <w:gridCol w:w="1352"/>
      </w:tblGrid>
      <w:tr w:rsidR="00B921F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18" w:type="dxa"/>
          </w:tcPr>
          <w:p w:rsidR="00B921F1" w:rsidRDefault="00B921F1">
            <w:pPr>
              <w:rPr>
                <w:b/>
                <w:sz w:val="20"/>
              </w:rPr>
            </w:pPr>
            <w:bookmarkStart w:id="0" w:name="_GoBack"/>
            <w:bookmarkEnd w:id="0"/>
            <w:r>
              <w:rPr>
                <w:b/>
                <w:sz w:val="20"/>
              </w:rPr>
              <w:t>Dates</w:t>
            </w:r>
          </w:p>
        </w:tc>
        <w:tc>
          <w:tcPr>
            <w:tcW w:w="951" w:type="dxa"/>
          </w:tcPr>
          <w:p w:rsidR="00B921F1" w:rsidRDefault="00B921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Durée en heure</w:t>
            </w:r>
          </w:p>
        </w:tc>
        <w:tc>
          <w:tcPr>
            <w:tcW w:w="1625" w:type="dxa"/>
          </w:tcPr>
          <w:p w:rsidR="00B921F1" w:rsidRDefault="00B921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Client</w:t>
            </w:r>
          </w:p>
        </w:tc>
        <w:tc>
          <w:tcPr>
            <w:tcW w:w="1086" w:type="dxa"/>
          </w:tcPr>
          <w:p w:rsidR="00B921F1" w:rsidRDefault="00B921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Nombre de stagiaires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Formation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Y a t-il une Convention de formation ?</w:t>
            </w:r>
          </w:p>
          <w:p w:rsidR="00B921F1" w:rsidRDefault="00B921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Si OUI : la formation sera mentionnée sur le bilan annuel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Montant ?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formateurs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Payé par qui ?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N°facture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indiquer l’année de déclaration sur le bilan </w:t>
            </w:r>
          </w:p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30/05/00</w:t>
            </w:r>
          </w:p>
        </w:tc>
        <w:tc>
          <w:tcPr>
            <w:tcW w:w="951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6h30</w:t>
            </w:r>
          </w:p>
        </w:tc>
        <w:tc>
          <w:tcPr>
            <w:tcW w:w="1625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SB ARP</w:t>
            </w:r>
          </w:p>
        </w:tc>
        <w:tc>
          <w:tcPr>
            <w:tcW w:w="1086" w:type="dxa"/>
          </w:tcPr>
          <w:p w:rsidR="00B921F1" w:rsidRDefault="00B921F1">
            <w:r>
              <w:t>16</w:t>
            </w:r>
          </w:p>
        </w:tc>
        <w:tc>
          <w:tcPr>
            <w:tcW w:w="1352" w:type="dxa"/>
          </w:tcPr>
          <w:p w:rsidR="00B921F1" w:rsidRDefault="00B921F1">
            <w:r>
              <w:t>MQ MP SOPop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10 000</w:t>
            </w:r>
          </w:p>
        </w:tc>
        <w:tc>
          <w:tcPr>
            <w:tcW w:w="1352" w:type="dxa"/>
          </w:tcPr>
          <w:p w:rsidR="00B921F1" w:rsidRDefault="00B921F1">
            <w:r>
              <w:t>GM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00-028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lang w:val="en-GB"/>
              </w:rPr>
            </w:pPr>
          </w:p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20-21 Juin 2000</w:t>
            </w:r>
          </w:p>
        </w:tc>
        <w:tc>
          <w:tcPr>
            <w:tcW w:w="951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16h</w:t>
            </w:r>
          </w:p>
        </w:tc>
        <w:tc>
          <w:tcPr>
            <w:tcW w:w="1625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Therapharm</w:t>
            </w:r>
          </w:p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3M</w:t>
            </w:r>
          </w:p>
        </w:tc>
        <w:tc>
          <w:tcPr>
            <w:tcW w:w="1086" w:type="dxa"/>
          </w:tcPr>
          <w:p w:rsidR="00B921F1" w:rsidRDefault="00B921F1">
            <w:r>
              <w:t>1</w:t>
            </w:r>
          </w:p>
          <w:p w:rsidR="00B921F1" w:rsidRDefault="00B921F1">
            <w:r>
              <w:t>1</w:t>
            </w:r>
          </w:p>
        </w:tc>
        <w:tc>
          <w:tcPr>
            <w:tcW w:w="1352" w:type="dxa"/>
          </w:tcPr>
          <w:p w:rsidR="00B921F1" w:rsidRDefault="00B921F1">
            <w:r>
              <w:t>MQMP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11000</w:t>
            </w:r>
          </w:p>
          <w:p w:rsidR="00B921F1" w:rsidRDefault="00B921F1">
            <w:r>
              <w:t>11000</w:t>
            </w:r>
          </w:p>
        </w:tc>
        <w:tc>
          <w:tcPr>
            <w:tcW w:w="1352" w:type="dxa"/>
          </w:tcPr>
          <w:p w:rsidR="00B921F1" w:rsidRDefault="00B921F1">
            <w:r>
              <w:t>GM+FAN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7 Juillet 2000</w:t>
            </w:r>
          </w:p>
        </w:tc>
        <w:tc>
          <w:tcPr>
            <w:tcW w:w="951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8h</w:t>
            </w:r>
          </w:p>
        </w:tc>
        <w:tc>
          <w:tcPr>
            <w:tcW w:w="1625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Cardinal Systems</w:t>
            </w:r>
          </w:p>
        </w:tc>
        <w:tc>
          <w:tcPr>
            <w:tcW w:w="1086" w:type="dxa"/>
          </w:tcPr>
          <w:p w:rsidR="00B921F1" w:rsidRDefault="00B921F1">
            <w:r>
              <w:t>5</w:t>
            </w:r>
          </w:p>
        </w:tc>
        <w:tc>
          <w:tcPr>
            <w:tcW w:w="1352" w:type="dxa"/>
          </w:tcPr>
          <w:p w:rsidR="00B921F1" w:rsidRDefault="00B921F1">
            <w:r>
              <w:t>MQMP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7000</w:t>
            </w:r>
          </w:p>
        </w:tc>
        <w:tc>
          <w:tcPr>
            <w:tcW w:w="1352" w:type="dxa"/>
          </w:tcPr>
          <w:p w:rsidR="00B921F1" w:rsidRDefault="00B921F1">
            <w:r>
              <w:t>GM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t>20-25 Sept 2000</w:t>
            </w:r>
          </w:p>
        </w:tc>
        <w:tc>
          <w:tcPr>
            <w:tcW w:w="951" w:type="dxa"/>
          </w:tcPr>
          <w:p w:rsidR="00B921F1" w:rsidRDefault="00B921F1">
            <w:r>
              <w:t>20</w:t>
            </w:r>
          </w:p>
          <w:p w:rsidR="00B921F1" w:rsidRDefault="00B921F1">
            <w:r>
              <w:t>24</w:t>
            </w:r>
          </w:p>
          <w:p w:rsidR="00B921F1" w:rsidRDefault="00B921F1"/>
        </w:tc>
        <w:tc>
          <w:tcPr>
            <w:tcW w:w="1625" w:type="dxa"/>
          </w:tcPr>
          <w:p w:rsidR="00B921F1" w:rsidRDefault="00B921F1">
            <w:r>
              <w:t>Lilly</w:t>
            </w:r>
          </w:p>
          <w:p w:rsidR="00B921F1" w:rsidRDefault="00B921F1">
            <w:r>
              <w:t>Pfizer</w:t>
            </w:r>
          </w:p>
        </w:tc>
        <w:tc>
          <w:tcPr>
            <w:tcW w:w="1086" w:type="dxa"/>
          </w:tcPr>
          <w:p w:rsidR="00B921F1" w:rsidRDefault="00B921F1">
            <w:r>
              <w:t>1</w:t>
            </w:r>
          </w:p>
          <w:p w:rsidR="00B921F1" w:rsidRDefault="00B921F1">
            <w:r>
              <w:t>1</w:t>
            </w:r>
          </w:p>
        </w:tc>
        <w:tc>
          <w:tcPr>
            <w:tcW w:w="1352" w:type="dxa"/>
          </w:tcPr>
          <w:p w:rsidR="00B921F1" w:rsidRDefault="00B921F1">
            <w:r>
              <w:t>MQMP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12600</w:t>
            </w:r>
          </w:p>
          <w:p w:rsidR="00B921F1" w:rsidRDefault="00B921F1">
            <w:r>
              <w:t>15000</w:t>
            </w:r>
          </w:p>
        </w:tc>
        <w:tc>
          <w:tcPr>
            <w:tcW w:w="1352" w:type="dxa"/>
          </w:tcPr>
          <w:p w:rsidR="00B921F1" w:rsidRDefault="00B921F1">
            <w:r>
              <w:t>Frédérique ALBOUY-NAVARRO+GM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client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lang w:val="en-GB"/>
              </w:rPr>
            </w:pPr>
          </w:p>
        </w:tc>
        <w:tc>
          <w:tcPr>
            <w:tcW w:w="1352" w:type="dxa"/>
          </w:tcPr>
          <w:p w:rsidR="00B921F1" w:rsidRDefault="00B921F1">
            <w:pPr>
              <w:rPr>
                <w:lang w:val="en-GB"/>
              </w:rPr>
            </w:pPr>
          </w:p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05/10/00</w:t>
            </w:r>
          </w:p>
        </w:tc>
        <w:tc>
          <w:tcPr>
            <w:tcW w:w="951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?</w:t>
            </w:r>
          </w:p>
        </w:tc>
        <w:tc>
          <w:tcPr>
            <w:tcW w:w="1625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SB ARP International</w:t>
            </w:r>
          </w:p>
        </w:tc>
        <w:tc>
          <w:tcPr>
            <w:tcW w:w="1086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?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Sharing best practices 1 et2</w:t>
            </w:r>
          </w:p>
        </w:tc>
        <w:tc>
          <w:tcPr>
            <w:tcW w:w="1352" w:type="dxa"/>
          </w:tcPr>
          <w:p w:rsidR="00B921F1" w:rsidRDefault="00B921F1">
            <w:r>
              <w:t>NON</w:t>
            </w:r>
          </w:p>
        </w:tc>
        <w:tc>
          <w:tcPr>
            <w:tcW w:w="1352" w:type="dxa"/>
          </w:tcPr>
          <w:p w:rsidR="00B921F1" w:rsidRDefault="00B921F1">
            <w:r>
              <w:t>?</w:t>
            </w:r>
          </w:p>
          <w:p w:rsidR="00B921F1" w:rsidRDefault="00B921F1">
            <w:r>
              <w:t>7000</w:t>
            </w:r>
          </w:p>
        </w:tc>
        <w:tc>
          <w:tcPr>
            <w:tcW w:w="1352" w:type="dxa"/>
          </w:tcPr>
          <w:p w:rsidR="00B921F1" w:rsidRDefault="00B921F1">
            <w:r>
              <w:t>GM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05/10/00</w:t>
            </w:r>
          </w:p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10/11/00</w:t>
            </w:r>
          </w:p>
        </w:tc>
        <w:tc>
          <w:tcPr>
            <w:tcW w:w="951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8h</w:t>
            </w:r>
          </w:p>
        </w:tc>
        <w:tc>
          <w:tcPr>
            <w:tcW w:w="1625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SB AME</w:t>
            </w:r>
          </w:p>
        </w:tc>
        <w:tc>
          <w:tcPr>
            <w:tcW w:w="1086" w:type="dxa"/>
          </w:tcPr>
          <w:p w:rsidR="00B921F1" w:rsidRDefault="00B921F1">
            <w:r>
              <w:t>?</w:t>
            </w:r>
          </w:p>
        </w:tc>
        <w:tc>
          <w:tcPr>
            <w:tcW w:w="1352" w:type="dxa"/>
          </w:tcPr>
          <w:p w:rsidR="00B921F1" w:rsidRDefault="00B921F1">
            <w:r>
              <w:t>Word</w:t>
            </w:r>
          </w:p>
          <w:p w:rsidR="00B921F1" w:rsidRDefault="00B921F1">
            <w:r>
              <w:t>Cout la non qualité</w:t>
            </w:r>
          </w:p>
        </w:tc>
        <w:tc>
          <w:tcPr>
            <w:tcW w:w="1352" w:type="dxa"/>
          </w:tcPr>
          <w:p w:rsidR="00B921F1" w:rsidRDefault="00B921F1">
            <w:r>
              <w:t>NON</w:t>
            </w:r>
          </w:p>
        </w:tc>
        <w:tc>
          <w:tcPr>
            <w:tcW w:w="1352" w:type="dxa"/>
          </w:tcPr>
          <w:p w:rsidR="00B921F1" w:rsidRDefault="00B921F1">
            <w:r>
              <w:t>7000</w:t>
            </w:r>
          </w:p>
        </w:tc>
        <w:tc>
          <w:tcPr>
            <w:tcW w:w="1352" w:type="dxa"/>
          </w:tcPr>
          <w:p w:rsidR="00B921F1" w:rsidRDefault="00B921F1">
            <w:r>
              <w:t>GM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lastRenderedPageBreak/>
              <w:t>05/12/00</w:t>
            </w:r>
          </w:p>
        </w:tc>
        <w:tc>
          <w:tcPr>
            <w:tcW w:w="951" w:type="dxa"/>
          </w:tcPr>
          <w:p w:rsidR="00B921F1" w:rsidRDefault="00B921F1">
            <w:r>
              <w:t>1,5h</w:t>
            </w:r>
          </w:p>
        </w:tc>
        <w:tc>
          <w:tcPr>
            <w:tcW w:w="1625" w:type="dxa"/>
          </w:tcPr>
          <w:p w:rsidR="00B921F1" w:rsidRDefault="00B921F1">
            <w:r>
              <w:t>Pierre Fabre</w:t>
            </w:r>
          </w:p>
        </w:tc>
        <w:tc>
          <w:tcPr>
            <w:tcW w:w="1086" w:type="dxa"/>
          </w:tcPr>
          <w:p w:rsidR="00B921F1" w:rsidRDefault="00B921F1">
            <w:r>
              <w:t>20</w:t>
            </w:r>
          </w:p>
        </w:tc>
        <w:tc>
          <w:tcPr>
            <w:tcW w:w="1352" w:type="dxa"/>
          </w:tcPr>
          <w:p w:rsidR="00B921F1" w:rsidRDefault="00B921F1">
            <w:r>
              <w:t>MQMP</w:t>
            </w:r>
          </w:p>
        </w:tc>
        <w:tc>
          <w:tcPr>
            <w:tcW w:w="1352" w:type="dxa"/>
          </w:tcPr>
          <w:p w:rsidR="00B921F1" w:rsidRDefault="00B921F1">
            <w:r>
              <w:t>NON</w:t>
            </w:r>
          </w:p>
        </w:tc>
        <w:tc>
          <w:tcPr>
            <w:tcW w:w="1352" w:type="dxa"/>
          </w:tcPr>
          <w:p w:rsidR="00B921F1" w:rsidRDefault="00B921F1">
            <w:r>
              <w:t>5500</w:t>
            </w:r>
          </w:p>
        </w:tc>
        <w:tc>
          <w:tcPr>
            <w:tcW w:w="1352" w:type="dxa"/>
          </w:tcPr>
          <w:p w:rsidR="00B921F1" w:rsidRDefault="00B921F1">
            <w:r>
              <w:t>GM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t>12/12/00</w:t>
            </w:r>
          </w:p>
        </w:tc>
        <w:tc>
          <w:tcPr>
            <w:tcW w:w="951" w:type="dxa"/>
          </w:tcPr>
          <w:p w:rsidR="00B921F1" w:rsidRDefault="00B921F1">
            <w:r>
              <w:t>8h</w:t>
            </w:r>
          </w:p>
        </w:tc>
        <w:tc>
          <w:tcPr>
            <w:tcW w:w="1625" w:type="dxa"/>
          </w:tcPr>
          <w:p w:rsidR="00B921F1" w:rsidRDefault="00B921F1">
            <w:r>
              <w:t>MAPI</w:t>
            </w:r>
          </w:p>
        </w:tc>
        <w:tc>
          <w:tcPr>
            <w:tcW w:w="1086" w:type="dxa"/>
          </w:tcPr>
          <w:p w:rsidR="00B921F1" w:rsidRDefault="00B921F1">
            <w:r>
              <w:t>20</w:t>
            </w:r>
          </w:p>
        </w:tc>
        <w:tc>
          <w:tcPr>
            <w:tcW w:w="1352" w:type="dxa"/>
          </w:tcPr>
          <w:p w:rsidR="00B921F1" w:rsidRDefault="00B921F1">
            <w:r>
              <w:t>BPC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20000</w:t>
            </w:r>
          </w:p>
        </w:tc>
        <w:tc>
          <w:tcPr>
            <w:tcW w:w="1352" w:type="dxa"/>
          </w:tcPr>
          <w:p w:rsidR="00B921F1" w:rsidRDefault="00B921F1">
            <w:r>
              <w:t>Frédérique ALBOUY-NAVARRO+GM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FAFIEC</w:t>
            </w:r>
          </w:p>
        </w:tc>
        <w:tc>
          <w:tcPr>
            <w:tcW w:w="1352" w:type="dxa"/>
          </w:tcPr>
          <w:p w:rsidR="00B921F1" w:rsidRDefault="00B921F1">
            <w:pPr>
              <w:rPr>
                <w:lang w:val="en-GB"/>
              </w:rPr>
            </w:pPr>
          </w:p>
        </w:tc>
        <w:tc>
          <w:tcPr>
            <w:tcW w:w="1352" w:type="dxa"/>
          </w:tcPr>
          <w:p w:rsidR="00B921F1" w:rsidRDefault="00B921F1">
            <w:pPr>
              <w:rPr>
                <w:lang w:val="en-GB"/>
              </w:rPr>
            </w:pPr>
          </w:p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12/12/01</w:t>
            </w:r>
          </w:p>
          <w:p w:rsidR="00B921F1" w:rsidRDefault="00B921F1">
            <w:pPr>
              <w:rPr>
                <w:lang w:val="en-GB"/>
              </w:rPr>
            </w:pPr>
          </w:p>
        </w:tc>
        <w:tc>
          <w:tcPr>
            <w:tcW w:w="951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8h</w:t>
            </w:r>
          </w:p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=16h stagiaires</w:t>
            </w:r>
          </w:p>
        </w:tc>
        <w:tc>
          <w:tcPr>
            <w:tcW w:w="1625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Lilly</w:t>
            </w:r>
          </w:p>
        </w:tc>
        <w:tc>
          <w:tcPr>
            <w:tcW w:w="1086" w:type="dxa"/>
          </w:tcPr>
          <w:p w:rsidR="00B921F1" w:rsidRDefault="00B921F1">
            <w:r>
              <w:t>2</w:t>
            </w:r>
          </w:p>
        </w:tc>
        <w:tc>
          <w:tcPr>
            <w:tcW w:w="1352" w:type="dxa"/>
          </w:tcPr>
          <w:p w:rsidR="00B921F1" w:rsidRDefault="00B921F1">
            <w:r>
              <w:t>Audits en RC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1050</w:t>
            </w:r>
          </w:p>
        </w:tc>
        <w:tc>
          <w:tcPr>
            <w:tcW w:w="1352" w:type="dxa"/>
          </w:tcPr>
          <w:p w:rsidR="00B921F1" w:rsidRDefault="00B921F1">
            <w:r>
              <w:t>FAN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</w:p>
        </w:tc>
        <w:tc>
          <w:tcPr>
            <w:tcW w:w="1352" w:type="dxa"/>
          </w:tcPr>
          <w:p w:rsidR="00B921F1" w:rsidRDefault="00B921F1">
            <w:r>
              <w:t>01-063</w:t>
            </w:r>
          </w:p>
        </w:tc>
        <w:tc>
          <w:tcPr>
            <w:tcW w:w="1352" w:type="dxa"/>
          </w:tcPr>
          <w:p w:rsidR="00B921F1" w:rsidRDefault="00B921F1">
            <w:r>
              <w:t>2001</w:t>
            </w:r>
          </w:p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t>20/09/01</w:t>
            </w:r>
          </w:p>
        </w:tc>
        <w:tc>
          <w:tcPr>
            <w:tcW w:w="951" w:type="dxa"/>
          </w:tcPr>
          <w:p w:rsidR="00B921F1" w:rsidRDefault="00B921F1">
            <w:r>
              <w:t>8h = 24 heures stagiaires</w:t>
            </w:r>
          </w:p>
        </w:tc>
        <w:tc>
          <w:tcPr>
            <w:tcW w:w="1625" w:type="dxa"/>
          </w:tcPr>
          <w:p w:rsidR="00B921F1" w:rsidRDefault="00B921F1">
            <w:r>
              <w:t>ICTA</w:t>
            </w:r>
          </w:p>
        </w:tc>
        <w:tc>
          <w:tcPr>
            <w:tcW w:w="1086" w:type="dxa"/>
          </w:tcPr>
          <w:p w:rsidR="00B921F1" w:rsidRDefault="00B921F1">
            <w:r>
              <w:t>3</w:t>
            </w:r>
          </w:p>
        </w:tc>
        <w:tc>
          <w:tcPr>
            <w:tcW w:w="1352" w:type="dxa"/>
          </w:tcPr>
          <w:p w:rsidR="00B921F1" w:rsidRDefault="00B921F1">
            <w:r>
              <w:t>Point sur l’évolution du contexte réglementaire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1200</w:t>
            </w:r>
          </w:p>
        </w:tc>
        <w:tc>
          <w:tcPr>
            <w:tcW w:w="1352" w:type="dxa"/>
          </w:tcPr>
          <w:p w:rsidR="00B921F1" w:rsidRDefault="00B921F1">
            <w:r>
              <w:t>FAN</w:t>
            </w:r>
          </w:p>
        </w:tc>
        <w:tc>
          <w:tcPr>
            <w:tcW w:w="1352" w:type="dxa"/>
          </w:tcPr>
          <w:p w:rsidR="00B921F1" w:rsidRDefault="00B921F1">
            <w:r>
              <w:t>AGEFOS</w:t>
            </w:r>
          </w:p>
        </w:tc>
        <w:tc>
          <w:tcPr>
            <w:tcW w:w="1352" w:type="dxa"/>
          </w:tcPr>
          <w:p w:rsidR="00B921F1" w:rsidRDefault="00B921F1">
            <w:r>
              <w:t>01-050</w:t>
            </w:r>
          </w:p>
        </w:tc>
        <w:tc>
          <w:tcPr>
            <w:tcW w:w="1352" w:type="dxa"/>
          </w:tcPr>
          <w:p w:rsidR="00B921F1" w:rsidRDefault="00B921F1">
            <w:r>
              <w:t>2001</w:t>
            </w:r>
          </w:p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t>22/10/01</w:t>
            </w:r>
          </w:p>
          <w:p w:rsidR="00B921F1" w:rsidRDefault="00B921F1">
            <w:r>
              <w:t>29/11/01</w:t>
            </w:r>
          </w:p>
        </w:tc>
        <w:tc>
          <w:tcPr>
            <w:tcW w:w="951" w:type="dxa"/>
          </w:tcPr>
          <w:p w:rsidR="00B921F1" w:rsidRDefault="00B921F1">
            <w:r>
              <w:t>16h = 48 heures stagiaires</w:t>
            </w:r>
          </w:p>
        </w:tc>
        <w:tc>
          <w:tcPr>
            <w:tcW w:w="1625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ICTA</w:t>
            </w:r>
          </w:p>
        </w:tc>
        <w:tc>
          <w:tcPr>
            <w:tcW w:w="1086" w:type="dxa"/>
          </w:tcPr>
          <w:p w:rsidR="00B921F1" w:rsidRDefault="00B921F1">
            <w:r>
              <w:t>3</w:t>
            </w:r>
          </w:p>
        </w:tc>
        <w:tc>
          <w:tcPr>
            <w:tcW w:w="1352" w:type="dxa"/>
          </w:tcPr>
          <w:p w:rsidR="00B921F1" w:rsidRDefault="00B921F1">
            <w:r>
              <w:t>Point sur l’évolution du contexte réglementaire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2400</w:t>
            </w:r>
          </w:p>
        </w:tc>
        <w:tc>
          <w:tcPr>
            <w:tcW w:w="1352" w:type="dxa"/>
          </w:tcPr>
          <w:p w:rsidR="00B921F1" w:rsidRDefault="00B921F1">
            <w:r>
              <w:t>fan</w:t>
            </w:r>
          </w:p>
        </w:tc>
        <w:tc>
          <w:tcPr>
            <w:tcW w:w="1352" w:type="dxa"/>
          </w:tcPr>
          <w:p w:rsidR="00B921F1" w:rsidRDefault="00B921F1">
            <w:r>
              <w:t>AGEFOS</w:t>
            </w:r>
          </w:p>
        </w:tc>
        <w:tc>
          <w:tcPr>
            <w:tcW w:w="1352" w:type="dxa"/>
          </w:tcPr>
          <w:p w:rsidR="00B921F1" w:rsidRDefault="00B921F1">
            <w:r>
              <w:t>01-066</w:t>
            </w:r>
          </w:p>
        </w:tc>
        <w:tc>
          <w:tcPr>
            <w:tcW w:w="1352" w:type="dxa"/>
          </w:tcPr>
          <w:p w:rsidR="00B921F1" w:rsidRDefault="00B921F1">
            <w:r>
              <w:t>2001</w:t>
            </w:r>
          </w:p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t>08/01/02</w:t>
            </w:r>
          </w:p>
        </w:tc>
        <w:tc>
          <w:tcPr>
            <w:tcW w:w="951" w:type="dxa"/>
          </w:tcPr>
          <w:p w:rsidR="00B921F1" w:rsidRDefault="00B921F1">
            <w:r>
              <w:t>8h=</w:t>
            </w:r>
          </w:p>
          <w:p w:rsidR="00B921F1" w:rsidRDefault="00B921F1">
            <w:r>
              <w:t>16 heures stagiaires</w:t>
            </w:r>
          </w:p>
        </w:tc>
        <w:tc>
          <w:tcPr>
            <w:tcW w:w="1625" w:type="dxa"/>
          </w:tcPr>
          <w:p w:rsidR="00B921F1" w:rsidRDefault="00B921F1">
            <w:r>
              <w:t>Lilly</w:t>
            </w:r>
          </w:p>
        </w:tc>
        <w:tc>
          <w:tcPr>
            <w:tcW w:w="1086" w:type="dxa"/>
          </w:tcPr>
          <w:p w:rsidR="00B921F1" w:rsidRDefault="00B921F1">
            <w:r>
              <w:t>2</w:t>
            </w:r>
          </w:p>
        </w:tc>
        <w:tc>
          <w:tcPr>
            <w:tcW w:w="1352" w:type="dxa"/>
          </w:tcPr>
          <w:p w:rsidR="00B921F1" w:rsidRDefault="00B921F1">
            <w:r>
              <w:t>Audits en RC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1050</w:t>
            </w:r>
          </w:p>
        </w:tc>
        <w:tc>
          <w:tcPr>
            <w:tcW w:w="1352" w:type="dxa"/>
          </w:tcPr>
          <w:p w:rsidR="00B921F1" w:rsidRDefault="00B921F1">
            <w:r>
              <w:t>FAN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t>10/01/0220/01/02</w:t>
            </w:r>
          </w:p>
        </w:tc>
        <w:tc>
          <w:tcPr>
            <w:tcW w:w="951" w:type="dxa"/>
          </w:tcPr>
          <w:p w:rsidR="00B921F1" w:rsidRDefault="00B921F1">
            <w:r>
              <w:t>14h</w:t>
            </w:r>
          </w:p>
          <w:p w:rsidR="00B921F1" w:rsidRDefault="00B921F1">
            <w:r>
              <w:t>=56 heures stagiaires</w:t>
            </w:r>
          </w:p>
        </w:tc>
        <w:tc>
          <w:tcPr>
            <w:tcW w:w="1625" w:type="dxa"/>
          </w:tcPr>
          <w:p w:rsidR="00B921F1" w:rsidRDefault="00B921F1">
            <w:r>
              <w:t>ICTA</w:t>
            </w:r>
          </w:p>
        </w:tc>
        <w:tc>
          <w:tcPr>
            <w:tcW w:w="1086" w:type="dxa"/>
          </w:tcPr>
          <w:p w:rsidR="00B921F1" w:rsidRDefault="00B921F1">
            <w:r>
              <w:t>4</w:t>
            </w:r>
          </w:p>
        </w:tc>
        <w:tc>
          <w:tcPr>
            <w:tcW w:w="1352" w:type="dxa"/>
          </w:tcPr>
          <w:p w:rsidR="00B921F1" w:rsidRDefault="00B921F1">
            <w:r>
              <w:t>Point sur l’évolution du contexte réglementaire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2400</w:t>
            </w:r>
          </w:p>
        </w:tc>
        <w:tc>
          <w:tcPr>
            <w:tcW w:w="1352" w:type="dxa"/>
          </w:tcPr>
          <w:p w:rsidR="00B921F1" w:rsidRDefault="00B921F1">
            <w:r>
              <w:t>FAN</w:t>
            </w:r>
          </w:p>
        </w:tc>
        <w:tc>
          <w:tcPr>
            <w:tcW w:w="1352" w:type="dxa"/>
          </w:tcPr>
          <w:p w:rsidR="00B921F1" w:rsidRDefault="00B921F1">
            <w:r>
              <w:t>AGEFOS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pPr>
              <w:rPr>
                <w:lang w:val="en-GB"/>
              </w:rPr>
            </w:pPr>
            <w:r>
              <w:rPr>
                <w:lang w:val="en-GB"/>
              </w:rPr>
              <w:t>31/01/02</w:t>
            </w:r>
          </w:p>
        </w:tc>
        <w:tc>
          <w:tcPr>
            <w:tcW w:w="951" w:type="dxa"/>
          </w:tcPr>
          <w:p w:rsidR="00B921F1" w:rsidRDefault="00B921F1">
            <w:r>
              <w:t>8h=</w:t>
            </w:r>
          </w:p>
          <w:p w:rsidR="00B921F1" w:rsidRDefault="00B921F1">
            <w:r>
              <w:t>24h heures stagiaires</w:t>
            </w:r>
          </w:p>
        </w:tc>
        <w:tc>
          <w:tcPr>
            <w:tcW w:w="1625" w:type="dxa"/>
          </w:tcPr>
          <w:p w:rsidR="00B921F1" w:rsidRDefault="00B921F1">
            <w:r>
              <w:t>ICTA</w:t>
            </w:r>
          </w:p>
        </w:tc>
        <w:tc>
          <w:tcPr>
            <w:tcW w:w="1086" w:type="dxa"/>
          </w:tcPr>
          <w:p w:rsidR="00B921F1" w:rsidRDefault="00B921F1">
            <w:r>
              <w:t>3</w:t>
            </w:r>
          </w:p>
        </w:tc>
        <w:tc>
          <w:tcPr>
            <w:tcW w:w="1352" w:type="dxa"/>
          </w:tcPr>
          <w:p w:rsidR="00B921F1" w:rsidRDefault="00B921F1">
            <w:r>
              <w:t>Mise au point sur la mise en place d’un réseau inv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1200</w:t>
            </w:r>
          </w:p>
        </w:tc>
        <w:tc>
          <w:tcPr>
            <w:tcW w:w="1352" w:type="dxa"/>
          </w:tcPr>
          <w:p w:rsidR="00B921F1" w:rsidRDefault="00B921F1">
            <w:r>
              <w:t>FAN</w:t>
            </w:r>
          </w:p>
        </w:tc>
        <w:tc>
          <w:tcPr>
            <w:tcW w:w="1352" w:type="dxa"/>
          </w:tcPr>
          <w:p w:rsidR="00B921F1" w:rsidRDefault="00B921F1">
            <w:r>
              <w:t>AGEFOS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t>26-27/03/02</w:t>
            </w:r>
          </w:p>
        </w:tc>
        <w:tc>
          <w:tcPr>
            <w:tcW w:w="951" w:type="dxa"/>
          </w:tcPr>
          <w:p w:rsidR="00B921F1" w:rsidRDefault="00B921F1">
            <w:r>
              <w:t>16h</w:t>
            </w:r>
            <w:r>
              <w:br/>
            </w:r>
          </w:p>
          <w:p w:rsidR="00B921F1" w:rsidRDefault="00B921F1">
            <w:r>
              <w:t>=16 h</w:t>
            </w:r>
          </w:p>
          <w:p w:rsidR="00B921F1" w:rsidRDefault="00B921F1">
            <w:r>
              <w:t>heures stagiaires</w:t>
            </w:r>
          </w:p>
        </w:tc>
        <w:tc>
          <w:tcPr>
            <w:tcW w:w="1625" w:type="dxa"/>
          </w:tcPr>
          <w:p w:rsidR="00B921F1" w:rsidRDefault="00B921F1">
            <w:r>
              <w:t>Transfert International</w:t>
            </w:r>
          </w:p>
          <w:p w:rsidR="00B921F1" w:rsidRDefault="00B921F1"/>
        </w:tc>
        <w:tc>
          <w:tcPr>
            <w:tcW w:w="1086" w:type="dxa"/>
          </w:tcPr>
          <w:p w:rsidR="00B921F1" w:rsidRDefault="00B921F1">
            <w:r>
              <w:t>1</w:t>
            </w:r>
            <w:r>
              <w:br/>
            </w:r>
          </w:p>
          <w:p w:rsidR="00B921F1" w:rsidRDefault="00B921F1"/>
          <w:p w:rsidR="00B921F1" w:rsidRDefault="00B921F1"/>
        </w:tc>
        <w:tc>
          <w:tcPr>
            <w:tcW w:w="1352" w:type="dxa"/>
          </w:tcPr>
          <w:p w:rsidR="00B921F1" w:rsidRDefault="00B921F1">
            <w:r>
              <w:t>MQMP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1600</w:t>
            </w:r>
            <w:r>
              <w:br/>
            </w:r>
          </w:p>
          <w:p w:rsidR="00B921F1" w:rsidRDefault="00B921F1"/>
        </w:tc>
        <w:tc>
          <w:tcPr>
            <w:tcW w:w="1352" w:type="dxa"/>
          </w:tcPr>
          <w:p w:rsidR="00B921F1" w:rsidRDefault="00B921F1">
            <w:r>
              <w:t>FAN+GM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  <w:r>
              <w:br/>
            </w:r>
          </w:p>
          <w:p w:rsidR="00B921F1" w:rsidRDefault="00B921F1"/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pPr>
              <w:rPr>
                <w:lang w:val="de-DE"/>
              </w:rPr>
            </w:pPr>
            <w:r>
              <w:rPr>
                <w:lang w:val="de-DE"/>
              </w:rPr>
              <w:t>26-27/03/02</w:t>
            </w:r>
          </w:p>
        </w:tc>
        <w:tc>
          <w:tcPr>
            <w:tcW w:w="951" w:type="dxa"/>
          </w:tcPr>
          <w:p w:rsidR="00B921F1" w:rsidRDefault="00B921F1">
            <w:r>
              <w:t>16h =16h heures stagiaires</w:t>
            </w:r>
            <w:r>
              <w:br/>
            </w:r>
          </w:p>
        </w:tc>
        <w:tc>
          <w:tcPr>
            <w:tcW w:w="1625" w:type="dxa"/>
          </w:tcPr>
          <w:p w:rsidR="00B921F1" w:rsidRDefault="00B921F1">
            <w:pPr>
              <w:rPr>
                <w:lang w:val="de-DE"/>
              </w:rPr>
            </w:pPr>
            <w:r>
              <w:rPr>
                <w:lang w:val="de-DE"/>
              </w:rPr>
              <w:t>ICTA</w:t>
            </w:r>
          </w:p>
        </w:tc>
        <w:tc>
          <w:tcPr>
            <w:tcW w:w="1086" w:type="dxa"/>
          </w:tcPr>
          <w:p w:rsidR="00B921F1" w:rsidRDefault="00B921F1">
            <w:r>
              <w:t>1</w:t>
            </w:r>
          </w:p>
          <w:p w:rsidR="00B921F1" w:rsidRDefault="00B921F1"/>
        </w:tc>
        <w:tc>
          <w:tcPr>
            <w:tcW w:w="1352" w:type="dxa"/>
          </w:tcPr>
          <w:p w:rsidR="00B921F1" w:rsidRDefault="00B921F1">
            <w:r>
              <w:t>MQMP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1600</w:t>
            </w:r>
          </w:p>
        </w:tc>
        <w:tc>
          <w:tcPr>
            <w:tcW w:w="1352" w:type="dxa"/>
          </w:tcPr>
          <w:p w:rsidR="00B921F1" w:rsidRDefault="00B921F1">
            <w:r>
              <w:t>FAN+GM</w:t>
            </w:r>
          </w:p>
        </w:tc>
        <w:tc>
          <w:tcPr>
            <w:tcW w:w="1352" w:type="dxa"/>
          </w:tcPr>
          <w:p w:rsidR="00B921F1" w:rsidRDefault="00B921F1">
            <w:r>
              <w:t>AGEFOS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t>26/27/03/02+07/05+13/05+ ?/05</w:t>
            </w:r>
          </w:p>
        </w:tc>
        <w:tc>
          <w:tcPr>
            <w:tcW w:w="951" w:type="dxa"/>
          </w:tcPr>
          <w:p w:rsidR="00B921F1" w:rsidRDefault="00B921F1">
            <w:r>
              <w:t xml:space="preserve">56 heures : </w:t>
            </w:r>
          </w:p>
        </w:tc>
        <w:tc>
          <w:tcPr>
            <w:tcW w:w="1625" w:type="dxa"/>
          </w:tcPr>
          <w:p w:rsidR="00B921F1" w:rsidRDefault="00B921F1">
            <w:r>
              <w:t>Pharmascience</w:t>
            </w:r>
          </w:p>
        </w:tc>
        <w:tc>
          <w:tcPr>
            <w:tcW w:w="1086" w:type="dxa"/>
          </w:tcPr>
          <w:p w:rsidR="00B921F1" w:rsidRDefault="00B921F1">
            <w:r>
              <w:t>2</w:t>
            </w:r>
          </w:p>
        </w:tc>
        <w:tc>
          <w:tcPr>
            <w:tcW w:w="1352" w:type="dxa"/>
          </w:tcPr>
          <w:p w:rsidR="00B921F1" w:rsidRDefault="00B921F1">
            <w:r>
              <w:t>MQMP, Audit, CRO, +2 jours de mise en situation</w:t>
            </w:r>
          </w:p>
        </w:tc>
        <w:tc>
          <w:tcPr>
            <w:tcW w:w="1352" w:type="dxa"/>
          </w:tcPr>
          <w:p w:rsidR="00B921F1" w:rsidRDefault="00B921F1">
            <w:r>
              <w:t>OUI</w:t>
            </w:r>
          </w:p>
        </w:tc>
        <w:tc>
          <w:tcPr>
            <w:tcW w:w="1352" w:type="dxa"/>
          </w:tcPr>
          <w:p w:rsidR="00B921F1" w:rsidRDefault="00B921F1">
            <w:r>
              <w:t>4600</w:t>
            </w:r>
          </w:p>
        </w:tc>
        <w:tc>
          <w:tcPr>
            <w:tcW w:w="1352" w:type="dxa"/>
          </w:tcPr>
          <w:p w:rsidR="00B921F1" w:rsidRDefault="00B921F1">
            <w:r>
              <w:t>FAN+GM+SM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t>Juin 2002</w:t>
            </w:r>
          </w:p>
        </w:tc>
        <w:tc>
          <w:tcPr>
            <w:tcW w:w="951" w:type="dxa"/>
          </w:tcPr>
          <w:p w:rsidR="00B921F1" w:rsidRDefault="00B921F1"/>
        </w:tc>
        <w:tc>
          <w:tcPr>
            <w:tcW w:w="1625" w:type="dxa"/>
          </w:tcPr>
          <w:p w:rsidR="00B921F1" w:rsidRDefault="00B921F1">
            <w:r>
              <w:t>MAPI</w:t>
            </w:r>
          </w:p>
        </w:tc>
        <w:tc>
          <w:tcPr>
            <w:tcW w:w="1086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/>
        </w:tc>
      </w:tr>
      <w:tr w:rsidR="00B921F1">
        <w:tblPrEx>
          <w:tblCellMar>
            <w:top w:w="0" w:type="dxa"/>
            <w:bottom w:w="0" w:type="dxa"/>
          </w:tblCellMar>
        </w:tblPrEx>
        <w:tc>
          <w:tcPr>
            <w:tcW w:w="1018" w:type="dxa"/>
          </w:tcPr>
          <w:p w:rsidR="00B921F1" w:rsidRDefault="00B921F1">
            <w:r>
              <w:t>De Janvier à Juin 2002</w:t>
            </w:r>
          </w:p>
        </w:tc>
        <w:tc>
          <w:tcPr>
            <w:tcW w:w="951" w:type="dxa"/>
          </w:tcPr>
          <w:p w:rsidR="00B921F1" w:rsidRDefault="00B921F1">
            <w:r>
              <w:t>3 h*5 lots*3 groupes</w:t>
            </w:r>
          </w:p>
        </w:tc>
        <w:tc>
          <w:tcPr>
            <w:tcW w:w="1625" w:type="dxa"/>
          </w:tcPr>
          <w:p w:rsidR="00B921F1" w:rsidRDefault="00B921F1">
            <w:r>
              <w:t>ROCHE</w:t>
            </w:r>
          </w:p>
        </w:tc>
        <w:tc>
          <w:tcPr>
            <w:tcW w:w="1086" w:type="dxa"/>
          </w:tcPr>
          <w:p w:rsidR="00B921F1" w:rsidRDefault="00B921F1">
            <w:r>
              <w:t>10 dans chaque groupe</w:t>
            </w:r>
          </w:p>
        </w:tc>
        <w:tc>
          <w:tcPr>
            <w:tcW w:w="1352" w:type="dxa"/>
          </w:tcPr>
          <w:p w:rsidR="00B921F1" w:rsidRDefault="00B921F1">
            <w:r>
              <w:t>Procédures roche</w:t>
            </w:r>
          </w:p>
        </w:tc>
        <w:tc>
          <w:tcPr>
            <w:tcW w:w="1352" w:type="dxa"/>
          </w:tcPr>
          <w:p w:rsidR="00B921F1" w:rsidRDefault="00B921F1">
            <w:r>
              <w:t>NON</w:t>
            </w:r>
          </w:p>
          <w:p w:rsidR="00B921F1" w:rsidRDefault="00B921F1">
            <w:r>
              <w:t>NON</w:t>
            </w:r>
          </w:p>
        </w:tc>
        <w:tc>
          <w:tcPr>
            <w:tcW w:w="1352" w:type="dxa"/>
          </w:tcPr>
          <w:p w:rsidR="00B921F1" w:rsidRDefault="00B921F1">
            <w:r>
              <w:t>Inclus dans un contrat global</w:t>
            </w:r>
          </w:p>
        </w:tc>
        <w:tc>
          <w:tcPr>
            <w:tcW w:w="1352" w:type="dxa"/>
          </w:tcPr>
          <w:p w:rsidR="00B921F1" w:rsidRDefault="00B921F1">
            <w:r>
              <w:t>FAN</w:t>
            </w:r>
          </w:p>
        </w:tc>
        <w:tc>
          <w:tcPr>
            <w:tcW w:w="1352" w:type="dxa"/>
          </w:tcPr>
          <w:p w:rsidR="00B921F1" w:rsidRDefault="00B921F1">
            <w:r>
              <w:t>client</w:t>
            </w:r>
          </w:p>
        </w:tc>
        <w:tc>
          <w:tcPr>
            <w:tcW w:w="1352" w:type="dxa"/>
          </w:tcPr>
          <w:p w:rsidR="00B921F1" w:rsidRDefault="00B921F1"/>
        </w:tc>
        <w:tc>
          <w:tcPr>
            <w:tcW w:w="1352" w:type="dxa"/>
          </w:tcPr>
          <w:p w:rsidR="00B921F1" w:rsidRDefault="00B921F1">
            <w:r>
              <w:t>NA</w:t>
            </w:r>
          </w:p>
        </w:tc>
      </w:tr>
    </w:tbl>
    <w:p w:rsidR="00B921F1" w:rsidRDefault="00B921F1"/>
    <w:sectPr w:rsidR="00B921F1">
      <w:headerReference w:type="default" r:id="rId8"/>
      <w:footerReference w:type="default" r:id="rId9"/>
      <w:pgSz w:w="16840" w:h="11907" w:orient="landscape" w:code="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1F1" w:rsidRDefault="00B921F1">
      <w:pPr>
        <w:spacing w:before="0" w:after="0"/>
      </w:pPr>
      <w:r>
        <w:separator/>
      </w:r>
    </w:p>
  </w:endnote>
  <w:endnote w:type="continuationSeparator" w:id="0">
    <w:p w:rsidR="00B921F1" w:rsidRDefault="00B921F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1F1" w:rsidRDefault="00B921F1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Formation_Bilan[1]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61653F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61653F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61653F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1F1" w:rsidRDefault="00B921F1">
      <w:pPr>
        <w:spacing w:before="0" w:after="0"/>
      </w:pPr>
      <w:r>
        <w:separator/>
      </w:r>
    </w:p>
  </w:footnote>
  <w:footnote w:type="continuationSeparator" w:id="0">
    <w:p w:rsidR="00B921F1" w:rsidRDefault="00B921F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1F1" w:rsidRDefault="00B921F1">
    <w:pPr>
      <w:pStyle w:val="En-tte"/>
      <w:jc w:val="center"/>
    </w:pPr>
    <w:r>
      <w:t>BILAN DES FORMATIONS REALISEES DEPUIS JANVIER 2000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21849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6F89A9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3E929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E30BFE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DFE963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752496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46C04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9AACA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B0626C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0DE337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11FD52E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5576A4E"/>
    <w:multiLevelType w:val="singleLevel"/>
    <w:tmpl w:val="06C65CC6"/>
    <w:lvl w:ilvl="0">
      <w:start w:val="1"/>
      <w:numFmt w:val="bullet"/>
      <w:pStyle w:val="B1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6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41AF0FD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0">
    <w:nsid w:val="597A6D7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</w:num>
  <w:num w:numId="3">
    <w:abstractNumId w:val="22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6"/>
  </w:num>
  <w:num w:numId="9">
    <w:abstractNumId w:val="18"/>
  </w:num>
  <w:num w:numId="10">
    <w:abstractNumId w:val="19"/>
  </w:num>
  <w:num w:numId="11">
    <w:abstractNumId w:val="12"/>
  </w:num>
  <w:num w:numId="12">
    <w:abstractNumId w:val="11"/>
  </w:num>
  <w:num w:numId="13">
    <w:abstractNumId w:val="14"/>
  </w:num>
  <w:num w:numId="14">
    <w:abstractNumId w:val="10"/>
  </w:num>
  <w:num w:numId="15">
    <w:abstractNumId w:val="14"/>
  </w:num>
  <w:num w:numId="16">
    <w:abstractNumId w:val="21"/>
  </w:num>
  <w:num w:numId="17">
    <w:abstractNumId w:val="14"/>
  </w:num>
  <w:num w:numId="18">
    <w:abstractNumId w:val="15"/>
  </w:num>
  <w:num w:numId="19">
    <w:abstractNumId w:val="17"/>
  </w:num>
  <w:num w:numId="20">
    <w:abstractNumId w:val="13"/>
  </w:num>
  <w:num w:numId="21">
    <w:abstractNumId w:val="20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57F"/>
    <w:rsid w:val="0031657F"/>
    <w:rsid w:val="0061653F"/>
    <w:rsid w:val="00B9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/>
    </w:pPr>
    <w:rPr>
      <w:sz w:val="24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  <w:spacing w:before="180"/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spacing w:before="180"/>
      <w:ind w:left="2835"/>
    </w:pPr>
    <w:rPr>
      <w:b/>
      <w:sz w:val="40"/>
    </w:rPr>
  </w:style>
  <w:style w:type="paragraph" w:styleId="Adresseexpditeur">
    <w:name w:val="envelope return"/>
    <w:basedOn w:val="Normal"/>
    <w:semiHidden/>
    <w:pPr>
      <w:spacing w:before="180"/>
    </w:pPr>
    <w:rPr>
      <w:b/>
    </w:rPr>
  </w:style>
  <w:style w:type="paragraph" w:styleId="Commentaire">
    <w:name w:val="annotation text"/>
    <w:basedOn w:val="Normal"/>
    <w:link w:val="CommentaireCar"/>
    <w:semiHidden/>
    <w:pPr>
      <w:spacing w:before="180"/>
    </w:p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lang w:val="en-US"/>
    </w:rPr>
  </w:style>
  <w:style w:type="paragraph" w:customStyle="1" w:styleId="B1">
    <w:name w:val="B1"/>
    <w:basedOn w:val="Normal"/>
    <w:pPr>
      <w:numPr>
        <w:numId w:val="18"/>
      </w:numPr>
      <w:tabs>
        <w:tab w:val="clear" w:pos="927"/>
        <w:tab w:val="left" w:pos="851"/>
      </w:tabs>
      <w:spacing w:before="60" w:after="0"/>
      <w:ind w:left="851" w:hanging="284"/>
      <w:jc w:val="both"/>
    </w:pPr>
    <w:rPr>
      <w:rFonts w:ascii="Univers" w:hAnsi="Univers"/>
      <w:sz w:val="20"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spacing w:before="180"/>
    </w:pPr>
  </w:style>
  <w:style w:type="paragraph" w:customStyle="1" w:styleId="Header">
    <w:name w:val="Header"/>
    <w:basedOn w:val="Normal"/>
    <w:next w:val="Normal"/>
    <w:pPr>
      <w:spacing w:before="180"/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pPr>
      <w:spacing w:before="180"/>
    </w:pPr>
  </w:style>
  <w:style w:type="paragraph" w:styleId="Index2">
    <w:name w:val="index 2"/>
    <w:basedOn w:val="Normal"/>
    <w:next w:val="Normal"/>
    <w:semiHidden/>
    <w:pPr>
      <w:spacing w:before="180"/>
      <w:ind w:left="283"/>
    </w:pPr>
  </w:style>
  <w:style w:type="paragraph" w:styleId="Index3">
    <w:name w:val="index 3"/>
    <w:basedOn w:val="Normal"/>
    <w:next w:val="Normal"/>
    <w:semiHidden/>
    <w:pPr>
      <w:spacing w:before="180"/>
      <w:ind w:left="566"/>
    </w:pPr>
  </w:style>
  <w:style w:type="paragraph" w:styleId="Index4">
    <w:name w:val="index 4"/>
    <w:basedOn w:val="Normal"/>
    <w:next w:val="Normal"/>
    <w:semiHidden/>
    <w:pPr>
      <w:spacing w:before="180"/>
      <w:ind w:left="849"/>
    </w:pPr>
  </w:style>
  <w:style w:type="paragraph" w:styleId="Index5">
    <w:name w:val="index 5"/>
    <w:basedOn w:val="Normal"/>
    <w:next w:val="Normal"/>
    <w:semiHidden/>
    <w:pPr>
      <w:spacing w:before="180"/>
      <w:ind w:left="1132"/>
    </w:pPr>
  </w:style>
  <w:style w:type="paragraph" w:styleId="Index6">
    <w:name w:val="index 6"/>
    <w:basedOn w:val="Normal"/>
    <w:next w:val="Normal"/>
    <w:semiHidden/>
    <w:pPr>
      <w:spacing w:before="180"/>
      <w:ind w:left="1415"/>
    </w:pPr>
  </w:style>
  <w:style w:type="paragraph" w:styleId="Index7">
    <w:name w:val="index 7"/>
    <w:basedOn w:val="Normal"/>
    <w:next w:val="Normal"/>
    <w:semiHidden/>
    <w:pPr>
      <w:spacing w:before="180"/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ind w:left="1134" w:right="1134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Titre"/>
    <w:pPr>
      <w:widowControl w:val="0"/>
      <w:tabs>
        <w:tab w:val="right" w:leader="dot" w:pos="9350"/>
      </w:tabs>
      <w:spacing w:before="240" w:after="60"/>
      <w:ind w:left="0" w:right="0"/>
      <w:outlineLvl w:val="0"/>
    </w:pPr>
    <w:rPr>
      <w:rFonts w:ascii="Arial" w:hAnsi="Arial"/>
      <w:caps w:val="0"/>
      <w:snapToGrid w:val="0"/>
      <w:kern w:val="28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pPr>
      <w:spacing w:before="120" w:after="0"/>
      <w:ind w:left="1701"/>
      <w:jc w:val="both"/>
    </w:pPr>
    <w:rPr>
      <w:rFonts w:ascii="Univers" w:hAnsi="Univers"/>
      <w:b/>
      <w:caps/>
      <w:noProof w:val="0"/>
      <w:sz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657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1657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31657F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31657F"/>
    <w:pPr>
      <w:numPr>
        <w:numId w:val="20"/>
      </w:numPr>
    </w:pPr>
  </w:style>
  <w:style w:type="character" w:styleId="Accentuation">
    <w:name w:val="Emphasis"/>
    <w:uiPriority w:val="20"/>
    <w:qFormat/>
    <w:rsid w:val="0031657F"/>
    <w:rPr>
      <w:i/>
      <w:iCs/>
    </w:rPr>
  </w:style>
  <w:style w:type="character" w:styleId="AcronymeHTML">
    <w:name w:val="HTML Acronym"/>
    <w:uiPriority w:val="99"/>
    <w:semiHidden/>
    <w:unhideWhenUsed/>
    <w:rsid w:val="0031657F"/>
  </w:style>
  <w:style w:type="paragraph" w:styleId="AdresseHTML">
    <w:name w:val="HTML Address"/>
    <w:basedOn w:val="Normal"/>
    <w:link w:val="AdresseHTMLCar"/>
    <w:uiPriority w:val="99"/>
    <w:semiHidden/>
    <w:unhideWhenUsed/>
    <w:rsid w:val="0031657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1657F"/>
    <w:rPr>
      <w:i/>
      <w:iCs/>
      <w:sz w:val="24"/>
    </w:rPr>
  </w:style>
  <w:style w:type="character" w:styleId="Appeldenotedefin">
    <w:name w:val="endnote reference"/>
    <w:uiPriority w:val="99"/>
    <w:semiHidden/>
    <w:unhideWhenUsed/>
    <w:rsid w:val="0031657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1657F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1657F"/>
  </w:style>
  <w:style w:type="paragraph" w:styleId="Citation">
    <w:name w:val="Quote"/>
    <w:basedOn w:val="Normal"/>
    <w:next w:val="Normal"/>
    <w:link w:val="CitationCar"/>
    <w:uiPriority w:val="29"/>
    <w:qFormat/>
    <w:rsid w:val="0031657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1657F"/>
    <w:rPr>
      <w:i/>
      <w:iCs/>
      <w:color w:val="000000"/>
      <w:sz w:val="24"/>
    </w:rPr>
  </w:style>
  <w:style w:type="character" w:styleId="CitationHTML">
    <w:name w:val="HTML Cite"/>
    <w:uiPriority w:val="99"/>
    <w:semiHidden/>
    <w:unhideWhenUsed/>
    <w:rsid w:val="0031657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6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1657F"/>
    <w:rPr>
      <w:b/>
      <w:bCs/>
      <w:i/>
      <w:iCs/>
      <w:color w:val="4F81BD"/>
      <w:sz w:val="24"/>
    </w:rPr>
  </w:style>
  <w:style w:type="character" w:styleId="ClavierHTML">
    <w:name w:val="HTML Keyboard"/>
    <w:uiPriority w:val="99"/>
    <w:semiHidden/>
    <w:unhideWhenUsed/>
    <w:rsid w:val="0031657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1657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1657F"/>
    <w:pPr>
      <w:spacing w:before="120" w:after="12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1657F"/>
    <w:pPr>
      <w:spacing w:before="120" w:after="12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1657F"/>
    <w:pPr>
      <w:spacing w:before="120" w:after="12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1657F"/>
    <w:pPr>
      <w:spacing w:before="120" w:after="12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1657F"/>
    <w:pPr>
      <w:spacing w:before="120" w:after="12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31657F"/>
  </w:style>
  <w:style w:type="character" w:customStyle="1" w:styleId="CorpsdetexteCar">
    <w:name w:val="Corps de texte Car"/>
    <w:link w:val="Corpsdetexte"/>
    <w:uiPriority w:val="99"/>
    <w:semiHidden/>
    <w:rsid w:val="0031657F"/>
    <w:rPr>
      <w:sz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1657F"/>
    <w:pPr>
      <w:spacing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1657F"/>
    <w:rPr>
      <w:sz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1657F"/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1657F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1657F"/>
  </w:style>
  <w:style w:type="character" w:customStyle="1" w:styleId="DateCar">
    <w:name w:val="Date Car"/>
    <w:link w:val="Date"/>
    <w:uiPriority w:val="99"/>
    <w:semiHidden/>
    <w:rsid w:val="0031657F"/>
    <w:rPr>
      <w:sz w:val="24"/>
    </w:rPr>
  </w:style>
  <w:style w:type="character" w:styleId="DfinitionHTML">
    <w:name w:val="HTML Definition"/>
    <w:uiPriority w:val="99"/>
    <w:semiHidden/>
    <w:unhideWhenUsed/>
    <w:rsid w:val="0031657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1657F"/>
    <w:rPr>
      <w:b/>
      <w:bCs/>
    </w:rPr>
  </w:style>
  <w:style w:type="character" w:styleId="Emphaseintense">
    <w:name w:val="Intense Emphasis"/>
    <w:uiPriority w:val="21"/>
    <w:qFormat/>
    <w:rsid w:val="0031657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1657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165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31657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1657F"/>
    <w:pPr>
      <w:keepNext/>
      <w:numPr>
        <w:numId w:val="0"/>
      </w:numPr>
      <w:tabs>
        <w:tab w:val="clear" w:pos="567"/>
      </w:tabs>
      <w:spacing w:after="6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31657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1657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1657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1657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1657F"/>
    <w:rPr>
      <w:sz w:val="24"/>
    </w:rPr>
  </w:style>
  <w:style w:type="table" w:styleId="Grilleclaire">
    <w:name w:val="Light Grid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1657F"/>
    <w:pPr>
      <w:spacing w:before="120" w:after="12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165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31657F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31657F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1657F"/>
    <w:rPr>
      <w:b/>
      <w:bCs/>
      <w:sz w:val="20"/>
    </w:rPr>
  </w:style>
  <w:style w:type="character" w:styleId="Lienhypertextesuivivisit">
    <w:name w:val="FollowedHyperlink"/>
    <w:uiPriority w:val="99"/>
    <w:semiHidden/>
    <w:unhideWhenUsed/>
    <w:rsid w:val="0031657F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31657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1657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1657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1657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1657F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1657F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1657F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1657F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1657F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1657F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1657F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1657F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1657F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1657F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1657F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1657F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1657F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1657F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1657F"/>
    <w:pPr>
      <w:ind w:left="1415"/>
      <w:contextualSpacing/>
    </w:pPr>
  </w:style>
  <w:style w:type="table" w:styleId="Listecouleur">
    <w:name w:val="Colorful List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1657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1657F"/>
    <w:rPr>
      <w:szCs w:val="24"/>
    </w:rPr>
  </w:style>
  <w:style w:type="paragraph" w:styleId="Normalcentr">
    <w:name w:val="Block Text"/>
    <w:basedOn w:val="Normal"/>
    <w:uiPriority w:val="99"/>
    <w:semiHidden/>
    <w:unhideWhenUsed/>
    <w:rsid w:val="0031657F"/>
    <w:pPr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31657F"/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1657F"/>
  </w:style>
  <w:style w:type="character" w:styleId="Numrodepage">
    <w:name w:val="page number"/>
    <w:uiPriority w:val="99"/>
    <w:semiHidden/>
    <w:unhideWhenUsed/>
    <w:rsid w:val="0031657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1657F"/>
    <w:pPr>
      <w:spacing w:before="120"/>
    </w:pPr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31657F"/>
    <w:rPr>
      <w:sz w:val="24"/>
    </w:rPr>
  </w:style>
  <w:style w:type="character" w:customStyle="1" w:styleId="ObjetducommentaireCar">
    <w:name w:val="Objet du commentaire Car"/>
    <w:link w:val="Objetducommentaire"/>
    <w:uiPriority w:val="99"/>
    <w:semiHidden/>
    <w:rsid w:val="0031657F"/>
    <w:rPr>
      <w:b/>
      <w:bCs/>
      <w:sz w:val="24"/>
    </w:rPr>
  </w:style>
  <w:style w:type="table" w:styleId="Ombrageclair">
    <w:name w:val="Light Shading"/>
    <w:basedOn w:val="TableauNormal"/>
    <w:uiPriority w:val="60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1657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1657F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31657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1657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1657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1657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1657F"/>
    <w:rPr>
      <w:sz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1657F"/>
    <w:pPr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1657F"/>
    <w:rPr>
      <w:sz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1657F"/>
    <w:pPr>
      <w:spacing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1657F"/>
    <w:rPr>
      <w:sz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1657F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1657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1657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1657F"/>
    <w:rPr>
      <w:sz w:val="24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1657F"/>
  </w:style>
  <w:style w:type="character" w:customStyle="1" w:styleId="SalutationsCar">
    <w:name w:val="Salutations Car"/>
    <w:link w:val="Salutations"/>
    <w:uiPriority w:val="99"/>
    <w:semiHidden/>
    <w:rsid w:val="0031657F"/>
    <w:rPr>
      <w:sz w:val="24"/>
    </w:rPr>
  </w:style>
  <w:style w:type="paragraph" w:styleId="Sansinterligne">
    <w:name w:val="No Spacing"/>
    <w:uiPriority w:val="1"/>
    <w:qFormat/>
    <w:rsid w:val="0031657F"/>
    <w:rPr>
      <w:sz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31657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1657F"/>
    <w:rPr>
      <w:sz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1657F"/>
  </w:style>
  <w:style w:type="character" w:customStyle="1" w:styleId="SignaturelectroniqueCar">
    <w:name w:val="Signature électronique Car"/>
    <w:link w:val="Signaturelectronique"/>
    <w:uiPriority w:val="99"/>
    <w:semiHidden/>
    <w:rsid w:val="0031657F"/>
    <w:rPr>
      <w:sz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657F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uiPriority w:val="11"/>
    <w:rsid w:val="0031657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1657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1657F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1657F"/>
    <w:pPr>
      <w:spacing w:before="120" w:after="12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1657F"/>
    <w:pPr>
      <w:spacing w:before="120" w:after="12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1657F"/>
    <w:pPr>
      <w:spacing w:before="120" w:after="12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1657F"/>
    <w:pPr>
      <w:spacing w:before="120" w:after="12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1657F"/>
    <w:pPr>
      <w:spacing w:before="120" w:after="12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1657F"/>
    <w:pPr>
      <w:spacing w:before="120" w:after="12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1657F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31657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31657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165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120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31657F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1657F"/>
  </w:style>
  <w:style w:type="character" w:customStyle="1" w:styleId="TitredenoteCar">
    <w:name w:val="Titre de note Car"/>
    <w:link w:val="Titredenote"/>
    <w:uiPriority w:val="99"/>
    <w:semiHidden/>
    <w:rsid w:val="0031657F"/>
    <w:rPr>
      <w:sz w:val="24"/>
    </w:rPr>
  </w:style>
  <w:style w:type="character" w:styleId="Titredulivre">
    <w:name w:val="Book Title"/>
    <w:uiPriority w:val="33"/>
    <w:qFormat/>
    <w:rsid w:val="0031657F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31657F"/>
    <w:rPr>
      <w:rFonts w:ascii="Cambria" w:hAnsi="Cambria"/>
      <w:b/>
      <w:bCs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31657F"/>
    <w:pPr>
      <w:ind w:left="1920"/>
    </w:pPr>
  </w:style>
  <w:style w:type="table" w:styleId="Trameclaire-Accent1">
    <w:name w:val="Light Shading Accent 1"/>
    <w:basedOn w:val="TableauNormal"/>
    <w:uiPriority w:val="60"/>
    <w:rsid w:val="0031657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1657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1657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1657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1657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1657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165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/>
    </w:pPr>
    <w:rPr>
      <w:sz w:val="24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  <w:spacing w:before="180"/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spacing w:before="180"/>
      <w:ind w:left="2835"/>
    </w:pPr>
    <w:rPr>
      <w:b/>
      <w:sz w:val="40"/>
    </w:rPr>
  </w:style>
  <w:style w:type="paragraph" w:styleId="Adresseexpditeur">
    <w:name w:val="envelope return"/>
    <w:basedOn w:val="Normal"/>
    <w:semiHidden/>
    <w:pPr>
      <w:spacing w:before="180"/>
    </w:pPr>
    <w:rPr>
      <w:b/>
    </w:rPr>
  </w:style>
  <w:style w:type="paragraph" w:styleId="Commentaire">
    <w:name w:val="annotation text"/>
    <w:basedOn w:val="Normal"/>
    <w:link w:val="CommentaireCar"/>
    <w:semiHidden/>
    <w:pPr>
      <w:spacing w:before="180"/>
    </w:p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lang w:val="en-US"/>
    </w:rPr>
  </w:style>
  <w:style w:type="paragraph" w:customStyle="1" w:styleId="B1">
    <w:name w:val="B1"/>
    <w:basedOn w:val="Normal"/>
    <w:pPr>
      <w:numPr>
        <w:numId w:val="18"/>
      </w:numPr>
      <w:tabs>
        <w:tab w:val="clear" w:pos="927"/>
        <w:tab w:val="left" w:pos="851"/>
      </w:tabs>
      <w:spacing w:before="60" w:after="0"/>
      <w:ind w:left="851" w:hanging="284"/>
      <w:jc w:val="both"/>
    </w:pPr>
    <w:rPr>
      <w:rFonts w:ascii="Univers" w:hAnsi="Univers"/>
      <w:sz w:val="20"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spacing w:before="180"/>
    </w:pPr>
  </w:style>
  <w:style w:type="paragraph" w:customStyle="1" w:styleId="Header">
    <w:name w:val="Header"/>
    <w:basedOn w:val="Normal"/>
    <w:next w:val="Normal"/>
    <w:pPr>
      <w:spacing w:before="180"/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pPr>
      <w:spacing w:before="180"/>
    </w:pPr>
  </w:style>
  <w:style w:type="paragraph" w:styleId="Index2">
    <w:name w:val="index 2"/>
    <w:basedOn w:val="Normal"/>
    <w:next w:val="Normal"/>
    <w:semiHidden/>
    <w:pPr>
      <w:spacing w:before="180"/>
      <w:ind w:left="283"/>
    </w:pPr>
  </w:style>
  <w:style w:type="paragraph" w:styleId="Index3">
    <w:name w:val="index 3"/>
    <w:basedOn w:val="Normal"/>
    <w:next w:val="Normal"/>
    <w:semiHidden/>
    <w:pPr>
      <w:spacing w:before="180"/>
      <w:ind w:left="566"/>
    </w:pPr>
  </w:style>
  <w:style w:type="paragraph" w:styleId="Index4">
    <w:name w:val="index 4"/>
    <w:basedOn w:val="Normal"/>
    <w:next w:val="Normal"/>
    <w:semiHidden/>
    <w:pPr>
      <w:spacing w:before="180"/>
      <w:ind w:left="849"/>
    </w:pPr>
  </w:style>
  <w:style w:type="paragraph" w:styleId="Index5">
    <w:name w:val="index 5"/>
    <w:basedOn w:val="Normal"/>
    <w:next w:val="Normal"/>
    <w:semiHidden/>
    <w:pPr>
      <w:spacing w:before="180"/>
      <w:ind w:left="1132"/>
    </w:pPr>
  </w:style>
  <w:style w:type="paragraph" w:styleId="Index6">
    <w:name w:val="index 6"/>
    <w:basedOn w:val="Normal"/>
    <w:next w:val="Normal"/>
    <w:semiHidden/>
    <w:pPr>
      <w:spacing w:before="180"/>
      <w:ind w:left="1415"/>
    </w:pPr>
  </w:style>
  <w:style w:type="paragraph" w:styleId="Index7">
    <w:name w:val="index 7"/>
    <w:basedOn w:val="Normal"/>
    <w:next w:val="Normal"/>
    <w:semiHidden/>
    <w:pPr>
      <w:spacing w:before="180"/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pPr>
      <w:ind w:left="1134" w:right="1134"/>
      <w:jc w:val="center"/>
    </w:pPr>
    <w:rPr>
      <w:b/>
      <w:caps/>
      <w:sz w:val="32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Titre"/>
    <w:pPr>
      <w:widowControl w:val="0"/>
      <w:tabs>
        <w:tab w:val="right" w:leader="dot" w:pos="9350"/>
      </w:tabs>
      <w:spacing w:before="240" w:after="60"/>
      <w:ind w:left="0" w:right="0"/>
      <w:outlineLvl w:val="0"/>
    </w:pPr>
    <w:rPr>
      <w:rFonts w:ascii="Arial" w:hAnsi="Arial"/>
      <w:caps w:val="0"/>
      <w:snapToGrid w:val="0"/>
      <w:kern w:val="28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pPr>
      <w:spacing w:before="120" w:after="0"/>
      <w:ind w:left="1701"/>
      <w:jc w:val="both"/>
    </w:pPr>
    <w:rPr>
      <w:rFonts w:ascii="Univers" w:hAnsi="Univers"/>
      <w:b/>
      <w:caps/>
      <w:noProof w:val="0"/>
      <w:sz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657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1657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31657F"/>
    <w:pPr>
      <w:numPr>
        <w:numId w:val="19"/>
      </w:numPr>
    </w:pPr>
  </w:style>
  <w:style w:type="numbering" w:styleId="1ai">
    <w:name w:val="Outline List 1"/>
    <w:basedOn w:val="Aucuneliste"/>
    <w:uiPriority w:val="99"/>
    <w:semiHidden/>
    <w:unhideWhenUsed/>
    <w:rsid w:val="0031657F"/>
    <w:pPr>
      <w:numPr>
        <w:numId w:val="20"/>
      </w:numPr>
    </w:pPr>
  </w:style>
  <w:style w:type="character" w:styleId="Accentuation">
    <w:name w:val="Emphasis"/>
    <w:uiPriority w:val="20"/>
    <w:qFormat/>
    <w:rsid w:val="0031657F"/>
    <w:rPr>
      <w:i/>
      <w:iCs/>
    </w:rPr>
  </w:style>
  <w:style w:type="character" w:styleId="AcronymeHTML">
    <w:name w:val="HTML Acronym"/>
    <w:uiPriority w:val="99"/>
    <w:semiHidden/>
    <w:unhideWhenUsed/>
    <w:rsid w:val="0031657F"/>
  </w:style>
  <w:style w:type="paragraph" w:styleId="AdresseHTML">
    <w:name w:val="HTML Address"/>
    <w:basedOn w:val="Normal"/>
    <w:link w:val="AdresseHTMLCar"/>
    <w:uiPriority w:val="99"/>
    <w:semiHidden/>
    <w:unhideWhenUsed/>
    <w:rsid w:val="0031657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1657F"/>
    <w:rPr>
      <w:i/>
      <w:iCs/>
      <w:sz w:val="24"/>
    </w:rPr>
  </w:style>
  <w:style w:type="character" w:styleId="Appeldenotedefin">
    <w:name w:val="endnote reference"/>
    <w:uiPriority w:val="99"/>
    <w:semiHidden/>
    <w:unhideWhenUsed/>
    <w:rsid w:val="0031657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1657F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1657F"/>
  </w:style>
  <w:style w:type="paragraph" w:styleId="Citation">
    <w:name w:val="Quote"/>
    <w:basedOn w:val="Normal"/>
    <w:next w:val="Normal"/>
    <w:link w:val="CitationCar"/>
    <w:uiPriority w:val="29"/>
    <w:qFormat/>
    <w:rsid w:val="0031657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1657F"/>
    <w:rPr>
      <w:i/>
      <w:iCs/>
      <w:color w:val="000000"/>
      <w:sz w:val="24"/>
    </w:rPr>
  </w:style>
  <w:style w:type="character" w:styleId="CitationHTML">
    <w:name w:val="HTML Cite"/>
    <w:uiPriority w:val="99"/>
    <w:semiHidden/>
    <w:unhideWhenUsed/>
    <w:rsid w:val="0031657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6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1657F"/>
    <w:rPr>
      <w:b/>
      <w:bCs/>
      <w:i/>
      <w:iCs/>
      <w:color w:val="4F81BD"/>
      <w:sz w:val="24"/>
    </w:rPr>
  </w:style>
  <w:style w:type="character" w:styleId="ClavierHTML">
    <w:name w:val="HTML Keyboard"/>
    <w:uiPriority w:val="99"/>
    <w:semiHidden/>
    <w:unhideWhenUsed/>
    <w:rsid w:val="0031657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1657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1657F"/>
    <w:pPr>
      <w:spacing w:before="120" w:after="12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1657F"/>
    <w:pPr>
      <w:spacing w:before="120" w:after="12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1657F"/>
    <w:pPr>
      <w:spacing w:before="120" w:after="12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1657F"/>
    <w:pPr>
      <w:spacing w:before="120" w:after="12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1657F"/>
    <w:pPr>
      <w:spacing w:before="120" w:after="12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31657F"/>
  </w:style>
  <w:style w:type="character" w:customStyle="1" w:styleId="CorpsdetexteCar">
    <w:name w:val="Corps de texte Car"/>
    <w:link w:val="Corpsdetexte"/>
    <w:uiPriority w:val="99"/>
    <w:semiHidden/>
    <w:rsid w:val="0031657F"/>
    <w:rPr>
      <w:sz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1657F"/>
    <w:pPr>
      <w:spacing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1657F"/>
    <w:rPr>
      <w:sz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1657F"/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1657F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1657F"/>
  </w:style>
  <w:style w:type="character" w:customStyle="1" w:styleId="DateCar">
    <w:name w:val="Date Car"/>
    <w:link w:val="Date"/>
    <w:uiPriority w:val="99"/>
    <w:semiHidden/>
    <w:rsid w:val="0031657F"/>
    <w:rPr>
      <w:sz w:val="24"/>
    </w:rPr>
  </w:style>
  <w:style w:type="character" w:styleId="DfinitionHTML">
    <w:name w:val="HTML Definition"/>
    <w:uiPriority w:val="99"/>
    <w:semiHidden/>
    <w:unhideWhenUsed/>
    <w:rsid w:val="0031657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1657F"/>
    <w:rPr>
      <w:b/>
      <w:bCs/>
    </w:rPr>
  </w:style>
  <w:style w:type="character" w:styleId="Emphaseintense">
    <w:name w:val="Intense Emphasis"/>
    <w:uiPriority w:val="21"/>
    <w:qFormat/>
    <w:rsid w:val="0031657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1657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165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31657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1657F"/>
    <w:pPr>
      <w:keepNext/>
      <w:numPr>
        <w:numId w:val="0"/>
      </w:numPr>
      <w:tabs>
        <w:tab w:val="clear" w:pos="567"/>
      </w:tabs>
      <w:spacing w:after="6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31657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1657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1657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1657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1657F"/>
    <w:rPr>
      <w:sz w:val="24"/>
    </w:rPr>
  </w:style>
  <w:style w:type="table" w:styleId="Grilleclaire">
    <w:name w:val="Light Grid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165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165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1657F"/>
    <w:pPr>
      <w:spacing w:before="120" w:after="12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165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165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165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31657F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31657F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1657F"/>
    <w:rPr>
      <w:b/>
      <w:bCs/>
      <w:sz w:val="20"/>
    </w:rPr>
  </w:style>
  <w:style w:type="character" w:styleId="Lienhypertextesuivivisit">
    <w:name w:val="FollowedHyperlink"/>
    <w:uiPriority w:val="99"/>
    <w:semiHidden/>
    <w:unhideWhenUsed/>
    <w:rsid w:val="0031657F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31657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1657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1657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1657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1657F"/>
    <w:pPr>
      <w:numPr>
        <w:numId w:val="2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1657F"/>
    <w:pPr>
      <w:numPr>
        <w:numId w:val="2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1657F"/>
    <w:pPr>
      <w:numPr>
        <w:numId w:val="2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1657F"/>
    <w:pPr>
      <w:numPr>
        <w:numId w:val="2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1657F"/>
    <w:pPr>
      <w:numPr>
        <w:numId w:val="2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1657F"/>
    <w:pPr>
      <w:numPr>
        <w:numId w:val="2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1657F"/>
    <w:pPr>
      <w:numPr>
        <w:numId w:val="2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1657F"/>
    <w:pPr>
      <w:numPr>
        <w:numId w:val="2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1657F"/>
    <w:pPr>
      <w:numPr>
        <w:numId w:val="3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1657F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165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1657F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1657F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1657F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1657F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1657F"/>
    <w:pPr>
      <w:ind w:left="1415"/>
      <w:contextualSpacing/>
    </w:pPr>
  </w:style>
  <w:style w:type="table" w:styleId="Listecouleur">
    <w:name w:val="Colorful List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165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165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165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1657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1657F"/>
    <w:rPr>
      <w:szCs w:val="24"/>
    </w:rPr>
  </w:style>
  <w:style w:type="paragraph" w:styleId="Normalcentr">
    <w:name w:val="Block Text"/>
    <w:basedOn w:val="Normal"/>
    <w:uiPriority w:val="99"/>
    <w:semiHidden/>
    <w:unhideWhenUsed/>
    <w:rsid w:val="0031657F"/>
    <w:pPr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31657F"/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1657F"/>
  </w:style>
  <w:style w:type="character" w:styleId="Numrodepage">
    <w:name w:val="page number"/>
    <w:uiPriority w:val="99"/>
    <w:semiHidden/>
    <w:unhideWhenUsed/>
    <w:rsid w:val="0031657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1657F"/>
    <w:pPr>
      <w:spacing w:before="120"/>
    </w:pPr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31657F"/>
    <w:rPr>
      <w:sz w:val="24"/>
    </w:rPr>
  </w:style>
  <w:style w:type="character" w:customStyle="1" w:styleId="ObjetducommentaireCar">
    <w:name w:val="Objet du commentaire Car"/>
    <w:link w:val="Objetducommentaire"/>
    <w:uiPriority w:val="99"/>
    <w:semiHidden/>
    <w:rsid w:val="0031657F"/>
    <w:rPr>
      <w:b/>
      <w:bCs/>
      <w:sz w:val="24"/>
    </w:rPr>
  </w:style>
  <w:style w:type="table" w:styleId="Ombrageclair">
    <w:name w:val="Light Shading"/>
    <w:basedOn w:val="TableauNormal"/>
    <w:uiPriority w:val="60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1657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1657F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31657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1657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1657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1657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1657F"/>
    <w:rPr>
      <w:sz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1657F"/>
    <w:pPr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1657F"/>
    <w:rPr>
      <w:sz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1657F"/>
    <w:pPr>
      <w:spacing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1657F"/>
    <w:rPr>
      <w:sz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1657F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1657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1657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1657F"/>
    <w:rPr>
      <w:sz w:val="24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1657F"/>
  </w:style>
  <w:style w:type="character" w:customStyle="1" w:styleId="SalutationsCar">
    <w:name w:val="Salutations Car"/>
    <w:link w:val="Salutations"/>
    <w:uiPriority w:val="99"/>
    <w:semiHidden/>
    <w:rsid w:val="0031657F"/>
    <w:rPr>
      <w:sz w:val="24"/>
    </w:rPr>
  </w:style>
  <w:style w:type="paragraph" w:styleId="Sansinterligne">
    <w:name w:val="No Spacing"/>
    <w:uiPriority w:val="1"/>
    <w:qFormat/>
    <w:rsid w:val="0031657F"/>
    <w:rPr>
      <w:sz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31657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1657F"/>
    <w:rPr>
      <w:sz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1657F"/>
  </w:style>
  <w:style w:type="character" w:customStyle="1" w:styleId="SignaturelectroniqueCar">
    <w:name w:val="Signature électronique Car"/>
    <w:link w:val="Signaturelectronique"/>
    <w:uiPriority w:val="99"/>
    <w:semiHidden/>
    <w:rsid w:val="0031657F"/>
    <w:rPr>
      <w:sz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657F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uiPriority w:val="11"/>
    <w:rsid w:val="0031657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1657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1657F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1657F"/>
    <w:pPr>
      <w:spacing w:before="120" w:after="12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1657F"/>
    <w:pPr>
      <w:spacing w:before="120" w:after="12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1657F"/>
    <w:pPr>
      <w:spacing w:before="120" w:after="12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1657F"/>
    <w:pPr>
      <w:spacing w:before="120" w:after="12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1657F"/>
    <w:pPr>
      <w:spacing w:before="120" w:after="12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1657F"/>
    <w:pPr>
      <w:spacing w:before="120" w:after="12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1657F"/>
    <w:pPr>
      <w:spacing w:before="120" w:after="12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1657F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31657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31657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165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120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31657F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31657F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1657F"/>
  </w:style>
  <w:style w:type="character" w:customStyle="1" w:styleId="TitredenoteCar">
    <w:name w:val="Titre de note Car"/>
    <w:link w:val="Titredenote"/>
    <w:uiPriority w:val="99"/>
    <w:semiHidden/>
    <w:rsid w:val="0031657F"/>
    <w:rPr>
      <w:sz w:val="24"/>
    </w:rPr>
  </w:style>
  <w:style w:type="character" w:styleId="Titredulivre">
    <w:name w:val="Book Title"/>
    <w:uiPriority w:val="33"/>
    <w:qFormat/>
    <w:rsid w:val="0031657F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31657F"/>
    <w:rPr>
      <w:rFonts w:ascii="Cambria" w:hAnsi="Cambria"/>
      <w:b/>
      <w:bCs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31657F"/>
    <w:pPr>
      <w:ind w:left="1920"/>
    </w:pPr>
  </w:style>
  <w:style w:type="table" w:styleId="Trameclaire-Accent1">
    <w:name w:val="Light Shading Accent 1"/>
    <w:basedOn w:val="TableauNormal"/>
    <w:uiPriority w:val="60"/>
    <w:rsid w:val="0031657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1657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1657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1657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1657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1657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165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165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165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165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Dates</vt:lpstr>
    </vt:vector>
  </TitlesOfParts>
  <Company>Dell Computer Corporation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Dates</dc:title>
  <dc:subject/>
  <dc:creator>Frédérique ALBOUY NAVARRO</dc:creator>
  <cp:keywords/>
  <dc:description/>
  <cp:lastModifiedBy>Pierre JOUBERT</cp:lastModifiedBy>
  <cp:revision>2</cp:revision>
  <cp:lastPrinted>2002-04-16T16:26:00Z</cp:lastPrinted>
  <dcterms:created xsi:type="dcterms:W3CDTF">2012-08-30T09:26:00Z</dcterms:created>
  <dcterms:modified xsi:type="dcterms:W3CDTF">2012-08-30T09:26:00Z</dcterms:modified>
</cp:coreProperties>
</file>