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b/>
        </w:rPr>
      </w:pPr>
      <w:bookmarkStart w:id="0" w:name="_GoBack"/>
      <w:bookmarkEnd w:id="0"/>
      <w:r>
        <w:rPr>
          <w:rFonts w:ascii="Futura" w:hAnsi="Futura"/>
          <w:b/>
        </w:rPr>
        <w:t>MINISTERE DES AFFAIRES SOCIALES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b/>
        </w:rPr>
      </w:pPr>
      <w:r>
        <w:rPr>
          <w:rFonts w:ascii="Futura" w:hAnsi="Futura"/>
          <w:b/>
        </w:rPr>
        <w:t>ET DE L'EMPLOI</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b/>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b/>
        </w:rPr>
      </w:pPr>
      <w:r>
        <w:rPr>
          <w:rFonts w:ascii="Futura" w:hAnsi="Futura"/>
          <w:b/>
        </w:rPr>
        <w:t>MINISTERE CHARGE DE LA SANTE</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b/>
        </w:rPr>
      </w:pPr>
      <w:r>
        <w:rPr>
          <w:rFonts w:ascii="Futura" w:hAnsi="Futura"/>
          <w:b/>
        </w:rPr>
        <w:t>ET DE LA FAMILLE</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rPr>
      </w:pPr>
      <w:r>
        <w:rPr>
          <w:rFonts w:ascii="Futura" w:hAnsi="Futura"/>
        </w:rPr>
        <w:t>____________</w:t>
      </w:r>
      <w:r>
        <w:rPr>
          <w:rFonts w:ascii="Futura" w:hAnsi="Futura"/>
        </w:rPr>
        <w:br/>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b/>
        </w:rPr>
      </w:pPr>
      <w:r>
        <w:rPr>
          <w:rFonts w:ascii="Futura" w:hAnsi="Futura"/>
          <w:b/>
          <w:i/>
        </w:rPr>
        <w:t>Direction de l</w:t>
      </w:r>
      <w:r>
        <w:rPr>
          <w:rFonts w:ascii="Futura" w:hAnsi="Futura"/>
          <w:b/>
          <w:i/>
        </w:rPr>
        <w:t>a pharmacie</w:t>
      </w:r>
      <w:r>
        <w:rPr>
          <w:rFonts w:ascii="Futura" w:hAnsi="Futura"/>
          <w:b/>
          <w:i/>
        </w:rPr>
        <w:br/>
        <w:t>et du médicament</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Futura" w:hAnsi="Futura"/>
        </w:rPr>
      </w:pPr>
      <w:r>
        <w:rPr>
          <w:rFonts w:ascii="Futura" w:hAnsi="Futura"/>
        </w:rPr>
        <w:t>____________</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Futura" w:hAnsi="Futura"/>
          <w:b/>
        </w:rPr>
      </w:pPr>
      <w:r>
        <w:rPr>
          <w:rFonts w:ascii="Futura" w:hAnsi="Futura"/>
          <w:b/>
          <w:sz w:val="48"/>
          <w:szCs w:val="48"/>
        </w:rPr>
        <w:t>GOOD CLINICAL PRACTICES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Futura" w:hAnsi="Futura"/>
          <w:b/>
        </w:rPr>
      </w:pPr>
      <w:r>
        <w:rPr>
          <w:rFonts w:ascii="Futura" w:hAnsi="Futura"/>
          <w:b/>
          <w:sz w:val="32"/>
          <w:szCs w:val="32"/>
        </w:rPr>
        <w:t>Notice to the sponsors and to the investigators</w:t>
      </w:r>
      <w:r>
        <w:rPr>
          <w:rFonts w:ascii="Futura" w:hAnsi="Futura"/>
          <w:b/>
          <w:sz w:val="32"/>
          <w:szCs w:val="32"/>
        </w:rPr>
        <w:br/>
        <w:t>for clinical trials of drugs</w:t>
      </w:r>
      <w:r>
        <w:rPr>
          <w:rFonts w:ascii="Futura" w:hAnsi="Futura"/>
          <w:b/>
          <w:sz w:val="32"/>
          <w:szCs w:val="32"/>
        </w:rPr>
        <w:br/>
      </w:r>
      <w:r>
        <w:rPr>
          <w:rFonts w:ascii="Futura" w:hAnsi="Futura"/>
        </w:rPr>
        <w:br/>
        <w:t>______________</w:t>
      </w:r>
      <w:r>
        <w:rPr>
          <w:rFonts w:ascii="Futura" w:hAnsi="Futura"/>
        </w:rPr>
        <w:br/>
      </w:r>
      <w:r>
        <w:rPr>
          <w:rFonts w:ascii="Futura" w:hAnsi="Futura"/>
        </w:rPr>
        <w:br/>
      </w:r>
      <w:r>
        <w:rPr>
          <w:rFonts w:ascii="Futura" w:hAnsi="Futura"/>
        </w:rPr>
        <w:br/>
      </w:r>
      <w:r>
        <w:rPr>
          <w:rFonts w:ascii="Futura" w:hAnsi="Futura"/>
        </w:rPr>
        <w:br/>
      </w:r>
      <w:r>
        <w:rPr>
          <w:rFonts w:ascii="Futura" w:hAnsi="Futura"/>
        </w:rPr>
        <w:br/>
      </w:r>
      <w:r>
        <w:rPr>
          <w:rFonts w:ascii="Futura" w:hAnsi="Futura"/>
          <w:b/>
          <w:sz w:val="48"/>
          <w:szCs w:val="48"/>
        </w:rPr>
        <w:t>1987</w:t>
      </w:r>
      <w:r>
        <w:rPr>
          <w:rFonts w:ascii="Futura" w:hAnsi="Futura"/>
          <w:b/>
          <w:sz w:val="48"/>
          <w:szCs w:val="48"/>
        </w:rPr>
        <w:br/>
      </w:r>
      <w:r>
        <w:rPr>
          <w:rFonts w:ascii="Futura" w:hAnsi="Futura"/>
          <w:b/>
          <w:sz w:val="48"/>
          <w:szCs w:val="48"/>
        </w:rPr>
        <w:br/>
      </w:r>
      <w:r>
        <w:rPr>
          <w:rFonts w:ascii="Futura" w:hAnsi="Futura"/>
          <w:b/>
          <w:sz w:val="48"/>
          <w:szCs w:val="48"/>
        </w:rPr>
        <w:br/>
      </w:r>
      <w:r>
        <w:rPr>
          <w:rFonts w:ascii="Futura" w:hAnsi="Futura"/>
          <w:b/>
          <w:sz w:val="48"/>
          <w:szCs w:val="48"/>
        </w:rPr>
        <w:br/>
      </w:r>
      <w:r>
        <w:rPr>
          <w:rFonts w:ascii="Futura" w:hAnsi="Futura"/>
          <w:b/>
          <w:sz w:val="48"/>
          <w:szCs w:val="48"/>
        </w:rPr>
        <w:br/>
      </w:r>
      <w:r>
        <w:rPr>
          <w:rFonts w:ascii="Futura" w:hAnsi="Futura"/>
          <w:b/>
          <w:sz w:val="48"/>
          <w:szCs w:val="48"/>
        </w:rPr>
        <w:br/>
      </w:r>
      <w:r>
        <w:rPr>
          <w:rFonts w:ascii="Futura" w:hAnsi="Futura"/>
          <w:b/>
        </w:rPr>
        <w:t>This document is an English Translation of the original French text,</w:t>
      </w:r>
      <w:r>
        <w:rPr>
          <w:rFonts w:ascii="Futura" w:hAnsi="Futura"/>
          <w:b/>
        </w:rPr>
        <w:br/>
        <w:t>which remains the official document</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Futura" w:hAnsi="Futura"/>
          <w:sz w:val="24"/>
          <w:szCs w:val="24"/>
        </w:rPr>
      </w:pPr>
      <w:r>
        <w:rPr>
          <w:rFonts w:ascii="Futura" w:hAnsi="Futura"/>
          <w:sz w:val="24"/>
          <w:szCs w:val="24"/>
        </w:rPr>
        <w:br w:type="page"/>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Futura" w:hAnsi="Futura"/>
          <w:sz w:val="24"/>
          <w:szCs w:val="24"/>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Futura" w:hAnsi="Futura"/>
        </w:rPr>
      </w:pPr>
      <w:r>
        <w:rPr>
          <w:rFonts w:ascii="Futura" w:hAnsi="Futura"/>
          <w:b/>
          <w:sz w:val="32"/>
          <w:szCs w:val="32"/>
        </w:rPr>
        <w:t>TABLE OF CONTENTS</w:t>
      </w:r>
      <w:r>
        <w:rPr>
          <w:rFonts w:ascii="Futura" w:hAnsi="Futura"/>
          <w:b/>
          <w:sz w:val="24"/>
          <w:szCs w:val="24"/>
        </w:rPr>
        <w:br/>
        <w:t>_____</w:t>
      </w:r>
      <w:r>
        <w:rPr>
          <w:rFonts w:ascii="Futura" w:hAnsi="Futura"/>
          <w:b/>
          <w:sz w:val="24"/>
          <w:szCs w:val="24"/>
        </w:rPr>
        <w:br/>
      </w:r>
      <w:r>
        <w:rPr>
          <w:rFonts w:ascii="Futura" w:hAnsi="Futura"/>
          <w:b/>
          <w:sz w:val="24"/>
          <w:szCs w:val="24"/>
        </w:rPr>
        <w:br/>
      </w:r>
      <w:r>
        <w:rPr>
          <w:rFonts w:ascii="Futura" w:hAnsi="Futura"/>
          <w:b/>
          <w:sz w:val="24"/>
          <w:szCs w:val="24"/>
        </w:rPr>
        <w:br/>
        <w:t>PREFACE</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right"/>
        <w:rPr>
          <w:rFonts w:ascii="Futura" w:hAnsi="Futura"/>
        </w:rPr>
      </w:pPr>
      <w:r>
        <w:rPr>
          <w:rFonts w:ascii="Futura" w:hAnsi="Futura"/>
          <w:b/>
          <w:sz w:val="16"/>
          <w:szCs w:val="16"/>
        </w:rPr>
        <w:t>Pages</w:t>
      </w:r>
    </w:p>
    <w:p w:rsidR="00000000" w:rsidRDefault="00B16A64">
      <w:pPr>
        <w:pStyle w:val="TM1"/>
        <w:rPr>
          <w:rFonts w:ascii="Futura" w:hAnsi="Futura"/>
        </w:rPr>
      </w:pPr>
      <w:r>
        <w:rPr>
          <w:rFonts w:ascii="Futura" w:hAnsi="Futura"/>
          <w:u w:val="single"/>
        </w:rPr>
        <w:fldChar w:fldCharType="begin"/>
      </w:r>
      <w:r>
        <w:rPr>
          <w:rFonts w:ascii="Futura" w:hAnsi="Futura"/>
          <w:u w:val="single"/>
        </w:rPr>
        <w:instrText>TOC</w:instrText>
      </w:r>
      <w:r>
        <w:rPr>
          <w:rFonts w:ascii="Futura" w:hAnsi="Futura"/>
          <w:u w:val="single"/>
        </w:rPr>
        <w:instrText xml:space="preserve"> \o</w:instrText>
      </w:r>
      <w:r>
        <w:rPr>
          <w:rFonts w:ascii="Futura" w:hAnsi="Futura"/>
          <w:u w:val="single"/>
        </w:rPr>
        <w:fldChar w:fldCharType="separate"/>
      </w:r>
      <w:r>
        <w:rPr>
          <w:rFonts w:ascii="Futura" w:hAnsi="Futura"/>
        </w:rPr>
        <w:t>1. DEFINITION OF TERMS</w:t>
      </w:r>
      <w:r>
        <w:rPr>
          <w:rFonts w:ascii="Futura" w:hAnsi="Futura"/>
        </w:rPr>
        <w:tab/>
        <w:t>5</w:t>
      </w:r>
    </w:p>
    <w:p w:rsidR="00000000" w:rsidRDefault="00B16A64">
      <w:pPr>
        <w:pStyle w:val="TM1"/>
        <w:rPr>
          <w:rFonts w:ascii="Futura" w:hAnsi="Futura"/>
        </w:rPr>
      </w:pPr>
    </w:p>
    <w:p w:rsidR="00000000" w:rsidRDefault="00B16A64">
      <w:pPr>
        <w:pStyle w:val="TM1"/>
        <w:rPr>
          <w:rFonts w:ascii="Futura" w:hAnsi="Futura"/>
        </w:rPr>
      </w:pPr>
      <w:r>
        <w:rPr>
          <w:rFonts w:ascii="Futura" w:hAnsi="Futura"/>
        </w:rPr>
        <w:t>2. RESPONSIBILITIES OF THE SPONSOR</w:t>
      </w:r>
      <w:r>
        <w:rPr>
          <w:rFonts w:ascii="Futura" w:hAnsi="Futura"/>
        </w:rPr>
        <w:tab/>
        <w:t>8</w:t>
      </w:r>
    </w:p>
    <w:p w:rsidR="00000000" w:rsidRDefault="00B16A64">
      <w:pPr>
        <w:pStyle w:val="TM2"/>
        <w:rPr>
          <w:rFonts w:ascii="Futura" w:hAnsi="Futura"/>
        </w:rPr>
      </w:pPr>
      <w:r>
        <w:rPr>
          <w:rFonts w:ascii="Futura" w:hAnsi="Futura"/>
        </w:rPr>
        <w:t>2.1. Choosing an investigator</w:t>
      </w:r>
      <w:r>
        <w:rPr>
          <w:rFonts w:ascii="Futura" w:hAnsi="Futura"/>
        </w:rPr>
        <w:tab/>
        <w:t>8</w:t>
      </w:r>
    </w:p>
    <w:p w:rsidR="00000000" w:rsidRDefault="00B16A64">
      <w:pPr>
        <w:pStyle w:val="TM2"/>
        <w:rPr>
          <w:rFonts w:ascii="Futura" w:hAnsi="Futura"/>
        </w:rPr>
      </w:pPr>
      <w:r>
        <w:rPr>
          <w:rFonts w:ascii="Futura" w:hAnsi="Futura"/>
        </w:rPr>
        <w:t>2.2. Choosing a monitor</w:t>
      </w:r>
      <w:r>
        <w:rPr>
          <w:rFonts w:ascii="Futura" w:hAnsi="Futura"/>
        </w:rPr>
        <w:tab/>
        <w:t>8</w:t>
      </w:r>
    </w:p>
    <w:p w:rsidR="00000000" w:rsidRDefault="00B16A64">
      <w:pPr>
        <w:pStyle w:val="TM2"/>
        <w:rPr>
          <w:rFonts w:ascii="Futura" w:hAnsi="Futura"/>
        </w:rPr>
      </w:pPr>
      <w:r>
        <w:rPr>
          <w:rFonts w:ascii="Futura" w:hAnsi="Futura"/>
        </w:rPr>
        <w:t>2.3. Relations between the s</w:t>
      </w:r>
      <w:r>
        <w:rPr>
          <w:rFonts w:ascii="Futura" w:hAnsi="Futura"/>
        </w:rPr>
        <w:t>ponsor and the investigator</w:t>
      </w:r>
      <w:r>
        <w:rPr>
          <w:rFonts w:ascii="Futura" w:hAnsi="Futura"/>
        </w:rPr>
        <w:tab/>
        <w:t>8</w:t>
      </w:r>
    </w:p>
    <w:p w:rsidR="00000000" w:rsidRDefault="00B16A64">
      <w:pPr>
        <w:pStyle w:val="TM3"/>
        <w:rPr>
          <w:rFonts w:ascii="Futura" w:hAnsi="Futura"/>
        </w:rPr>
      </w:pPr>
      <w:r>
        <w:rPr>
          <w:rFonts w:ascii="Futura" w:hAnsi="Futura"/>
        </w:rPr>
        <w:t>2.3.1. Initial visits</w:t>
      </w:r>
      <w:r>
        <w:rPr>
          <w:rFonts w:ascii="Futura" w:hAnsi="Futura"/>
        </w:rPr>
        <w:tab/>
        <w:t>8</w:t>
      </w:r>
    </w:p>
    <w:p w:rsidR="00000000" w:rsidRDefault="00B16A64">
      <w:pPr>
        <w:pStyle w:val="TM3"/>
        <w:rPr>
          <w:rFonts w:ascii="Futura" w:hAnsi="Futura"/>
        </w:rPr>
      </w:pPr>
      <w:r>
        <w:rPr>
          <w:rFonts w:ascii="Futura" w:hAnsi="Futura"/>
        </w:rPr>
        <w:t>2.3.2. Periodic visits</w:t>
      </w:r>
      <w:r>
        <w:rPr>
          <w:rFonts w:ascii="Futura" w:hAnsi="Futura"/>
        </w:rPr>
        <w:tab/>
        <w:t>9</w:t>
      </w:r>
    </w:p>
    <w:p w:rsidR="00000000" w:rsidRDefault="00B16A64">
      <w:pPr>
        <w:pStyle w:val="TM2"/>
        <w:rPr>
          <w:rFonts w:ascii="Futura" w:hAnsi="Futura"/>
        </w:rPr>
      </w:pPr>
      <w:r>
        <w:rPr>
          <w:rFonts w:ascii="Futura" w:hAnsi="Futura"/>
        </w:rPr>
        <w:t>2.4. Consultation of an « ethics committee »</w:t>
      </w:r>
      <w:r>
        <w:rPr>
          <w:rFonts w:ascii="Futura" w:hAnsi="Futura"/>
        </w:rPr>
        <w:tab/>
        <w:t>9</w:t>
      </w:r>
    </w:p>
    <w:p w:rsidR="00000000" w:rsidRDefault="00B16A64">
      <w:pPr>
        <w:pStyle w:val="TM2"/>
        <w:rPr>
          <w:rFonts w:ascii="Futura" w:hAnsi="Futura"/>
        </w:rPr>
      </w:pPr>
      <w:r>
        <w:rPr>
          <w:rFonts w:ascii="Futura" w:hAnsi="Futura"/>
        </w:rPr>
        <w:t>2.5. Responsibilities pertaining to adverse drug reactions</w:t>
      </w:r>
      <w:r>
        <w:rPr>
          <w:rFonts w:ascii="Futura" w:hAnsi="Futura"/>
        </w:rPr>
        <w:tab/>
        <w:t>9</w:t>
      </w:r>
    </w:p>
    <w:p w:rsidR="00000000" w:rsidRDefault="00B16A64">
      <w:pPr>
        <w:pStyle w:val="TM2"/>
        <w:rPr>
          <w:rFonts w:ascii="Futura" w:hAnsi="Futura"/>
        </w:rPr>
      </w:pPr>
      <w:r>
        <w:rPr>
          <w:rFonts w:ascii="Futura" w:hAnsi="Futura"/>
        </w:rPr>
        <w:t>2.6. Responsibilities pertaining to the investigational drugs</w:t>
      </w:r>
      <w:r>
        <w:rPr>
          <w:rFonts w:ascii="Futura" w:hAnsi="Futura"/>
        </w:rPr>
        <w:tab/>
        <w:t>9</w:t>
      </w:r>
    </w:p>
    <w:p w:rsidR="00000000" w:rsidRDefault="00B16A64">
      <w:pPr>
        <w:pStyle w:val="TM2"/>
        <w:rPr>
          <w:rFonts w:ascii="Futura" w:hAnsi="Futura"/>
        </w:rPr>
      </w:pPr>
      <w:r>
        <w:rPr>
          <w:rFonts w:ascii="Futura" w:hAnsi="Futura"/>
        </w:rPr>
        <w:t>2.7. Filing</w:t>
      </w:r>
      <w:r>
        <w:rPr>
          <w:rFonts w:ascii="Futura" w:hAnsi="Futura"/>
        </w:rPr>
        <w:tab/>
        <w:t>10</w:t>
      </w:r>
    </w:p>
    <w:p w:rsidR="00000000" w:rsidRDefault="00B16A64">
      <w:pPr>
        <w:pStyle w:val="TM2"/>
        <w:rPr>
          <w:rFonts w:ascii="Futura" w:hAnsi="Futura"/>
        </w:rPr>
      </w:pPr>
      <w:r>
        <w:rPr>
          <w:rFonts w:ascii="Futura" w:hAnsi="Futura"/>
        </w:rPr>
        <w:t>2.8. Regulations</w:t>
      </w:r>
      <w:r>
        <w:rPr>
          <w:rFonts w:ascii="Futura" w:hAnsi="Futura"/>
        </w:rPr>
        <w:tab/>
        <w:t>10</w:t>
      </w:r>
    </w:p>
    <w:p w:rsidR="00000000" w:rsidRDefault="00B16A64">
      <w:pPr>
        <w:pStyle w:val="TM2"/>
        <w:rPr>
          <w:rFonts w:ascii="Futura" w:hAnsi="Futura"/>
        </w:rPr>
      </w:pPr>
      <w:r>
        <w:rPr>
          <w:rFonts w:ascii="Futura" w:hAnsi="Futura"/>
        </w:rPr>
        <w:t>2.9. Particular case : contract organizations</w:t>
      </w:r>
      <w:r>
        <w:rPr>
          <w:rFonts w:ascii="Futura" w:hAnsi="Futura"/>
        </w:rPr>
        <w:tab/>
        <w:t>10</w:t>
      </w:r>
    </w:p>
    <w:p w:rsidR="00000000" w:rsidRDefault="00B16A64">
      <w:pPr>
        <w:pStyle w:val="TM1"/>
        <w:rPr>
          <w:rFonts w:ascii="Futura" w:hAnsi="Futura"/>
        </w:rPr>
      </w:pPr>
    </w:p>
    <w:p w:rsidR="00000000" w:rsidRDefault="00B16A64">
      <w:pPr>
        <w:pStyle w:val="TM1"/>
        <w:rPr>
          <w:rFonts w:ascii="Futura" w:hAnsi="Futura"/>
        </w:rPr>
      </w:pPr>
      <w:r>
        <w:rPr>
          <w:rFonts w:ascii="Futura" w:hAnsi="Futura"/>
        </w:rPr>
        <w:t>3. RESPONSIBILITIES OF THE INVESTIGATOR</w:t>
      </w:r>
      <w:r>
        <w:rPr>
          <w:rFonts w:ascii="Futura" w:hAnsi="Futura"/>
        </w:rPr>
        <w:tab/>
        <w:t>11</w:t>
      </w:r>
    </w:p>
    <w:p w:rsidR="00000000" w:rsidRDefault="00B16A64">
      <w:pPr>
        <w:pStyle w:val="TM2"/>
        <w:rPr>
          <w:rFonts w:ascii="Futura" w:hAnsi="Futura"/>
        </w:rPr>
      </w:pPr>
      <w:r>
        <w:rPr>
          <w:rFonts w:ascii="Futura" w:hAnsi="Futura"/>
        </w:rPr>
        <w:t>3.1. Prior to the beginning of the trial</w:t>
      </w:r>
      <w:r>
        <w:rPr>
          <w:rFonts w:ascii="Futura" w:hAnsi="Futura"/>
        </w:rPr>
        <w:tab/>
        <w:t>11</w:t>
      </w:r>
    </w:p>
    <w:p w:rsidR="00000000" w:rsidRDefault="00B16A64">
      <w:pPr>
        <w:pStyle w:val="TM3"/>
        <w:rPr>
          <w:rFonts w:ascii="Futura" w:hAnsi="Futura"/>
        </w:rPr>
      </w:pPr>
      <w:r>
        <w:rPr>
          <w:rFonts w:ascii="Futura" w:hAnsi="Futura"/>
        </w:rPr>
        <w:t>3.1.1. Qualifications</w:t>
      </w:r>
      <w:r>
        <w:rPr>
          <w:rFonts w:ascii="Futura" w:hAnsi="Futura"/>
        </w:rPr>
        <w:tab/>
        <w:t>11</w:t>
      </w:r>
    </w:p>
    <w:p w:rsidR="00000000" w:rsidRDefault="00B16A64">
      <w:pPr>
        <w:pStyle w:val="TM3"/>
        <w:rPr>
          <w:rFonts w:ascii="Futura" w:hAnsi="Futura"/>
        </w:rPr>
      </w:pPr>
      <w:r>
        <w:rPr>
          <w:rFonts w:ascii="Futura" w:hAnsi="Futura"/>
        </w:rPr>
        <w:t>3.1.2. Knowledge of the investigational drugs</w:t>
      </w:r>
      <w:r>
        <w:rPr>
          <w:rFonts w:ascii="Futura" w:hAnsi="Futura"/>
        </w:rPr>
        <w:tab/>
        <w:t>11</w:t>
      </w:r>
    </w:p>
    <w:p w:rsidR="00000000" w:rsidRDefault="00B16A64">
      <w:pPr>
        <w:pStyle w:val="TM3"/>
        <w:rPr>
          <w:rFonts w:ascii="Futura" w:hAnsi="Futura"/>
        </w:rPr>
      </w:pPr>
      <w:r>
        <w:rPr>
          <w:rFonts w:ascii="Futura" w:hAnsi="Futura"/>
        </w:rPr>
        <w:t>3</w:t>
      </w:r>
      <w:r>
        <w:rPr>
          <w:rFonts w:ascii="Futura" w:hAnsi="Futura"/>
        </w:rPr>
        <w:t>.1.3. Knowledge of the protocol and its annexes</w:t>
      </w:r>
      <w:r>
        <w:rPr>
          <w:rFonts w:ascii="Futura" w:hAnsi="Futura"/>
        </w:rPr>
        <w:tab/>
        <w:t>11</w:t>
      </w:r>
    </w:p>
    <w:p w:rsidR="00000000" w:rsidRDefault="00B16A64">
      <w:pPr>
        <w:pStyle w:val="TM3"/>
        <w:rPr>
          <w:rFonts w:ascii="Futura" w:hAnsi="Futura"/>
        </w:rPr>
      </w:pPr>
      <w:r>
        <w:rPr>
          <w:rFonts w:ascii="Futura" w:hAnsi="Futura"/>
        </w:rPr>
        <w:t>3.1.4. Availability</w:t>
      </w:r>
      <w:r>
        <w:rPr>
          <w:rFonts w:ascii="Futura" w:hAnsi="Futura"/>
        </w:rPr>
        <w:tab/>
        <w:t>11</w:t>
      </w:r>
    </w:p>
    <w:p w:rsidR="00000000" w:rsidRDefault="00B16A64">
      <w:pPr>
        <w:pStyle w:val="TM3"/>
        <w:rPr>
          <w:rFonts w:ascii="Futura" w:hAnsi="Futura"/>
        </w:rPr>
      </w:pPr>
      <w:r>
        <w:rPr>
          <w:rFonts w:ascii="Futura" w:hAnsi="Futura"/>
        </w:rPr>
        <w:t>3.1.5. Adequacy of facilities</w:t>
      </w:r>
      <w:r>
        <w:rPr>
          <w:rFonts w:ascii="Futura" w:hAnsi="Futura"/>
        </w:rPr>
        <w:tab/>
        <w:t>11</w:t>
      </w:r>
    </w:p>
    <w:p w:rsidR="00000000" w:rsidRDefault="00B16A64">
      <w:pPr>
        <w:pStyle w:val="TM3"/>
        <w:rPr>
          <w:rFonts w:ascii="Futura" w:hAnsi="Futura"/>
        </w:rPr>
      </w:pPr>
      <w:r>
        <w:rPr>
          <w:rFonts w:ascii="Futura" w:hAnsi="Futura"/>
        </w:rPr>
        <w:t>3.1.6. Recruiting subjects</w:t>
      </w:r>
      <w:r>
        <w:rPr>
          <w:rFonts w:ascii="Futura" w:hAnsi="Futura"/>
        </w:rPr>
        <w:tab/>
        <w:t>11</w:t>
      </w:r>
    </w:p>
    <w:p w:rsidR="00000000" w:rsidRDefault="00B16A64">
      <w:pPr>
        <w:pStyle w:val="TM3"/>
        <w:rPr>
          <w:rFonts w:ascii="Futura" w:hAnsi="Futura"/>
        </w:rPr>
      </w:pPr>
      <w:r>
        <w:rPr>
          <w:rFonts w:ascii="Futura" w:hAnsi="Futura"/>
        </w:rPr>
        <w:t>3.1.7. Subject consent</w:t>
      </w:r>
      <w:r>
        <w:rPr>
          <w:rFonts w:ascii="Futura" w:hAnsi="Futura"/>
        </w:rPr>
        <w:tab/>
        <w:t>12</w:t>
      </w:r>
    </w:p>
    <w:p w:rsidR="00000000" w:rsidRDefault="00B16A64">
      <w:pPr>
        <w:pStyle w:val="TM3"/>
        <w:rPr>
          <w:rFonts w:ascii="Futura" w:hAnsi="Futura"/>
        </w:rPr>
      </w:pPr>
      <w:r>
        <w:rPr>
          <w:rFonts w:ascii="Futura" w:hAnsi="Futura"/>
        </w:rPr>
        <w:t>3.1.8. Advice of an « ethics committee »</w:t>
      </w:r>
      <w:r>
        <w:rPr>
          <w:rFonts w:ascii="Futura" w:hAnsi="Futura"/>
        </w:rPr>
        <w:tab/>
        <w:t>12</w:t>
      </w:r>
    </w:p>
    <w:p w:rsidR="00000000" w:rsidRDefault="00B16A64">
      <w:pPr>
        <w:pStyle w:val="TM3"/>
        <w:rPr>
          <w:rFonts w:ascii="Futura" w:hAnsi="Futura"/>
        </w:rPr>
      </w:pPr>
      <w:r>
        <w:rPr>
          <w:rFonts w:ascii="Futura" w:hAnsi="Futura"/>
        </w:rPr>
        <w:t>3.1.9. Accepting the contract</w:t>
      </w:r>
      <w:r>
        <w:rPr>
          <w:rFonts w:ascii="Futura" w:hAnsi="Futura"/>
        </w:rPr>
        <w:tab/>
        <w:t>12</w:t>
      </w:r>
    </w:p>
    <w:p w:rsidR="00000000" w:rsidRDefault="00B16A64">
      <w:pPr>
        <w:pStyle w:val="TM3"/>
        <w:rPr>
          <w:rFonts w:ascii="Futura" w:hAnsi="Futura"/>
        </w:rPr>
      </w:pPr>
      <w:r>
        <w:rPr>
          <w:rFonts w:ascii="Futura" w:hAnsi="Futura"/>
        </w:rPr>
        <w:t>3.1.10. Commitment of the investigator</w:t>
      </w:r>
      <w:r>
        <w:rPr>
          <w:rFonts w:ascii="Futura" w:hAnsi="Futura"/>
        </w:rPr>
        <w:tab/>
        <w:t>12</w:t>
      </w:r>
    </w:p>
    <w:p w:rsidR="00000000" w:rsidRDefault="00B16A64">
      <w:pPr>
        <w:pStyle w:val="TM3"/>
        <w:rPr>
          <w:rFonts w:ascii="Futura" w:hAnsi="Futura"/>
        </w:rPr>
      </w:pPr>
      <w:r>
        <w:rPr>
          <w:rFonts w:ascii="Futura" w:hAnsi="Futura"/>
        </w:rPr>
        <w:t>3.1.11. Constitution of the staff</w:t>
      </w:r>
      <w:r>
        <w:rPr>
          <w:rFonts w:ascii="Futura" w:hAnsi="Futura"/>
        </w:rPr>
        <w:tab/>
        <w:t>12</w:t>
      </w:r>
    </w:p>
    <w:p w:rsidR="00000000" w:rsidRDefault="00B16A64">
      <w:pPr>
        <w:pStyle w:val="TM2"/>
        <w:rPr>
          <w:rFonts w:ascii="Futura" w:hAnsi="Futura"/>
        </w:rPr>
      </w:pPr>
      <w:r>
        <w:rPr>
          <w:rFonts w:ascii="Futura" w:hAnsi="Futura"/>
        </w:rPr>
        <w:t>3.2. During the course of the trial</w:t>
      </w:r>
      <w:r>
        <w:rPr>
          <w:rFonts w:ascii="Futura" w:hAnsi="Futura"/>
        </w:rPr>
        <w:tab/>
        <w:t>13</w:t>
      </w:r>
    </w:p>
    <w:p w:rsidR="00000000" w:rsidRDefault="00B16A64">
      <w:pPr>
        <w:pStyle w:val="TM3"/>
        <w:rPr>
          <w:rFonts w:ascii="Futura" w:hAnsi="Futura"/>
        </w:rPr>
      </w:pPr>
      <w:r>
        <w:rPr>
          <w:rFonts w:ascii="Futura" w:hAnsi="Futura"/>
        </w:rPr>
        <w:t>3.2.1. Adherence to the protocol and its annexes</w:t>
      </w:r>
      <w:r>
        <w:rPr>
          <w:rFonts w:ascii="Futura" w:hAnsi="Futura"/>
        </w:rPr>
        <w:tab/>
        <w:t>13</w:t>
      </w:r>
    </w:p>
    <w:p w:rsidR="00000000" w:rsidRDefault="00B16A64">
      <w:pPr>
        <w:pStyle w:val="TM3"/>
        <w:rPr>
          <w:rFonts w:ascii="Futura" w:hAnsi="Futura"/>
        </w:rPr>
      </w:pPr>
      <w:r>
        <w:rPr>
          <w:rFonts w:ascii="Futura" w:hAnsi="Futura"/>
        </w:rPr>
        <w:t>3.2.2. Collection of data</w:t>
      </w:r>
      <w:r>
        <w:rPr>
          <w:rFonts w:ascii="Futura" w:hAnsi="Futura"/>
        </w:rPr>
        <w:tab/>
        <w:t>13</w:t>
      </w:r>
    </w:p>
    <w:p w:rsidR="00000000" w:rsidRDefault="00B16A64">
      <w:pPr>
        <w:pStyle w:val="TM3"/>
        <w:rPr>
          <w:rFonts w:ascii="Futura" w:hAnsi="Futura"/>
        </w:rPr>
      </w:pPr>
      <w:r>
        <w:rPr>
          <w:rFonts w:ascii="Futura" w:hAnsi="Futura"/>
        </w:rPr>
        <w:t>3.2.3. Accountability of the investigational drugs</w:t>
      </w:r>
      <w:r>
        <w:rPr>
          <w:rFonts w:ascii="Futura" w:hAnsi="Futura"/>
        </w:rPr>
        <w:tab/>
        <w:t>13</w:t>
      </w:r>
    </w:p>
    <w:p w:rsidR="00000000" w:rsidRDefault="00B16A64">
      <w:pPr>
        <w:pStyle w:val="TM3"/>
        <w:rPr>
          <w:rFonts w:ascii="Futura" w:hAnsi="Futura"/>
        </w:rPr>
      </w:pPr>
      <w:r>
        <w:rPr>
          <w:rFonts w:ascii="Futura" w:hAnsi="Futura"/>
        </w:rPr>
        <w:t>3.2.4.</w:t>
      </w:r>
      <w:r>
        <w:rPr>
          <w:rFonts w:ascii="Futura" w:hAnsi="Futura"/>
        </w:rPr>
        <w:t xml:space="preserve"> Critical events</w:t>
      </w:r>
      <w:r>
        <w:rPr>
          <w:rFonts w:ascii="Futura" w:hAnsi="Futura"/>
        </w:rPr>
        <w:tab/>
        <w:t>13</w:t>
      </w:r>
    </w:p>
    <w:p w:rsidR="00000000" w:rsidRDefault="00B16A64">
      <w:pPr>
        <w:pStyle w:val="TM3"/>
        <w:rPr>
          <w:rFonts w:ascii="Futura" w:hAnsi="Futura"/>
        </w:rPr>
      </w:pPr>
      <w:r>
        <w:rPr>
          <w:rFonts w:ascii="Futura" w:hAnsi="Futura"/>
        </w:rPr>
        <w:t>3.2.5. Availability</w:t>
      </w:r>
      <w:r>
        <w:rPr>
          <w:rFonts w:ascii="Futura" w:hAnsi="Futura"/>
        </w:rPr>
        <w:tab/>
        <w:t>13</w:t>
      </w:r>
    </w:p>
    <w:p w:rsidR="00000000" w:rsidRDefault="00B16A64">
      <w:pPr>
        <w:pStyle w:val="TM2"/>
        <w:rPr>
          <w:rFonts w:ascii="Futura" w:hAnsi="Futura"/>
        </w:rPr>
      </w:pPr>
      <w:r>
        <w:rPr>
          <w:rFonts w:ascii="Futura" w:hAnsi="Futura"/>
        </w:rPr>
        <w:t>3.3. After the completion of the trial</w:t>
      </w:r>
      <w:r>
        <w:rPr>
          <w:rFonts w:ascii="Futura" w:hAnsi="Futura"/>
        </w:rPr>
        <w:tab/>
        <w:t>13</w:t>
      </w:r>
    </w:p>
    <w:p w:rsidR="00000000" w:rsidRDefault="00B16A64">
      <w:pPr>
        <w:pStyle w:val="TM1"/>
        <w:rPr>
          <w:rFonts w:ascii="Futura" w:hAnsi="Futura"/>
        </w:rPr>
      </w:pPr>
    </w:p>
    <w:p w:rsidR="00000000" w:rsidRDefault="00B16A64">
      <w:pPr>
        <w:pStyle w:val="TM1"/>
        <w:rPr>
          <w:rFonts w:ascii="Futura" w:hAnsi="Futura"/>
        </w:rPr>
      </w:pPr>
      <w:r>
        <w:rPr>
          <w:rFonts w:ascii="Futura" w:hAnsi="Futura"/>
        </w:rPr>
        <w:t>4. SPECIFIC ASPECTS OF CERTAIN TRIALS</w:t>
      </w:r>
      <w:r>
        <w:rPr>
          <w:rFonts w:ascii="Futura" w:hAnsi="Futura"/>
        </w:rPr>
        <w:tab/>
        <w:t>15</w:t>
      </w:r>
    </w:p>
    <w:p w:rsidR="00000000" w:rsidRDefault="00B16A64">
      <w:pPr>
        <w:pStyle w:val="TM2"/>
        <w:rPr>
          <w:rFonts w:ascii="Futura" w:hAnsi="Futura"/>
        </w:rPr>
      </w:pPr>
      <w:r>
        <w:rPr>
          <w:rFonts w:ascii="Futura" w:hAnsi="Futura"/>
        </w:rPr>
        <w:t>4.1. Multicenter trial</w:t>
      </w:r>
      <w:r>
        <w:rPr>
          <w:rFonts w:ascii="Futura" w:hAnsi="Futura"/>
        </w:rPr>
        <w:tab/>
        <w:t>15</w:t>
      </w:r>
    </w:p>
    <w:p w:rsidR="00000000" w:rsidRDefault="00B16A64">
      <w:pPr>
        <w:pStyle w:val="TM2"/>
        <w:rPr>
          <w:rFonts w:ascii="Futura" w:hAnsi="Futura"/>
        </w:rPr>
      </w:pPr>
      <w:r>
        <w:rPr>
          <w:rFonts w:ascii="Futura" w:hAnsi="Futura"/>
        </w:rPr>
        <w:t>4.2. Medical office trial</w:t>
      </w:r>
      <w:r>
        <w:rPr>
          <w:rFonts w:ascii="Futura" w:hAnsi="Futura"/>
        </w:rPr>
        <w:tab/>
        <w:t>15</w:t>
      </w:r>
    </w:p>
    <w:p w:rsidR="00000000" w:rsidRDefault="00B16A64">
      <w:pPr>
        <w:pStyle w:val="TM2"/>
        <w:rPr>
          <w:rFonts w:ascii="Futura" w:hAnsi="Futura"/>
        </w:rPr>
      </w:pPr>
      <w:r>
        <w:rPr>
          <w:rFonts w:ascii="Futura" w:hAnsi="Futura"/>
        </w:rPr>
        <w:t>4.3. Trial without therapeutic aim</w:t>
      </w:r>
      <w:r>
        <w:rPr>
          <w:rFonts w:ascii="Futura" w:hAnsi="Futura"/>
        </w:rPr>
        <w:tab/>
        <w:t>16</w:t>
      </w:r>
    </w:p>
    <w:p w:rsidR="00000000" w:rsidRDefault="00B16A64">
      <w:pPr>
        <w:pStyle w:val="TM1"/>
        <w:rPr>
          <w:rFonts w:ascii="Futura" w:hAnsi="Futura"/>
        </w:rPr>
      </w:pPr>
    </w:p>
    <w:p w:rsidR="00000000" w:rsidRDefault="00B16A64">
      <w:pPr>
        <w:pStyle w:val="TM1"/>
        <w:rPr>
          <w:rFonts w:ascii="Futura" w:hAnsi="Futura"/>
        </w:rPr>
      </w:pPr>
    </w:p>
    <w:p w:rsidR="00000000" w:rsidRDefault="00B16A64">
      <w:pPr>
        <w:pStyle w:val="TM1"/>
        <w:rPr>
          <w:rFonts w:ascii="Futura" w:hAnsi="Futura"/>
        </w:rPr>
      </w:pPr>
      <w:r>
        <w:rPr>
          <w:rFonts w:ascii="Futura" w:hAnsi="Futura"/>
        </w:rPr>
        <w:t>5. RESPONSIBILITIES OF THE « ETHICS COMMITTEE »</w:t>
      </w:r>
      <w:r>
        <w:rPr>
          <w:rFonts w:ascii="Futura" w:hAnsi="Futura"/>
        </w:rPr>
        <w:tab/>
        <w:t>17</w:t>
      </w:r>
    </w:p>
    <w:p w:rsidR="00000000" w:rsidRDefault="00B16A64">
      <w:pPr>
        <w:pStyle w:val="TM2"/>
        <w:rPr>
          <w:rFonts w:ascii="Futura" w:hAnsi="Futura"/>
        </w:rPr>
      </w:pPr>
      <w:r>
        <w:rPr>
          <w:rFonts w:ascii="Futura" w:hAnsi="Futura"/>
        </w:rPr>
        <w:t>5.1. Consultation of the « ethics committee »</w:t>
      </w:r>
      <w:r>
        <w:rPr>
          <w:rFonts w:ascii="Futura" w:hAnsi="Futura"/>
        </w:rPr>
        <w:tab/>
        <w:t>17</w:t>
      </w:r>
    </w:p>
    <w:p w:rsidR="00000000" w:rsidRDefault="00B16A64">
      <w:pPr>
        <w:pStyle w:val="TM2"/>
        <w:rPr>
          <w:rFonts w:ascii="Futura" w:hAnsi="Futura"/>
          <w:vanish/>
        </w:rPr>
      </w:pPr>
      <w:r>
        <w:rPr>
          <w:rFonts w:ascii="Futura" w:hAnsi="Futura"/>
          <w:vanish/>
        </w:rPr>
        <w:t>5.1.1. During an initial examination</w:t>
      </w:r>
      <w:r>
        <w:rPr>
          <w:rFonts w:ascii="Futura" w:hAnsi="Futura"/>
          <w:vanish/>
        </w:rPr>
        <w:tab/>
        <w:t>17</w:t>
      </w:r>
    </w:p>
    <w:p w:rsidR="00000000" w:rsidRDefault="00B16A64">
      <w:pPr>
        <w:pStyle w:val="TM2"/>
        <w:rPr>
          <w:rFonts w:ascii="Futura" w:hAnsi="Futura"/>
          <w:vanish/>
        </w:rPr>
      </w:pPr>
      <w:r>
        <w:rPr>
          <w:rFonts w:ascii="Futura" w:hAnsi="Futura"/>
          <w:vanish/>
        </w:rPr>
        <w:t>5.1.2. During the trial, in the case of significant new events</w:t>
      </w:r>
      <w:r>
        <w:rPr>
          <w:rFonts w:ascii="Futura" w:hAnsi="Futura"/>
          <w:vanish/>
        </w:rPr>
        <w:tab/>
        <w:t>17</w:t>
      </w:r>
    </w:p>
    <w:p w:rsidR="00000000" w:rsidRDefault="00B16A64">
      <w:pPr>
        <w:pStyle w:val="TM2"/>
        <w:rPr>
          <w:rFonts w:ascii="Futura" w:hAnsi="Futura"/>
        </w:rPr>
      </w:pPr>
      <w:r>
        <w:rPr>
          <w:rFonts w:ascii="Futura" w:hAnsi="Futura"/>
        </w:rPr>
        <w:t>5.2. Relations between the « ethics committee » and the investigator</w:t>
      </w:r>
      <w:r>
        <w:rPr>
          <w:rFonts w:ascii="Futura" w:hAnsi="Futura"/>
        </w:rPr>
        <w:tab/>
        <w:t>1</w:t>
      </w:r>
      <w:r>
        <w:rPr>
          <w:rFonts w:ascii="Futura" w:hAnsi="Futura"/>
        </w:rPr>
        <w:t>7</w:t>
      </w:r>
    </w:p>
    <w:p w:rsidR="00000000" w:rsidRDefault="00B16A64">
      <w:pPr>
        <w:pStyle w:val="TM1"/>
        <w:rPr>
          <w:rFonts w:ascii="Futura" w:hAnsi="Futura"/>
        </w:rPr>
      </w:pPr>
    </w:p>
    <w:p w:rsidR="00000000" w:rsidRDefault="00B16A64">
      <w:pPr>
        <w:pStyle w:val="TM1"/>
        <w:rPr>
          <w:rFonts w:ascii="Futura" w:hAnsi="Futura"/>
        </w:rPr>
      </w:pPr>
      <w:r>
        <w:rPr>
          <w:rFonts w:ascii="Futura" w:hAnsi="Futura"/>
        </w:rPr>
        <w:lastRenderedPageBreak/>
        <w:t>6. QUALITY CONTROL</w:t>
      </w:r>
      <w:r>
        <w:rPr>
          <w:rFonts w:ascii="Futura" w:hAnsi="Futura"/>
        </w:rPr>
        <w:tab/>
        <w:t>18</w:t>
      </w:r>
    </w:p>
    <w:p w:rsidR="00000000" w:rsidRDefault="00B16A64">
      <w:pPr>
        <w:pStyle w:val="TM2"/>
        <w:rPr>
          <w:rFonts w:ascii="Futura" w:hAnsi="Futura"/>
        </w:rPr>
      </w:pPr>
      <w:r>
        <w:rPr>
          <w:rFonts w:ascii="Futura" w:hAnsi="Futura"/>
        </w:rPr>
        <w:t>6.1. Quality verification by the investigator</w:t>
      </w:r>
      <w:r>
        <w:rPr>
          <w:rFonts w:ascii="Futura" w:hAnsi="Futura"/>
        </w:rPr>
        <w:tab/>
        <w:t>18</w:t>
      </w:r>
    </w:p>
    <w:p w:rsidR="00000000" w:rsidRDefault="00B16A64">
      <w:pPr>
        <w:pStyle w:val="TM2"/>
        <w:rPr>
          <w:rFonts w:ascii="Futura" w:hAnsi="Futura"/>
        </w:rPr>
      </w:pPr>
      <w:r>
        <w:rPr>
          <w:rFonts w:ascii="Futura" w:hAnsi="Futura"/>
        </w:rPr>
        <w:t>6.2. Quality verification by the sponsor</w:t>
      </w:r>
      <w:r>
        <w:rPr>
          <w:rFonts w:ascii="Futura" w:hAnsi="Futura"/>
        </w:rPr>
        <w:tab/>
        <w:t>18</w:t>
      </w:r>
    </w:p>
    <w:p w:rsidR="00000000" w:rsidRDefault="00B16A64">
      <w:pPr>
        <w:pStyle w:val="TM2"/>
        <w:rPr>
          <w:rFonts w:ascii="Futura" w:hAnsi="Futura"/>
        </w:rPr>
      </w:pPr>
      <w:r>
        <w:rPr>
          <w:rFonts w:ascii="Futura" w:hAnsi="Futura"/>
        </w:rPr>
        <w:t>6.3. Quality verification by the Authorities</w:t>
      </w:r>
      <w:r>
        <w:rPr>
          <w:rFonts w:ascii="Futura" w:hAnsi="Futura"/>
        </w:rPr>
        <w:tab/>
        <w:t>18</w:t>
      </w:r>
    </w:p>
    <w:p w:rsidR="00000000" w:rsidRDefault="00B16A64">
      <w:pPr>
        <w:pStyle w:val="TM1"/>
        <w:rPr>
          <w:rFonts w:ascii="Futura" w:hAnsi="Futura"/>
          <w:u w:val="single"/>
        </w:rPr>
      </w:pPr>
      <w:r>
        <w:rPr>
          <w:rFonts w:ascii="Futura" w:hAnsi="Futura"/>
          <w:u w:val="single"/>
        </w:rPr>
        <w:fldChar w:fldCharType="end"/>
      </w:r>
    </w:p>
    <w:p w:rsidR="00000000" w:rsidRDefault="00B16A64">
      <w:pPr>
        <w:rPr>
          <w:rFonts w:ascii="Futura" w:hAnsi="Futura"/>
        </w:rPr>
      </w:pPr>
    </w:p>
    <w:p w:rsidR="00000000" w:rsidRDefault="00B16A64">
      <w:pPr>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center"/>
        <w:rPr>
          <w:rFonts w:ascii="Futura" w:hAnsi="Futura"/>
        </w:rPr>
      </w:pPr>
      <w:r>
        <w:rPr>
          <w:rFonts w:ascii="Futura" w:hAnsi="Futura"/>
        </w:rPr>
        <w:t>_____________________________</w:t>
      </w:r>
    </w:p>
    <w:p w:rsidR="00000000" w:rsidRDefault="00B16A64">
      <w:pPr>
        <w:rPr>
          <w:rFonts w:ascii="Futura" w:hAnsi="Futura"/>
        </w:rPr>
      </w:pPr>
      <w:r>
        <w:rPr>
          <w:rFonts w:ascii="Futura" w:hAnsi="Futura"/>
        </w:rPr>
        <w:br w:type="page"/>
      </w:r>
    </w:p>
    <w:p w:rsidR="00000000" w:rsidRDefault="00B16A64">
      <w:pPr>
        <w:jc w:val="center"/>
        <w:rPr>
          <w:rFonts w:ascii="Futura" w:hAnsi="Futura"/>
          <w:b/>
          <w:sz w:val="32"/>
          <w:szCs w:val="32"/>
        </w:rPr>
      </w:pPr>
      <w:r>
        <w:rPr>
          <w:rFonts w:ascii="Futura" w:hAnsi="Futura"/>
          <w:b/>
          <w:sz w:val="32"/>
          <w:szCs w:val="32"/>
        </w:rPr>
        <w:t>PREFACE</w:t>
      </w:r>
    </w:p>
    <w:p w:rsidR="00000000" w:rsidRDefault="00B16A64">
      <w:pPr>
        <w:jc w:val="center"/>
        <w:rPr>
          <w:rFonts w:ascii="Futura" w:hAnsi="Futura"/>
          <w:b/>
        </w:rPr>
      </w:pPr>
      <w:r>
        <w:rPr>
          <w:rFonts w:ascii="Futura" w:hAnsi="Futura"/>
          <w:b/>
        </w:rPr>
        <w:t>_______</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Good Clinical Practices (G.C.P.) are defined as the series of measures which must be implemented to ensure the quality and authenticity of the scientific data obtained through trials, combined with a respect for ethics.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These recommendations are evolutive. They describe</w:t>
      </w:r>
      <w:r>
        <w:rPr>
          <w:rFonts w:ascii="Futura" w:hAnsi="Futura"/>
        </w:rPr>
        <w:t xml:space="preserve"> the respective responsibilities of the sponsor and the investigator, and provide for the establishment of appropriate controls.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 xml:space="preserve">Good Clinical Practices are an integral part of the </w:t>
      </w:r>
      <w:r>
        <w:rPr>
          <w:rFonts w:ascii="Futura" w:hAnsi="Futura"/>
          <w:b/>
        </w:rPr>
        <w:t>system of quality assurance</w:t>
      </w:r>
      <w:r>
        <w:rPr>
          <w:rFonts w:ascii="Futura" w:hAnsi="Futura"/>
        </w:rPr>
        <w:t xml:space="preserve"> of drugs. This system covers the drug development, production and dispensing phases. Good Clinical Practices are designed to reinforce the quality control of clinical trials of drugs in France. They are not designed to evaluate the intrinsic scientific value of the trials.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center"/>
        <w:rPr>
          <w:rFonts w:ascii="Futura" w:hAnsi="Futura"/>
        </w:rPr>
      </w:pPr>
      <w:r>
        <w:rPr>
          <w:rFonts w:ascii="Futura" w:hAnsi="Futura"/>
        </w:rPr>
        <w:t>___________________</w:t>
      </w:r>
      <w:r>
        <w:rPr>
          <w:rFonts w:ascii="Futura" w:hAnsi="Futura"/>
        </w:rPr>
        <w:t>__________</w:t>
      </w:r>
    </w:p>
    <w:p w:rsidR="00000000" w:rsidRDefault="00B16A64">
      <w:pPr>
        <w:pStyle w:val="Titre1"/>
        <w:spacing w:before="0"/>
      </w:pPr>
      <w:r>
        <w:br w:type="page"/>
      </w:r>
      <w:r>
        <w:rPr>
          <w:u w:val="none"/>
        </w:rPr>
        <w:t xml:space="preserve">1. </w:t>
      </w:r>
      <w:r>
        <w:t>DEFINITION OF TERMS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rPr>
          <w:rFonts w:ascii="Futura" w:hAnsi="Futura"/>
          <w:b/>
        </w:rPr>
      </w:pPr>
      <w:r>
        <w:rPr>
          <w:rFonts w:ascii="Futura" w:hAnsi="Futura"/>
          <w:b/>
        </w:rPr>
        <w:t>1.1. System of quality assurance</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Quality assurance is achieved by « the implementation of an appropriate series of pre-established and systematic measures intended to ensure that the required quality will be obtained »</w:t>
      </w:r>
      <w:r>
        <w:rPr>
          <w:rFonts w:ascii="Futura" w:hAnsi="Futura"/>
          <w:sz w:val="16"/>
          <w:szCs w:val="16"/>
        </w:rPr>
        <w:t xml:space="preserve"> </w:t>
      </w:r>
      <w:r w:rsidRPr="00B16A64">
        <w:rPr>
          <w:rStyle w:val="Appelnotedebasdep"/>
        </w:rPr>
        <w:footnoteReference w:id="1"/>
      </w:r>
      <w:r>
        <w:rPr>
          <w:rFonts w:ascii="Futura" w:hAnsi="Futura"/>
          <w:sz w:val="16"/>
          <w:szCs w:val="16"/>
        </w:rPr>
        <w:t>.</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The whole of these measures is called system of quality assurance.</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1.2. Quality control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sz w:val="16"/>
          <w:szCs w:val="16"/>
        </w:rPr>
      </w:pPr>
      <w:r>
        <w:rPr>
          <w:rFonts w:ascii="Futura" w:hAnsi="Futura"/>
        </w:rPr>
        <w:t>Any control consists in a « verification of conformity to pre-established criteria, followed by an evaluation » </w:t>
      </w:r>
      <w:r>
        <w:rPr>
          <w:rFonts w:ascii="Futura" w:hAnsi="Futura"/>
          <w:position w:val="6"/>
          <w:sz w:val="16"/>
          <w:szCs w:val="16"/>
        </w:rPr>
        <w:t>1</w:t>
      </w:r>
      <w:r>
        <w:rPr>
          <w:rFonts w:ascii="Futura" w:hAnsi="Futura"/>
          <w:sz w:val="16"/>
          <w:szCs w:val="16"/>
        </w:rPr>
        <w:t>.</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Verifying the conformity of a c</w:t>
      </w:r>
      <w:r>
        <w:rPr>
          <w:rFonts w:ascii="Futura" w:hAnsi="Futura"/>
        </w:rPr>
        <w:t>linical trial to GCP is called quality control.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1.3. Sponsor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Futura" w:hAnsi="Futura"/>
        </w:rPr>
      </w:pPr>
      <w:r>
        <w:rPr>
          <w:rFonts w:ascii="Futura" w:hAnsi="Futura"/>
        </w:rPr>
        <w:t>The sponsor is an individual or an organization which takes the initiative of the trial.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1.4. Investigator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investigator is responsible for the practical conducting of the trial initiated by the sponsor, and for synthesising the collected data in a report.</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1.5. Monitor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monitor is chosen and mandated by the sponsor, and is responsible for the monitoring of the trial on behalf of the sponsor. S/he is the intermediary between</w:t>
      </w:r>
      <w:r>
        <w:rPr>
          <w:rFonts w:ascii="Futura" w:hAnsi="Futura"/>
        </w:rPr>
        <w:t xml:space="preserve"> the sponsor and the investigator and reports to the sponsor.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1.6. Site of the investigation</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site of the investigation is a public or private hospital, a medical office, or a center having at its disposal the means to conduct clinical trials, in conformity with the standards for safety and scientific rigor.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1.7. Pre-trial data</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pre-trial data consists in the full information required prior to the outset of the clinical trial : analytical, galenic, toxicological, pharmacokinetic and pharma</w:t>
      </w:r>
      <w:r>
        <w:rPr>
          <w:rFonts w:ascii="Futura" w:hAnsi="Futura"/>
        </w:rPr>
        <w:t>cological data, results of earlier trials.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These data may be presented as a confidential statement (called, for example, an investigational brochure). In addition to this statement, the investigator shall have access at all times to all available data.</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information must be updated during the course of the trial, if new data arise.</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br w:type="page"/>
        <w:t>1.8. Protocol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A document which states the objective of the trial, the conditions under which it is to be performed, and its progress.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1.9. Case report form (ann</w:t>
      </w:r>
      <w:r>
        <w:rPr>
          <w:rFonts w:ascii="Futura" w:hAnsi="Futura"/>
          <w:b/>
        </w:rPr>
        <w:t>ex to the protocol)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A document designed to collect the data defined by the protocol for each subject during the course of the trial.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data may be collected by any means which guarantee its presentation and conservation, and allows for quality control.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1.10. Disclosure procedure (annex to the protocol)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For a double-blind trial, a disclosure procedure must be designed in order to know, in the case of an emergency, the nature of the treatment given to a subject. The code must be kept in sealed o</w:t>
      </w:r>
      <w:r>
        <w:rPr>
          <w:rFonts w:ascii="Futura" w:hAnsi="Futura"/>
        </w:rPr>
        <w:t>paque envelopes, or by any other means that ensure secrecy. The documents should be returned to the sponsor at the end of the trial.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1.11. Operating procedures (annex to the protocol)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Written instructions describing those operations to be performed, precautions to be taken and measures to apply not listed in detail in the protocol.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1.12. Patient files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A specific file (eg, a hospital file or a consultation record...) should be established for each subject involved in the trial. This allows, in pa</w:t>
      </w:r>
      <w:r>
        <w:rPr>
          <w:rFonts w:ascii="Futura" w:hAnsi="Futura"/>
        </w:rPr>
        <w:t>rticular, the verification of the authenticity of the information presented in the case report forms and, where needed, the possibility of completing or correcting them, provided that the conditions regulating the use and consultation of such documents are respected.</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1.13. Investigational drugs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These include any investigational drugs studied with a trial. In controlled trials, the drug for which the trial is initiated is compared with one or more reference drugs or a placebo.</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1.14. Batch</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A defin</w:t>
      </w:r>
      <w:r>
        <w:rPr>
          <w:rFonts w:ascii="Futura" w:hAnsi="Futura"/>
        </w:rPr>
        <w:t>ed quantity of a drug obtained during a given manufacturing cycle : the essential quality of a batch is its homogeneity.</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rPr>
          <w:rFonts w:ascii="Futura" w:hAnsi="Futura"/>
          <w:b/>
        </w:rPr>
      </w:pPr>
      <w:r>
        <w:rPr>
          <w:rFonts w:ascii="Futura" w:hAnsi="Futura"/>
          <w:b/>
        </w:rPr>
        <w:t>1.15. Contract between the sponsor and the investigator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This contract defines the relationship between the sponsor and the investigator ; it includes :</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general conditions : the precise distribution of duties between the two parties, the estimated duration of the trial, the terms of publication of the study and the various conditions of the trial pertaining to civil responsibili</w:t>
      </w:r>
      <w:r>
        <w:rPr>
          <w:rFonts w:ascii="Futura" w:hAnsi="Futura"/>
        </w:rPr>
        <w:t>ty and confidentiality ;</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other possible conditions, especially financial, which are not part of G.C.P.</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i/>
        </w:rPr>
        <w:t>N.B.</w:t>
      </w:r>
      <w:r>
        <w:rPr>
          <w:rFonts w:ascii="Futura" w:hAnsi="Futura"/>
        </w:rPr>
        <w:t xml:space="preserve"> - The trial could also give rise to the establishing of other contracts between the sponsor and the hospital, or between the sponsor and other beneficiaries involved in the implementation and the follow-up of the trial.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center"/>
        <w:rPr>
          <w:rFonts w:ascii="Futura" w:hAnsi="Futura"/>
        </w:rPr>
      </w:pPr>
      <w:r>
        <w:rPr>
          <w:rFonts w:ascii="Futura" w:hAnsi="Futura"/>
        </w:rPr>
        <w:t>_____________________________</w:t>
      </w:r>
    </w:p>
    <w:p w:rsidR="00000000" w:rsidRDefault="00B16A64">
      <w:pPr>
        <w:pStyle w:val="Titre1"/>
        <w:spacing w:before="0"/>
      </w:pPr>
      <w:r>
        <w:br w:type="page"/>
      </w:r>
      <w:r>
        <w:rPr>
          <w:u w:val="none"/>
        </w:rPr>
        <w:t xml:space="preserve">2. </w:t>
      </w:r>
      <w:r>
        <w:t>RESPONSIBILITIES OF THE SPONSOR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pStyle w:val="Titre2"/>
        <w:spacing w:before="240"/>
        <w:rPr>
          <w:rFonts w:ascii="Futura" w:hAnsi="Futura"/>
        </w:rPr>
      </w:pPr>
      <w:r>
        <w:rPr>
          <w:rFonts w:ascii="Futura" w:hAnsi="Futura"/>
        </w:rPr>
        <w:t>2.1. Choosing an investigator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sponsor chooses the investigator(s) responsible for performing</w:t>
      </w:r>
      <w:r>
        <w:rPr>
          <w:rFonts w:ascii="Futura" w:hAnsi="Futura"/>
        </w:rPr>
        <w:t xml:space="preserve"> the trial.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pStyle w:val="Titre2"/>
        <w:spacing w:before="240"/>
        <w:rPr>
          <w:rFonts w:ascii="Futura" w:hAnsi="Futura"/>
        </w:rPr>
      </w:pPr>
      <w:r>
        <w:rPr>
          <w:rFonts w:ascii="Futura" w:hAnsi="Futura"/>
        </w:rPr>
        <w:t>2.2. Choosing a monitor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sponsor chooses and mandates the monitor responsible for monitoring the trial.</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pStyle w:val="Titre2"/>
        <w:rPr>
          <w:rFonts w:ascii="Futura" w:hAnsi="Futura"/>
        </w:rPr>
      </w:pPr>
      <w:r>
        <w:rPr>
          <w:rFonts w:ascii="Futura" w:hAnsi="Futura"/>
        </w:rPr>
        <w:t>2.3. Relations between the sponsor and the investigator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They are carried out through the monitor.</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pStyle w:val="Titre3"/>
        <w:rPr>
          <w:rFonts w:ascii="Futura" w:hAnsi="Futura"/>
          <w:i/>
        </w:rPr>
      </w:pPr>
      <w:r>
        <w:rPr>
          <w:rFonts w:ascii="Futura" w:hAnsi="Futura"/>
          <w:i/>
        </w:rPr>
        <w:t>2.3.1. Initial visits</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i/>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Prior to the start of the trial, the monitor visits the selected investigator, and on this occasion,</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verifies :</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Futura" w:hAnsi="Futura"/>
        </w:rPr>
      </w:pPr>
      <w:r>
        <w:rPr>
          <w:rFonts w:ascii="Futura" w:hAnsi="Futura"/>
        </w:rPr>
        <w:t>- the qualifications of the investigator ;</w:t>
      </w: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Futura" w:hAnsi="Futura"/>
        </w:rPr>
      </w:pPr>
    </w:p>
    <w:p w:rsidR="00000000" w:rsidRDefault="00B16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Futura" w:hAnsi="Futura"/>
        </w:rPr>
      </w:pPr>
      <w:r>
        <w:rPr>
          <w:rFonts w:ascii="Futura" w:hAnsi="Futura"/>
        </w:rPr>
        <w:t>- that the investigator has the means necessary to carry out the trial, with regards to a</w:t>
      </w:r>
      <w:r>
        <w:rPr>
          <w:rFonts w:ascii="Futura" w:hAnsi="Futura"/>
        </w:rPr>
        <w:t>vailability, subject recruitment, facilities and environment ;</w:t>
      </w:r>
    </w:p>
    <w:p w:rsidR="00000000" w:rsidRDefault="00B16A64">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Futura" w:hAnsi="Futura"/>
        </w:rPr>
      </w:pPr>
      <w:r>
        <w:rPr>
          <w:rFonts w:ascii="Futura" w:hAnsi="Futura"/>
        </w:rPr>
        <w:t>- the compatibility of the proposed trial with the investigator's other research projects with the same kind of subjects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provides the investigator with pre-trial data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obtains from the investigator a document describing the staff that will be involved more or less closely in the trial, with their names and functions in the trial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informs each investigator of the names of the other investigators working on the same drug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informs the investigator of the procedures to use in the case of critical events, and how to reach the appropriate person(s) in an emergency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discusses in detail the protocol and its annexes before the investigator's and the sponsor's written agreements are obtained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collects the methods and normal values for the tests to be done during the trial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verifies the storage conditions of the investigational drugs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verifies the written consent to the terms of the contract by both parties</w:t>
      </w:r>
      <w:r>
        <w:rPr>
          <w:rFonts w:ascii="Futura" w:hAnsi="Futura"/>
        </w:rPr>
        <w:t xml:space="preserve">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receives the written engagement that both the sponsor and the investigator will conform to GCP and accept the relevant controls.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i/>
        </w:rPr>
      </w:pPr>
    </w:p>
    <w:p w:rsidR="00000000" w:rsidRDefault="00B16A64">
      <w:pPr>
        <w:pStyle w:val="Titre3"/>
        <w:rPr>
          <w:rFonts w:ascii="Futura" w:hAnsi="Futura"/>
          <w:i/>
        </w:rPr>
      </w:pPr>
      <w:r>
        <w:rPr>
          <w:rFonts w:ascii="Futura" w:hAnsi="Futura"/>
          <w:i/>
        </w:rPr>
        <w:t>2.3.2. Periodic visits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i/>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monitor maintains personal contact with the investigator by visiting the study site periodically and if necessary assembling the staff participating in the trial to ensure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adherence to the protocol and its annexes : s/he tries in particular to obtain a maximum of information on the missing data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conformity of the data presented</w:t>
      </w:r>
      <w:r>
        <w:rPr>
          <w:rFonts w:ascii="Futura" w:hAnsi="Futura"/>
        </w:rPr>
        <w:t xml:space="preserve"> in the case reports with the patient files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use of the investigational drugs, according to the conditions indicated by the protocol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retention, in conformity with the regulations, of the raw data enabling the verification of the information recorded in the case reports (biological results, radiographs...)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 the written agreement of the sponsor and the investigator concerning possible changes in the protocol and its annexes.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i/>
        </w:rPr>
      </w:pPr>
    </w:p>
    <w:p w:rsidR="00000000" w:rsidRDefault="00B16A64">
      <w:pPr>
        <w:pStyle w:val="Titre2"/>
        <w:spacing w:before="240"/>
        <w:rPr>
          <w:rFonts w:ascii="Futura" w:hAnsi="Futura"/>
        </w:rPr>
      </w:pPr>
      <w:r>
        <w:rPr>
          <w:rFonts w:ascii="Futura" w:hAnsi="Futura"/>
        </w:rPr>
        <w:t>2.4. Consultation of an « ethics committee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Prior to the be</w:t>
      </w:r>
      <w:r>
        <w:rPr>
          <w:rFonts w:ascii="Futura" w:hAnsi="Futura"/>
        </w:rPr>
        <w:t>ginning of the trial, the investigator solicits the advice of an « ethics committee », and informs the sponsor of this advice.</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sponsor and the investigator commit themselves not to significantly modify the protocol and its annexes without first notifying the « ethics committee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pStyle w:val="Titre2"/>
        <w:spacing w:before="240"/>
        <w:rPr>
          <w:rFonts w:ascii="Futura" w:hAnsi="Futura"/>
        </w:rPr>
      </w:pPr>
      <w:r>
        <w:rPr>
          <w:rFonts w:ascii="Futura" w:hAnsi="Futura"/>
        </w:rPr>
        <w:t>2.5. Responsibilities pertaining to adverse drug reactions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sponsor reports any severe adverse drug reactions occuring during the trial to the National Adverse Drug Reaction Monitoring System.</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sponsor informs</w:t>
      </w:r>
      <w:r>
        <w:rPr>
          <w:rFonts w:ascii="Futura" w:hAnsi="Futura"/>
        </w:rPr>
        <w:t xml:space="preserve"> the investigator and the National Adverse Drug Reaction Monitoring System of any severe drug reactions occuring in other simultaneous trials, even if conducted abroad.</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Futura" w:hAnsi="Futura"/>
        </w:rPr>
      </w:pPr>
    </w:p>
    <w:p w:rsidR="00000000" w:rsidRDefault="00B16A64">
      <w:pPr>
        <w:pStyle w:val="Titre2"/>
        <w:spacing w:before="240"/>
        <w:rPr>
          <w:rFonts w:ascii="Futura" w:hAnsi="Futura"/>
        </w:rPr>
      </w:pPr>
      <w:r>
        <w:rPr>
          <w:rFonts w:ascii="Futura" w:hAnsi="Futura"/>
        </w:rPr>
        <w:t>2.6. Responsibilities pertaining to the investigational drugs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The sponsor is responsible for insuring the adequacy of the presentation of the investigational drugs for the use indicated in the protocol.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r>
        <w:rPr>
          <w:rFonts w:ascii="Futura" w:hAnsi="Futura"/>
        </w:rPr>
        <w:t>A sample from each batch used in the trial is kept for possible future control.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sponsor keeps adequate records on the quanti</w:t>
      </w:r>
      <w:r>
        <w:rPr>
          <w:rFonts w:ascii="Futura" w:hAnsi="Futura"/>
        </w:rPr>
        <w:t>ties of drugs supplied to the investigator for the trial with the corresponding batch numbers. S/he ensures the disposition of these products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receipt according to the established supplying procedures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conservation according to the conditions defined in the protocol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exclusive use within the limits defined by the protocol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disposal of unused drugs, whether they are returned to the sponsor or destroyed by a competent person.</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When the hospital pharmacist participates in the trial, s/he shou</w:t>
      </w:r>
      <w:r>
        <w:rPr>
          <w:rFonts w:ascii="Futura" w:hAnsi="Futura"/>
        </w:rPr>
        <w:t>ld make available all necessay information.</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Futura" w:hAnsi="Futura"/>
        </w:rPr>
      </w:pPr>
    </w:p>
    <w:p w:rsidR="00000000" w:rsidRDefault="00B16A64">
      <w:pPr>
        <w:pStyle w:val="Titre2"/>
        <w:rPr>
          <w:rFonts w:ascii="Futura" w:hAnsi="Futura"/>
        </w:rPr>
      </w:pPr>
      <w:r>
        <w:rPr>
          <w:rFonts w:ascii="Futura" w:hAnsi="Futura"/>
        </w:rPr>
        <w:t>2.7. Filing</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sponsor organizes the storage in appropriate locations of the following documents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pre-trial data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the protocol and its annexes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individual data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follow-up documents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final report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statistical analysis.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Filed material is indexed so as to facilitate ordered storage and easy retrieval. The duration of retention of this data is at least ten years after the completion of the trial.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Futura" w:hAnsi="Futura"/>
        </w:rPr>
      </w:pPr>
    </w:p>
    <w:p w:rsidR="00000000" w:rsidRDefault="00B16A64">
      <w:pPr>
        <w:pStyle w:val="Titre2"/>
        <w:rPr>
          <w:rFonts w:ascii="Futura" w:hAnsi="Futura"/>
        </w:rPr>
      </w:pPr>
      <w:r>
        <w:rPr>
          <w:rFonts w:ascii="Futura" w:hAnsi="Futura"/>
        </w:rPr>
        <w:t>2.8. Regulations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sponsor v</w:t>
      </w:r>
      <w:r>
        <w:rPr>
          <w:rFonts w:ascii="Futura" w:hAnsi="Futura"/>
        </w:rPr>
        <w:t>erifies that the regulatory conditions are respected.</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Futura" w:hAnsi="Futura"/>
        </w:rPr>
      </w:pPr>
    </w:p>
    <w:p w:rsidR="00000000" w:rsidRDefault="00B16A64">
      <w:pPr>
        <w:pStyle w:val="Titre2"/>
        <w:rPr>
          <w:rFonts w:ascii="Futura" w:hAnsi="Futura"/>
        </w:rPr>
      </w:pPr>
      <w:r>
        <w:rPr>
          <w:rFonts w:ascii="Futura" w:hAnsi="Futura"/>
        </w:rPr>
        <w:t>2.9. Particular case : contract organizations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sponsor can confer all or part of his/her rights and duties to a contract organization. This does not exempt the sponsor from his/her own responsibility.</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center"/>
        <w:rPr>
          <w:rFonts w:ascii="Futura" w:hAnsi="Futura"/>
        </w:rPr>
      </w:pPr>
      <w:r>
        <w:rPr>
          <w:rFonts w:ascii="Futura" w:hAnsi="Futura"/>
        </w:rPr>
        <w:t>_____________________________</w:t>
      </w:r>
    </w:p>
    <w:p w:rsidR="00000000" w:rsidRDefault="00B16A64">
      <w:pPr>
        <w:pStyle w:val="Titre1"/>
        <w:spacing w:before="0"/>
      </w:pPr>
      <w:r>
        <w:br w:type="page"/>
      </w:r>
      <w:r>
        <w:rPr>
          <w:u w:val="none"/>
        </w:rPr>
        <w:t xml:space="preserve">3. </w:t>
      </w:r>
      <w:r>
        <w:t>RESPONSIBILITIES OF THE INVESTIGATOR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rPr>
          <w:rFonts w:ascii="Futura" w:hAnsi="Futura"/>
        </w:rPr>
      </w:pPr>
    </w:p>
    <w:p w:rsidR="00000000" w:rsidRDefault="00B16A64">
      <w:pPr>
        <w:pStyle w:val="Titre2"/>
        <w:rPr>
          <w:rFonts w:ascii="Futura" w:hAnsi="Futura"/>
        </w:rPr>
      </w:pPr>
      <w:r>
        <w:rPr>
          <w:rFonts w:ascii="Futura" w:hAnsi="Futura"/>
        </w:rPr>
        <w:t>3.1. Prior to the beginning of the trial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rPr>
          <w:rFonts w:ascii="Futura" w:hAnsi="Futura"/>
        </w:rPr>
      </w:pPr>
    </w:p>
    <w:p w:rsidR="00000000" w:rsidRDefault="00B16A64">
      <w:pPr>
        <w:pStyle w:val="Titre3"/>
        <w:rPr>
          <w:rFonts w:ascii="Futura" w:hAnsi="Futura"/>
          <w:i/>
        </w:rPr>
      </w:pPr>
      <w:r>
        <w:rPr>
          <w:rFonts w:ascii="Futura" w:hAnsi="Futura"/>
          <w:i/>
        </w:rPr>
        <w:t>3.1.1. Qualifications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must have the necessary qualifications to assume the responsibility of conductin</w:t>
      </w:r>
      <w:r>
        <w:rPr>
          <w:rFonts w:ascii="Futura" w:hAnsi="Futura"/>
        </w:rPr>
        <w:t>g the trial. In the particular instance where the investigator is not statutorily authorized to recruit patients, prescribe drugs, or distribute medical care and assume medical follow-up, s/he must resort to the intervention of an authorized person.</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Included in the assessment of the ability to conduct a trial is the initial training of the investigator, his or her professional experience, and previous participation in clinical trials. A curriculum vitae including this information is required by the spons</w:t>
      </w:r>
      <w:r>
        <w:rPr>
          <w:rFonts w:ascii="Futura" w:hAnsi="Futura"/>
        </w:rPr>
        <w:t>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3.1.2. Knowledge of the investigational drugs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shall be aware of pre-trial data and request all necessary information or explanations of the sponsor. In addition, s/he verifies the adequacy of the investigational drugs for the use indicated in the protocol (presentation, expiration date), and the storage conditions.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3.1.3. Knowledge of the protocol and its annexes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consults with the sponsor for the elaboration of the protocol and its annexes (case report form,</w:t>
      </w:r>
      <w:r>
        <w:rPr>
          <w:rFonts w:ascii="Futura" w:hAnsi="Futura"/>
        </w:rPr>
        <w:t xml:space="preserve"> disclosing procedure...) before accepting them in writing.</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3.1.4. Availability</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availability of the investigator and his/her staff must be compatible with the needs of the trial. The investigator ensures that the proposed trial will not be disturbed by other possible intervening trials.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3.1.5. Adequacy of facilities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organizes the available facilities and technical structures according to the nature of the trial in order to ensure the following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implementation of routes</w:t>
      </w:r>
      <w:r>
        <w:rPr>
          <w:rFonts w:ascii="Futura" w:hAnsi="Futura"/>
        </w:rPr>
        <w:t xml:space="preserve"> specific to the trial (pertaining to subjects, samples...)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security of the subjects, particularly in emergency situations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storage of the investigational drugs in a well-defined area that guarantees their safe conservation and inaccessibility to outsiders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filing of documents for the duration of the trial as well as after its completion.</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3.1.6. Recruiting subjects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Before signing the protocol, the investigator makes sure that s/he will have a large enough subject population to ensur</w:t>
      </w:r>
      <w:r>
        <w:rPr>
          <w:rFonts w:ascii="Futura" w:hAnsi="Futura"/>
        </w:rPr>
        <w:t>e proper trial performance. When recruiting subjects, the investigator should be wary of factors which could perturbate the trial, such as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difficulty in subject follow-up and monitoring (due to subject living far from the site of the study)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inability of the subject to follow or understand all the requirements of the protocol (linguistic or intellectual barriers...)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outside interference (such as with treatment prescribed by another doctor, other hospitals...).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3.1.7. Subject consent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commits him/herself to obtain the consent of the subjects. S/he clearly indicates the content of the information given to the subjects, and the means with which consent is obtained.</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In the case of a trial with no direct therapeutic aim for the subject, written consent should normally be obtained.</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3.1.8. Advice of an « ethics committee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consults an « ethics committee » and relays its advice to the sponsor.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rPr>
      </w:pPr>
      <w:r>
        <w:rPr>
          <w:rFonts w:ascii="Futura" w:hAnsi="Futura"/>
          <w:i/>
        </w:rPr>
        <w:t>3.1.9. Accepting the contract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xml:space="preserve">After discussing the </w:t>
      </w:r>
      <w:r>
        <w:rPr>
          <w:rFonts w:ascii="Futura" w:hAnsi="Futura"/>
        </w:rPr>
        <w:t>draft contract with the sponsor, the investigator gives written agreement.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3.1.10. Commitment of the investigator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commits him/herself in writing to conform to GCP as concerns his/her duties ; s/he should accept in particular the periodic visits by the monitor and the implications thereof. In addition, s/he accepts the possibility of inspection by the Authorities.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3.1.11. Constitution of the staff</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xml:space="preserve">For the entire group of persons involved in carrying out the trial (day, night and </w:t>
      </w:r>
      <w:r>
        <w:rPr>
          <w:rFonts w:ascii="Futura" w:hAnsi="Futura"/>
        </w:rPr>
        <w:t>emergency personnel), the investigator is responsible for the following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written definition of the respective roles of the different members of the team involved in the trial, according to each's qualifications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ensuring that the personnel is informed of the protocol used, and that they understand the part for which they are responsible in its implementation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training them if necessary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designation of the individual(s) specifically responsible for the administrative management of the</w:t>
      </w:r>
      <w:r>
        <w:rPr>
          <w:rFonts w:ascii="Futura" w:hAnsi="Futura"/>
        </w:rPr>
        <w:t xml:space="preserve"> trial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ensuring that the other departments or services involved in the trial are informed of the trial, and determination with them of specific operating procedures.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Futura" w:hAnsi="Futura"/>
        </w:rPr>
      </w:pPr>
    </w:p>
    <w:p w:rsidR="00000000" w:rsidRDefault="00B16A64">
      <w:pPr>
        <w:pStyle w:val="Titre2"/>
        <w:jc w:val="both"/>
        <w:rPr>
          <w:rFonts w:ascii="Futura" w:hAnsi="Futura"/>
        </w:rPr>
      </w:pPr>
      <w:r>
        <w:rPr>
          <w:rFonts w:ascii="Futura" w:hAnsi="Futura"/>
        </w:rPr>
        <w:br w:type="page"/>
        <w:t>3.2. During the course of the trial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3.2.1. Adherence to the protocol and its annexes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is responsible for ensuring that the protocol and its annexes are scrupulously followed, particularly when other departments are involved in the trial. An index of operating procedures is kept.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discusses pos</w:t>
      </w:r>
      <w:r>
        <w:rPr>
          <w:rFonts w:ascii="Futura" w:hAnsi="Futura"/>
        </w:rPr>
        <w:t>sible changes of all these documents with the sponsor before accepting them in writing. When these modifications are considered significant, the investigator notifies them to the « ethics committee ».</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3.2.2. Collection of data</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oversees the quality of the data collected in the case reports.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data obtained during the trial are recorded directly according to the foreseen chronology, legibly and indelibly. All modifications of data should be signed, dated and justified. The original</w:t>
      </w:r>
      <w:r>
        <w:rPr>
          <w:rFonts w:ascii="Futura" w:hAnsi="Futura"/>
        </w:rPr>
        <w:t xml:space="preserve"> records should not be covered up.</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Data stored on magnetic media should be conveniently identified. Modifications conform to the procedures defined for paper records.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transmits all needed records according to the conditions defined in the protocol.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3.2.3. Accountability of the investigational drugs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manages the stock of investigational drugs, possibly with the contribution of the pharmacist if the study takes place in a hospital.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3.2.4. Critical events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xml:space="preserve">The </w:t>
      </w:r>
      <w:r>
        <w:rPr>
          <w:rFonts w:ascii="Futura" w:hAnsi="Futura"/>
        </w:rPr>
        <w:t>investigator informs the sponsor as fast as possible of any critical event occurring during the trial. The individual clinical decisions concerning critical events not foreseen by the protocol are the direct responsibility of the investigator.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If these events involve a significant change in the protocol, the « ethics committee » should be informed.</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Any disclosure process should be reported and justified by the investigator. It must be considered an exceptional procedure.</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pStyle w:val="Titre3"/>
        <w:jc w:val="both"/>
        <w:rPr>
          <w:rFonts w:ascii="Futura" w:hAnsi="Futura"/>
          <w:i/>
        </w:rPr>
      </w:pPr>
      <w:r>
        <w:rPr>
          <w:rFonts w:ascii="Futura" w:hAnsi="Futura"/>
          <w:i/>
        </w:rPr>
        <w:t>3.2.5. Availability</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 xml:space="preserve">The </w:t>
      </w:r>
      <w:r>
        <w:rPr>
          <w:rFonts w:ascii="Futura" w:hAnsi="Futura"/>
        </w:rPr>
        <w:t>investigator must include the necessary duration of visits for quality control during the trial, as well as the meetings prior to drafting the final report.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Futura" w:hAnsi="Futura"/>
        </w:rPr>
      </w:pPr>
    </w:p>
    <w:p w:rsidR="00000000" w:rsidRDefault="00B16A64">
      <w:pPr>
        <w:pStyle w:val="Titre2"/>
        <w:jc w:val="both"/>
        <w:rPr>
          <w:rFonts w:ascii="Futura" w:hAnsi="Futura"/>
        </w:rPr>
      </w:pPr>
      <w:r>
        <w:rPr>
          <w:rFonts w:ascii="Futura" w:hAnsi="Futura"/>
        </w:rPr>
        <w:t>3.3. After the completion of the trial</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investigator manages the disposal of all material connected with the trial (documents, drugs, equipment...), in accordance with the sponsor. The raw data are kept for ten years by the investigator.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br w:type="page"/>
        <w:t>Each investigator signs and dates the final report, implying that s/he accepts responsibility for the va</w:t>
      </w:r>
      <w:r>
        <w:rPr>
          <w:rFonts w:ascii="Futura" w:hAnsi="Futura"/>
        </w:rPr>
        <w:t>lidity of the data and confirms that they were obtained in conformity with GCP. Those responsible for the analysis of the results also sign the final report.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Corrections and additions to the final report should be done as amendments justified, signed and dated by the investigator(s).</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r>
        <w:rPr>
          <w:rFonts w:ascii="Futura" w:hAnsi="Futura"/>
        </w:rPr>
        <w:t>The statistical analysis of the data can be carried out or financed by the sponsor or by the investigator.</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center"/>
        <w:rPr>
          <w:rFonts w:ascii="Futura" w:hAnsi="Futura"/>
        </w:rPr>
      </w:pPr>
      <w:r>
        <w:rPr>
          <w:rFonts w:ascii="Futura" w:hAnsi="Futura"/>
        </w:rPr>
        <w:t>_____________________________</w:t>
      </w:r>
    </w:p>
    <w:p w:rsidR="00000000" w:rsidRDefault="00B16A64">
      <w:pPr>
        <w:pStyle w:val="Titre1"/>
        <w:spacing w:before="0"/>
        <w:jc w:val="both"/>
      </w:pPr>
      <w:r>
        <w:br w:type="page"/>
      </w:r>
      <w:r>
        <w:rPr>
          <w:u w:val="none"/>
        </w:rPr>
        <w:t xml:space="preserve">4. </w:t>
      </w:r>
      <w:r>
        <w:t>SPECIFIC ASPECTS OF CERTAIN TRIALS</w:t>
      </w:r>
    </w:p>
    <w:p w:rsidR="00000000" w:rsidRDefault="00B16A64">
      <w:pPr>
        <w:pStyle w:val="Titre2"/>
        <w:spacing w:before="0"/>
        <w:jc w:val="both"/>
        <w:rPr>
          <w:rFonts w:ascii="Futura" w:hAnsi="Futura"/>
          <w:b w:val="0"/>
          <w:sz w:val="20"/>
          <w:szCs w:val="20"/>
        </w:rPr>
      </w:pPr>
    </w:p>
    <w:p w:rsidR="00000000" w:rsidRDefault="00B16A64">
      <w:pPr>
        <w:pStyle w:val="Titre2"/>
        <w:spacing w:before="240"/>
        <w:jc w:val="both"/>
        <w:rPr>
          <w:rFonts w:ascii="Futura" w:hAnsi="Futura"/>
        </w:rPr>
      </w:pPr>
      <w:r>
        <w:rPr>
          <w:rFonts w:ascii="Futura" w:hAnsi="Futura"/>
        </w:rPr>
        <w:t>4.1. Multicenter trial</w:t>
      </w:r>
    </w:p>
    <w:p w:rsidR="00000000" w:rsidRDefault="00B16A64">
      <w:pPr>
        <w:jc w:val="both"/>
        <w:rPr>
          <w:rFonts w:ascii="Futura" w:hAnsi="Futura"/>
        </w:rPr>
      </w:pPr>
    </w:p>
    <w:p w:rsidR="00000000" w:rsidRDefault="00B16A64">
      <w:pPr>
        <w:jc w:val="both"/>
        <w:rPr>
          <w:rFonts w:ascii="Futura" w:hAnsi="Futura"/>
        </w:rPr>
      </w:pPr>
      <w:r>
        <w:rPr>
          <w:rFonts w:ascii="Futura" w:hAnsi="Futura"/>
        </w:rPr>
        <w:t>A multic</w:t>
      </w:r>
      <w:r>
        <w:rPr>
          <w:rFonts w:ascii="Futura" w:hAnsi="Futura"/>
        </w:rPr>
        <w:t>enter trial is a trial conducted simultaneously by several investigators in different centers, with identical methods, and following the same protocol, with the aim of collecting data as rapidly as possible, for unified analysis leading to the writing of a single report.</w:t>
      </w:r>
    </w:p>
    <w:p w:rsidR="00000000" w:rsidRDefault="00B16A64">
      <w:pPr>
        <w:jc w:val="both"/>
        <w:rPr>
          <w:rFonts w:ascii="Futura" w:hAnsi="Futura"/>
        </w:rPr>
      </w:pPr>
    </w:p>
    <w:p w:rsidR="00000000" w:rsidRDefault="00B16A64">
      <w:pPr>
        <w:jc w:val="both"/>
        <w:rPr>
          <w:rFonts w:ascii="Futura" w:hAnsi="Futura"/>
        </w:rPr>
      </w:pPr>
      <w:r>
        <w:rPr>
          <w:rFonts w:ascii="Futura" w:hAnsi="Futura"/>
        </w:rPr>
        <w:t>A multicenter trial requires the establishment of a coordination system to implement and control the installation and progression of the trial ; certain stages are rendered more complex :</w:t>
      </w:r>
    </w:p>
    <w:p w:rsidR="00000000" w:rsidRDefault="00B16A64">
      <w:pPr>
        <w:jc w:val="both"/>
        <w:rPr>
          <w:rFonts w:ascii="Futura" w:hAnsi="Futura"/>
        </w:rPr>
      </w:pPr>
    </w:p>
    <w:p w:rsidR="00000000" w:rsidRDefault="00B16A64">
      <w:pPr>
        <w:jc w:val="both"/>
        <w:rPr>
          <w:rFonts w:ascii="Futura" w:hAnsi="Futura"/>
        </w:rPr>
      </w:pPr>
      <w:r>
        <w:rPr>
          <w:rFonts w:ascii="Futura" w:hAnsi="Futura"/>
        </w:rPr>
        <w:t>- the elaboration, discussion and written acce</w:t>
      </w:r>
      <w:r>
        <w:rPr>
          <w:rFonts w:ascii="Futura" w:hAnsi="Futura"/>
        </w:rPr>
        <w:t>ptation of the protocol and its annexes by all the investigators (when certain centers are recruited to fill in for centers that have dropped out, common elaboration of the protocol is not always possible) ;</w:t>
      </w:r>
    </w:p>
    <w:p w:rsidR="00000000" w:rsidRDefault="00B16A64">
      <w:pPr>
        <w:spacing w:line="360" w:lineRule="atLeast"/>
        <w:jc w:val="both"/>
        <w:rPr>
          <w:rFonts w:ascii="Futura" w:hAnsi="Futura"/>
        </w:rPr>
      </w:pPr>
      <w:r>
        <w:rPr>
          <w:rFonts w:ascii="Futura" w:hAnsi="Futura"/>
        </w:rPr>
        <w:t>- the organization of initial and intermediary meetings ;</w:t>
      </w:r>
    </w:p>
    <w:p w:rsidR="00000000" w:rsidRDefault="00B16A64">
      <w:pPr>
        <w:spacing w:line="360" w:lineRule="atLeast"/>
        <w:jc w:val="both"/>
        <w:rPr>
          <w:rFonts w:ascii="Futura" w:hAnsi="Futura"/>
        </w:rPr>
      </w:pPr>
      <w:r>
        <w:rPr>
          <w:rFonts w:ascii="Futura" w:hAnsi="Futura"/>
        </w:rPr>
        <w:t>- the implementation of the trial ;</w:t>
      </w:r>
    </w:p>
    <w:p w:rsidR="00000000" w:rsidRDefault="00B16A64">
      <w:pPr>
        <w:spacing w:line="360" w:lineRule="atLeast"/>
        <w:jc w:val="both"/>
        <w:rPr>
          <w:rFonts w:ascii="Futura" w:hAnsi="Futura"/>
        </w:rPr>
      </w:pPr>
      <w:r>
        <w:rPr>
          <w:rFonts w:ascii="Futura" w:hAnsi="Futura"/>
        </w:rPr>
        <w:t>- the preparation or control of the randomization and presentation of the investigational drugs ;</w:t>
      </w:r>
    </w:p>
    <w:p w:rsidR="00000000" w:rsidRDefault="00B16A64">
      <w:pPr>
        <w:spacing w:line="360" w:lineRule="atLeast"/>
        <w:jc w:val="both"/>
        <w:rPr>
          <w:rFonts w:ascii="Futura" w:hAnsi="Futura"/>
        </w:rPr>
      </w:pPr>
      <w:r>
        <w:rPr>
          <w:rFonts w:ascii="Futura" w:hAnsi="Futura"/>
        </w:rPr>
        <w:t>- the training of the investigators to the same protocol ;</w:t>
      </w:r>
    </w:p>
    <w:p w:rsidR="00000000" w:rsidRDefault="00B16A64">
      <w:pPr>
        <w:spacing w:line="360" w:lineRule="atLeast"/>
        <w:jc w:val="both"/>
        <w:rPr>
          <w:rFonts w:ascii="Futura" w:hAnsi="Futura"/>
        </w:rPr>
      </w:pPr>
      <w:r>
        <w:rPr>
          <w:rFonts w:ascii="Futura" w:hAnsi="Futura"/>
        </w:rPr>
        <w:t>- standardization of the methods of evaluation ;</w:t>
      </w:r>
    </w:p>
    <w:p w:rsidR="00000000" w:rsidRDefault="00B16A64">
      <w:pPr>
        <w:spacing w:line="360" w:lineRule="atLeast"/>
        <w:jc w:val="both"/>
        <w:rPr>
          <w:rFonts w:ascii="Futura" w:hAnsi="Futura"/>
        </w:rPr>
      </w:pPr>
      <w:r>
        <w:rPr>
          <w:rFonts w:ascii="Futura" w:hAnsi="Futura"/>
        </w:rPr>
        <w:t>- centralization of the data ;</w:t>
      </w:r>
    </w:p>
    <w:p w:rsidR="00000000" w:rsidRDefault="00B16A64">
      <w:pPr>
        <w:spacing w:line="360" w:lineRule="atLeast"/>
        <w:jc w:val="both"/>
        <w:rPr>
          <w:rFonts w:ascii="Futura" w:hAnsi="Futura"/>
        </w:rPr>
      </w:pPr>
      <w:r>
        <w:rPr>
          <w:rFonts w:ascii="Futura" w:hAnsi="Futura"/>
        </w:rPr>
        <w:t>- control of adherence to the protocol ;</w:t>
      </w:r>
    </w:p>
    <w:p w:rsidR="00000000" w:rsidRDefault="00B16A64">
      <w:pPr>
        <w:spacing w:line="360" w:lineRule="atLeast"/>
        <w:jc w:val="both"/>
        <w:rPr>
          <w:rFonts w:ascii="Futura" w:hAnsi="Futura"/>
        </w:rPr>
      </w:pPr>
      <w:r>
        <w:rPr>
          <w:rFonts w:ascii="Futura" w:hAnsi="Futura"/>
        </w:rPr>
        <w:t>- drafting of the final report.</w:t>
      </w:r>
    </w:p>
    <w:p w:rsidR="00000000" w:rsidRDefault="00B16A64">
      <w:pPr>
        <w:jc w:val="both"/>
        <w:rPr>
          <w:rFonts w:ascii="Futura" w:hAnsi="Futura"/>
        </w:rPr>
      </w:pPr>
    </w:p>
    <w:p w:rsidR="00000000" w:rsidRDefault="00B16A64">
      <w:pPr>
        <w:jc w:val="both"/>
        <w:rPr>
          <w:rFonts w:ascii="Futura" w:hAnsi="Futura"/>
        </w:rPr>
      </w:pPr>
      <w:r>
        <w:rPr>
          <w:rFonts w:ascii="Futura" w:hAnsi="Futura"/>
        </w:rPr>
        <w:t>It may be useful in addition to set up a surveillance or steering committee, which communicates with the « ethics committee » to which it notifies its decisions. This surveillance committee discusses possible changes in the protocol, arbitrates litigations on follow-up, continuation of the trial, and interpretation of results. Its members are usually external to the coordination structure.</w:t>
      </w:r>
    </w:p>
    <w:p w:rsidR="00000000" w:rsidRDefault="00B16A64">
      <w:pPr>
        <w:spacing w:line="360" w:lineRule="atLeast"/>
        <w:jc w:val="both"/>
        <w:rPr>
          <w:rFonts w:ascii="Futura" w:hAnsi="Futura"/>
        </w:rPr>
      </w:pPr>
    </w:p>
    <w:p w:rsidR="00000000" w:rsidRDefault="00B16A64">
      <w:pPr>
        <w:pStyle w:val="Titre2"/>
        <w:jc w:val="both"/>
        <w:rPr>
          <w:rFonts w:ascii="Futura" w:hAnsi="Futura"/>
        </w:rPr>
      </w:pPr>
      <w:r>
        <w:rPr>
          <w:rFonts w:ascii="Futura" w:hAnsi="Futura"/>
        </w:rPr>
        <w:t xml:space="preserve">4.2. </w:t>
      </w:r>
      <w:r>
        <w:rPr>
          <w:rFonts w:ascii="Futura" w:hAnsi="Futura"/>
        </w:rPr>
        <w:t>Medical office trial</w:t>
      </w:r>
    </w:p>
    <w:p w:rsidR="00000000" w:rsidRDefault="00B16A64">
      <w:pPr>
        <w:jc w:val="both"/>
        <w:rPr>
          <w:rFonts w:ascii="Futura" w:hAnsi="Futura"/>
        </w:rPr>
      </w:pPr>
    </w:p>
    <w:p w:rsidR="00000000" w:rsidRDefault="00B16A64">
      <w:pPr>
        <w:jc w:val="both"/>
        <w:rPr>
          <w:rFonts w:ascii="Futura" w:hAnsi="Futura"/>
        </w:rPr>
      </w:pPr>
      <w:r>
        <w:rPr>
          <w:rFonts w:ascii="Futura" w:hAnsi="Futura"/>
        </w:rPr>
        <w:t>Done in general practice or in specialized medicine (ie, not in hospital), this is usually a multicenter trial.</w:t>
      </w:r>
    </w:p>
    <w:p w:rsidR="00000000" w:rsidRDefault="00B16A64">
      <w:pPr>
        <w:jc w:val="both"/>
        <w:rPr>
          <w:rFonts w:ascii="Futura" w:hAnsi="Futura"/>
        </w:rPr>
      </w:pPr>
    </w:p>
    <w:p w:rsidR="00000000" w:rsidRDefault="00B16A64">
      <w:pPr>
        <w:jc w:val="both"/>
        <w:rPr>
          <w:rFonts w:ascii="Futura" w:hAnsi="Futura"/>
        </w:rPr>
      </w:pPr>
      <w:r>
        <w:rPr>
          <w:rFonts w:ascii="Futura" w:hAnsi="Futura"/>
        </w:rPr>
        <w:t>It may be used for all experimentations that can be done with outpatients ; in the case of a medical office trial, the investigator should be particularly aware of his/her obligations. S/he should :</w:t>
      </w:r>
    </w:p>
    <w:p w:rsidR="00000000" w:rsidRDefault="00B16A64">
      <w:pPr>
        <w:jc w:val="both"/>
        <w:rPr>
          <w:rFonts w:ascii="Futura" w:hAnsi="Futura"/>
        </w:rPr>
      </w:pPr>
    </w:p>
    <w:p w:rsidR="00000000" w:rsidRDefault="00B16A64">
      <w:pPr>
        <w:spacing w:line="240" w:lineRule="atLeast"/>
        <w:jc w:val="both"/>
        <w:rPr>
          <w:rFonts w:ascii="Futura" w:hAnsi="Futura"/>
        </w:rPr>
      </w:pPr>
      <w:r>
        <w:rPr>
          <w:rFonts w:ascii="Futura" w:hAnsi="Futura"/>
        </w:rPr>
        <w:t>- have at his/her disposal all the necessary means for carrying out the trial ;</w:t>
      </w:r>
    </w:p>
    <w:p w:rsidR="00000000" w:rsidRDefault="00B16A64">
      <w:pPr>
        <w:spacing w:line="360" w:lineRule="atLeast"/>
        <w:jc w:val="both"/>
        <w:rPr>
          <w:rFonts w:ascii="Futura" w:hAnsi="Futura"/>
        </w:rPr>
      </w:pPr>
      <w:r>
        <w:rPr>
          <w:rFonts w:ascii="Futura" w:hAnsi="Futura"/>
        </w:rPr>
        <w:t>- be willing to accept the constraints of the trial ;</w:t>
      </w:r>
    </w:p>
    <w:p w:rsidR="00000000" w:rsidRDefault="00B16A64">
      <w:pPr>
        <w:spacing w:line="360" w:lineRule="atLeast"/>
        <w:jc w:val="both"/>
        <w:rPr>
          <w:rFonts w:ascii="Futura" w:hAnsi="Futura"/>
        </w:rPr>
      </w:pPr>
      <w:r>
        <w:rPr>
          <w:rFonts w:ascii="Futura" w:hAnsi="Futura"/>
        </w:rPr>
        <w:t>- have enough time available, and e</w:t>
      </w:r>
      <w:r>
        <w:rPr>
          <w:rFonts w:ascii="Futura" w:hAnsi="Futura"/>
        </w:rPr>
        <w:t>nough potential subjects to enable proper performance of the trial.</w:t>
      </w:r>
    </w:p>
    <w:p w:rsidR="00000000" w:rsidRDefault="00B16A64">
      <w:pPr>
        <w:jc w:val="both"/>
        <w:rPr>
          <w:rFonts w:ascii="Futura" w:hAnsi="Futura"/>
        </w:rPr>
      </w:pPr>
    </w:p>
    <w:p w:rsidR="00000000" w:rsidRDefault="00B16A64">
      <w:pPr>
        <w:jc w:val="both"/>
        <w:rPr>
          <w:rFonts w:ascii="Futura" w:hAnsi="Futura"/>
        </w:rPr>
      </w:pPr>
      <w:r>
        <w:rPr>
          <w:rFonts w:ascii="Futura" w:hAnsi="Futura"/>
        </w:rPr>
        <w:t>All the conditions described above in the general chapters also apply to and are compatible with a medical office trial.</w:t>
      </w:r>
    </w:p>
    <w:p w:rsidR="00000000" w:rsidRDefault="00B16A64">
      <w:pPr>
        <w:spacing w:line="360" w:lineRule="atLeast"/>
        <w:jc w:val="both"/>
        <w:rPr>
          <w:rFonts w:ascii="Futura" w:hAnsi="Futura"/>
        </w:rPr>
      </w:pPr>
    </w:p>
    <w:p w:rsidR="00000000" w:rsidRDefault="00B16A64">
      <w:pPr>
        <w:pStyle w:val="Titre2"/>
        <w:spacing w:before="0"/>
        <w:jc w:val="both"/>
        <w:rPr>
          <w:rFonts w:ascii="Futura" w:hAnsi="Futura"/>
        </w:rPr>
      </w:pPr>
      <w:r>
        <w:rPr>
          <w:rFonts w:ascii="Futura" w:hAnsi="Futura"/>
        </w:rPr>
        <w:br w:type="page"/>
        <w:t>4.3. Trial without therapeutic aim</w:t>
      </w:r>
    </w:p>
    <w:p w:rsidR="00000000" w:rsidRDefault="00B16A64">
      <w:pPr>
        <w:jc w:val="both"/>
        <w:rPr>
          <w:rFonts w:ascii="Futura" w:hAnsi="Futura"/>
        </w:rPr>
      </w:pPr>
    </w:p>
    <w:p w:rsidR="00000000" w:rsidRDefault="00B16A64">
      <w:pPr>
        <w:jc w:val="both"/>
        <w:rPr>
          <w:rFonts w:ascii="Futura" w:hAnsi="Futura"/>
        </w:rPr>
      </w:pPr>
      <w:r>
        <w:rPr>
          <w:rFonts w:ascii="Futura" w:hAnsi="Futura"/>
        </w:rPr>
        <w:t>This concerns all trials designed to increase knowledge of the drug, with no direct therapeutic aim for the subjects involved.</w:t>
      </w:r>
    </w:p>
    <w:p w:rsidR="00000000" w:rsidRDefault="00B16A64">
      <w:pPr>
        <w:jc w:val="both"/>
        <w:rPr>
          <w:rFonts w:ascii="Futura" w:hAnsi="Futura"/>
        </w:rPr>
      </w:pPr>
    </w:p>
    <w:p w:rsidR="00000000" w:rsidRDefault="00B16A64">
      <w:pPr>
        <w:jc w:val="both"/>
        <w:rPr>
          <w:rFonts w:ascii="Futura" w:hAnsi="Futura"/>
        </w:rPr>
      </w:pPr>
      <w:r>
        <w:rPr>
          <w:rFonts w:ascii="Futura" w:hAnsi="Futura"/>
        </w:rPr>
        <w:t>Particular attention should be paid to the following points :</w:t>
      </w:r>
    </w:p>
    <w:p w:rsidR="00000000" w:rsidRDefault="00B16A64">
      <w:pPr>
        <w:jc w:val="both"/>
        <w:rPr>
          <w:rFonts w:ascii="Futura" w:hAnsi="Futura"/>
        </w:rPr>
      </w:pPr>
    </w:p>
    <w:p w:rsidR="00000000" w:rsidRDefault="00B16A64">
      <w:pPr>
        <w:spacing w:line="240" w:lineRule="atLeast"/>
        <w:jc w:val="both"/>
        <w:rPr>
          <w:rFonts w:ascii="Futura" w:hAnsi="Futura"/>
        </w:rPr>
      </w:pPr>
      <w:r>
        <w:rPr>
          <w:rFonts w:ascii="Futura" w:hAnsi="Futura"/>
        </w:rPr>
        <w:t>- need for specific competence of the investigator ;</w:t>
      </w:r>
    </w:p>
    <w:p w:rsidR="00000000" w:rsidRDefault="00B16A64">
      <w:pPr>
        <w:spacing w:line="240" w:lineRule="atLeast"/>
        <w:jc w:val="both"/>
        <w:rPr>
          <w:rFonts w:ascii="Futura" w:hAnsi="Futura"/>
        </w:rPr>
      </w:pPr>
    </w:p>
    <w:p w:rsidR="00000000" w:rsidRDefault="00B16A64">
      <w:pPr>
        <w:spacing w:line="240" w:lineRule="atLeast"/>
        <w:jc w:val="both"/>
        <w:rPr>
          <w:rFonts w:ascii="Futura" w:hAnsi="Futura"/>
        </w:rPr>
      </w:pPr>
      <w:r>
        <w:rPr>
          <w:rFonts w:ascii="Futura" w:hAnsi="Futura"/>
        </w:rPr>
        <w:t xml:space="preserve">- necessary and sufficient </w:t>
      </w:r>
      <w:r>
        <w:rPr>
          <w:rFonts w:ascii="Futura" w:hAnsi="Futura"/>
        </w:rPr>
        <w:t>facilities to guarantee the subjects' safety ;</w:t>
      </w:r>
    </w:p>
    <w:p w:rsidR="00000000" w:rsidRDefault="00B16A64">
      <w:pPr>
        <w:jc w:val="both"/>
        <w:rPr>
          <w:rFonts w:ascii="Futura" w:hAnsi="Futura"/>
        </w:rPr>
      </w:pPr>
    </w:p>
    <w:p w:rsidR="00000000" w:rsidRDefault="00B16A64">
      <w:pPr>
        <w:jc w:val="both"/>
        <w:rPr>
          <w:rFonts w:ascii="Futura" w:hAnsi="Futura"/>
        </w:rPr>
      </w:pPr>
      <w:r>
        <w:rPr>
          <w:rFonts w:ascii="Futura" w:hAnsi="Futura"/>
        </w:rPr>
        <w:t>- subject recruitment and selection methods and procedures, including the assessment of the « health » of a « healthy volunteer » ;</w:t>
      </w:r>
    </w:p>
    <w:p w:rsidR="00000000" w:rsidRDefault="00B16A64">
      <w:pPr>
        <w:spacing w:line="240" w:lineRule="atLeast"/>
        <w:jc w:val="both"/>
        <w:rPr>
          <w:rFonts w:ascii="Futura" w:hAnsi="Futura"/>
        </w:rPr>
      </w:pPr>
    </w:p>
    <w:p w:rsidR="00000000" w:rsidRDefault="00B16A64">
      <w:pPr>
        <w:spacing w:line="240" w:lineRule="atLeast"/>
        <w:jc w:val="both"/>
        <w:rPr>
          <w:rFonts w:ascii="Futura" w:hAnsi="Futura"/>
        </w:rPr>
      </w:pPr>
      <w:r>
        <w:rPr>
          <w:rFonts w:ascii="Futura" w:hAnsi="Futura"/>
        </w:rPr>
        <w:t>- subject retribution ;</w:t>
      </w:r>
    </w:p>
    <w:p w:rsidR="00000000" w:rsidRDefault="00B16A64">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both"/>
        <w:rPr>
          <w:rFonts w:ascii="Futura" w:hAnsi="Futura"/>
        </w:rPr>
      </w:pPr>
    </w:p>
    <w:p w:rsidR="00000000" w:rsidRDefault="00B16A64">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both"/>
        <w:rPr>
          <w:rFonts w:ascii="Futura" w:hAnsi="Futura"/>
        </w:rPr>
      </w:pPr>
      <w:r>
        <w:rPr>
          <w:rFonts w:ascii="Futura" w:hAnsi="Futura"/>
        </w:rPr>
        <w:t>- subject consent normally obtained in writing.</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jc w:val="center"/>
        <w:rPr>
          <w:rFonts w:ascii="Futura" w:hAnsi="Futura"/>
        </w:rPr>
      </w:pPr>
      <w:r>
        <w:rPr>
          <w:rFonts w:ascii="Futura" w:hAnsi="Futura"/>
        </w:rPr>
        <w:t>_____________________________</w:t>
      </w:r>
    </w:p>
    <w:p w:rsidR="00000000" w:rsidRDefault="00B16A64">
      <w:pPr>
        <w:pStyle w:val="Titre1"/>
        <w:spacing w:before="0"/>
        <w:jc w:val="both"/>
        <w:rPr>
          <w:b w:val="0"/>
        </w:rPr>
      </w:pPr>
      <w:r>
        <w:br w:type="page"/>
      </w:r>
      <w:r>
        <w:rPr>
          <w:u w:val="none"/>
        </w:rPr>
        <w:t xml:space="preserve">5. </w:t>
      </w:r>
      <w:r>
        <w:t>RESPONSIBILITIES OF THE « ETHICS COMMITTEE »</w:t>
      </w:r>
    </w:p>
    <w:p w:rsidR="00000000" w:rsidRDefault="00B16A64">
      <w:pPr>
        <w:jc w:val="both"/>
        <w:rPr>
          <w:rFonts w:ascii="Futura" w:hAnsi="Futura"/>
          <w:u w:val="single"/>
        </w:rPr>
      </w:pPr>
    </w:p>
    <w:p w:rsidR="00000000" w:rsidRDefault="00B16A64">
      <w:pPr>
        <w:pStyle w:val="Titre2"/>
        <w:jc w:val="both"/>
        <w:rPr>
          <w:rFonts w:ascii="Futura" w:hAnsi="Futura"/>
        </w:rPr>
      </w:pPr>
      <w:r>
        <w:rPr>
          <w:rFonts w:ascii="Futura" w:hAnsi="Futura"/>
        </w:rPr>
        <w:t>5.1. Consultation of the « ethics committee »</w:t>
      </w:r>
    </w:p>
    <w:p w:rsidR="00000000" w:rsidRDefault="00B16A64">
      <w:pPr>
        <w:jc w:val="both"/>
        <w:rPr>
          <w:rFonts w:ascii="Futura" w:hAnsi="Futura"/>
          <w:sz w:val="24"/>
          <w:szCs w:val="24"/>
        </w:rPr>
      </w:pPr>
    </w:p>
    <w:p w:rsidR="00000000" w:rsidRDefault="00B16A64">
      <w:pPr>
        <w:jc w:val="both"/>
        <w:rPr>
          <w:rFonts w:ascii="Futura" w:hAnsi="Futura"/>
        </w:rPr>
      </w:pPr>
      <w:r>
        <w:rPr>
          <w:rFonts w:ascii="Futura" w:hAnsi="Futura"/>
        </w:rPr>
        <w:t xml:space="preserve">The « ethics committees » </w:t>
      </w:r>
      <w:r w:rsidRPr="00B16A64">
        <w:rPr>
          <w:rStyle w:val="Appelnotedebasdep"/>
        </w:rPr>
        <w:footnoteReference w:id="2"/>
      </w:r>
      <w:r>
        <w:rPr>
          <w:rFonts w:ascii="Futura" w:hAnsi="Futura"/>
          <w:sz w:val="12"/>
          <w:szCs w:val="12"/>
        </w:rPr>
        <w:t xml:space="preserve"> </w:t>
      </w:r>
      <w:r>
        <w:rPr>
          <w:rFonts w:ascii="Futura" w:hAnsi="Futura"/>
        </w:rPr>
        <w:t>are consulted by the investigators.</w:t>
      </w:r>
    </w:p>
    <w:p w:rsidR="00000000" w:rsidRDefault="00B16A64">
      <w:pPr>
        <w:jc w:val="both"/>
        <w:rPr>
          <w:rFonts w:ascii="Futura" w:hAnsi="Futura"/>
        </w:rPr>
      </w:pPr>
    </w:p>
    <w:p w:rsidR="00000000" w:rsidRDefault="00B16A64">
      <w:pPr>
        <w:pStyle w:val="Titre2"/>
        <w:jc w:val="both"/>
        <w:rPr>
          <w:rFonts w:ascii="Futura" w:hAnsi="Futura"/>
          <w:i/>
        </w:rPr>
      </w:pPr>
      <w:r>
        <w:rPr>
          <w:rFonts w:ascii="Futura" w:hAnsi="Futura"/>
          <w:i/>
        </w:rPr>
        <w:t>5.1.1. During an initial examination</w:t>
      </w:r>
    </w:p>
    <w:p w:rsidR="00000000" w:rsidRDefault="00B16A64">
      <w:pPr>
        <w:jc w:val="both"/>
        <w:rPr>
          <w:rFonts w:ascii="Futura" w:hAnsi="Futura"/>
        </w:rPr>
      </w:pPr>
    </w:p>
    <w:p w:rsidR="00000000" w:rsidRDefault="00B16A64">
      <w:pPr>
        <w:jc w:val="both"/>
        <w:rPr>
          <w:rFonts w:ascii="Futura" w:hAnsi="Futura"/>
        </w:rPr>
      </w:pPr>
      <w:r>
        <w:rPr>
          <w:rFonts w:ascii="Futura" w:hAnsi="Futura"/>
        </w:rPr>
        <w:t>The tr</w:t>
      </w:r>
      <w:r>
        <w:rPr>
          <w:rFonts w:ascii="Futura" w:hAnsi="Futura"/>
        </w:rPr>
        <w:t>ial can only begin after an « ethics committee » has given an advice, within the time range defined in its internal regulations. This opinion is on :</w:t>
      </w:r>
    </w:p>
    <w:p w:rsidR="00000000" w:rsidRDefault="00B16A64">
      <w:pPr>
        <w:jc w:val="both"/>
        <w:rPr>
          <w:rFonts w:ascii="Futura" w:hAnsi="Futura"/>
        </w:rPr>
      </w:pPr>
    </w:p>
    <w:p w:rsidR="00000000" w:rsidRDefault="00B16A64">
      <w:pPr>
        <w:jc w:val="both"/>
        <w:rPr>
          <w:rFonts w:ascii="Futura" w:hAnsi="Futura"/>
        </w:rPr>
      </w:pPr>
      <w:r>
        <w:rPr>
          <w:rFonts w:ascii="Futura" w:hAnsi="Futura"/>
        </w:rPr>
        <w:t>- the evaluation of the qualifications of the investigator for the proposed experimentation, and the adequacy of the available means to carry out the trial ;</w:t>
      </w:r>
    </w:p>
    <w:p w:rsidR="00000000" w:rsidRDefault="00B16A64">
      <w:pPr>
        <w:jc w:val="both"/>
        <w:rPr>
          <w:rFonts w:ascii="Futura" w:hAnsi="Futura"/>
        </w:rPr>
      </w:pPr>
    </w:p>
    <w:p w:rsidR="00000000" w:rsidRDefault="00B16A64">
      <w:pPr>
        <w:jc w:val="both"/>
        <w:rPr>
          <w:rFonts w:ascii="Futura" w:hAnsi="Futura"/>
        </w:rPr>
      </w:pPr>
      <w:r>
        <w:rPr>
          <w:rFonts w:ascii="Futura" w:hAnsi="Futura"/>
        </w:rPr>
        <w:t>- the general pertinence of the protocol submitted by the investigator ;</w:t>
      </w:r>
    </w:p>
    <w:p w:rsidR="00000000" w:rsidRDefault="00B16A64">
      <w:pPr>
        <w:jc w:val="both"/>
        <w:rPr>
          <w:rFonts w:ascii="Futura" w:hAnsi="Futura"/>
        </w:rPr>
      </w:pPr>
    </w:p>
    <w:p w:rsidR="00000000" w:rsidRDefault="00B16A64">
      <w:pPr>
        <w:jc w:val="both"/>
        <w:rPr>
          <w:rFonts w:ascii="Futura" w:hAnsi="Futura"/>
        </w:rPr>
      </w:pPr>
      <w:r>
        <w:rPr>
          <w:rFonts w:ascii="Futura" w:hAnsi="Futura"/>
        </w:rPr>
        <w:t>- the adequation between the objectives of the trial, its potential risks, and the disagreements possibly caused by the me</w:t>
      </w:r>
      <w:r>
        <w:rPr>
          <w:rFonts w:ascii="Futura" w:hAnsi="Futura"/>
        </w:rPr>
        <w:t>thods to be used ;</w:t>
      </w:r>
    </w:p>
    <w:p w:rsidR="00000000" w:rsidRDefault="00B16A64">
      <w:pPr>
        <w:jc w:val="both"/>
        <w:rPr>
          <w:rFonts w:ascii="Futura" w:hAnsi="Futura"/>
        </w:rPr>
      </w:pPr>
    </w:p>
    <w:p w:rsidR="00000000" w:rsidRDefault="00B16A64">
      <w:pPr>
        <w:jc w:val="both"/>
        <w:rPr>
          <w:rFonts w:ascii="Futura" w:hAnsi="Futura"/>
        </w:rPr>
      </w:pPr>
      <w:r>
        <w:rPr>
          <w:rFonts w:ascii="Futura" w:hAnsi="Futura"/>
        </w:rPr>
        <w:t>- the information to be given to the subjects, their parents or guardians, as well as the means with which consent is obtained ; in exceptional cases where consent cannot be obtained, the reasons should be given ;</w:t>
      </w:r>
    </w:p>
    <w:p w:rsidR="00000000" w:rsidRDefault="00B16A64">
      <w:pPr>
        <w:jc w:val="both"/>
        <w:rPr>
          <w:rFonts w:ascii="Futura" w:hAnsi="Futura"/>
        </w:rPr>
      </w:pPr>
    </w:p>
    <w:p w:rsidR="00000000" w:rsidRDefault="00B16A64">
      <w:pPr>
        <w:jc w:val="both"/>
        <w:rPr>
          <w:rFonts w:ascii="Futura" w:hAnsi="Futura"/>
        </w:rPr>
      </w:pPr>
      <w:r>
        <w:rPr>
          <w:rFonts w:ascii="Futura" w:hAnsi="Futura"/>
        </w:rPr>
        <w:t>- the existence of an insurance policy covering the civil responsibility of the investigator and of the sponsor.</w:t>
      </w:r>
    </w:p>
    <w:p w:rsidR="00000000" w:rsidRDefault="00B16A64">
      <w:pPr>
        <w:jc w:val="both"/>
        <w:rPr>
          <w:rFonts w:ascii="Futura" w:hAnsi="Futura"/>
        </w:rPr>
      </w:pPr>
    </w:p>
    <w:p w:rsidR="00000000" w:rsidRDefault="00B16A64">
      <w:pPr>
        <w:pStyle w:val="Titre2"/>
        <w:jc w:val="both"/>
        <w:rPr>
          <w:rFonts w:ascii="Futura" w:hAnsi="Futura"/>
          <w:i/>
        </w:rPr>
      </w:pPr>
      <w:r>
        <w:rPr>
          <w:rFonts w:ascii="Futura" w:hAnsi="Futura"/>
          <w:i/>
        </w:rPr>
        <w:t>5.1.2. During the trial, in the case of significant new events</w:t>
      </w:r>
    </w:p>
    <w:p w:rsidR="00000000" w:rsidRDefault="00B16A64">
      <w:pPr>
        <w:jc w:val="both"/>
        <w:rPr>
          <w:rFonts w:ascii="Futura" w:hAnsi="Futura"/>
        </w:rPr>
      </w:pPr>
    </w:p>
    <w:p w:rsidR="00000000" w:rsidRDefault="00B16A64">
      <w:pPr>
        <w:jc w:val="both"/>
        <w:rPr>
          <w:rFonts w:ascii="Futura" w:hAnsi="Futura"/>
        </w:rPr>
      </w:pPr>
      <w:r>
        <w:rPr>
          <w:rFonts w:ascii="Futura" w:hAnsi="Futura"/>
        </w:rPr>
        <w:t>The « ethics committee » is consulted whenever new events require a significant change in t</w:t>
      </w:r>
      <w:r>
        <w:rPr>
          <w:rFonts w:ascii="Futura" w:hAnsi="Futura"/>
        </w:rPr>
        <w:t>he protocol or its annexes, or when they alter the relevance of the initial advice.</w:t>
      </w:r>
    </w:p>
    <w:p w:rsidR="00000000" w:rsidRDefault="00B16A64">
      <w:pPr>
        <w:jc w:val="both"/>
        <w:rPr>
          <w:rFonts w:ascii="Futura" w:hAnsi="Futura"/>
          <w:b/>
          <w:sz w:val="24"/>
          <w:szCs w:val="24"/>
        </w:rPr>
      </w:pPr>
    </w:p>
    <w:p w:rsidR="00000000" w:rsidRDefault="00B16A64">
      <w:pPr>
        <w:pStyle w:val="Titre2"/>
        <w:jc w:val="both"/>
        <w:rPr>
          <w:rFonts w:ascii="Futura" w:hAnsi="Futura"/>
        </w:rPr>
      </w:pPr>
      <w:r>
        <w:rPr>
          <w:rFonts w:ascii="Futura" w:hAnsi="Futura"/>
        </w:rPr>
        <w:t>5.2. Relations between the « ethics committee » and the investigator</w:t>
      </w:r>
    </w:p>
    <w:p w:rsidR="00000000" w:rsidRDefault="00B16A64">
      <w:pPr>
        <w:jc w:val="both"/>
        <w:rPr>
          <w:rFonts w:ascii="Futura" w:hAnsi="Futura"/>
        </w:rPr>
      </w:pPr>
    </w:p>
    <w:p w:rsidR="00000000" w:rsidRDefault="00B16A64">
      <w:pPr>
        <w:jc w:val="both"/>
        <w:rPr>
          <w:rFonts w:ascii="Futura" w:hAnsi="Futura"/>
        </w:rPr>
      </w:pPr>
      <w:r>
        <w:rPr>
          <w:rFonts w:ascii="Futura" w:hAnsi="Futura"/>
        </w:rPr>
        <w:t>The « ethics committee » gives its advice in writing to the investigator. All correspondence with the investigator, and all documents submitted to the committee must be kept for ten years after the date of the final report.</w:t>
      </w: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Futura" w:hAnsi="Futura"/>
        </w:rPr>
      </w:pPr>
    </w:p>
    <w:p w:rsidR="00000000" w:rsidRDefault="00B16A64">
      <w:pPr>
        <w:jc w:val="center"/>
        <w:rPr>
          <w:rFonts w:ascii="Futura" w:hAnsi="Futura"/>
        </w:rPr>
      </w:pPr>
      <w:r>
        <w:rPr>
          <w:rFonts w:ascii="Futura" w:hAnsi="Futura"/>
        </w:rPr>
        <w:t>_____________________________</w:t>
      </w:r>
    </w:p>
    <w:p w:rsidR="00000000" w:rsidRDefault="00B16A64">
      <w:pPr>
        <w:pStyle w:val="Titre1"/>
        <w:jc w:val="both"/>
        <w:rPr>
          <w:b w:val="0"/>
        </w:rPr>
      </w:pPr>
      <w:r>
        <w:br w:type="page"/>
      </w:r>
      <w:r>
        <w:rPr>
          <w:u w:val="none"/>
        </w:rPr>
        <w:t xml:space="preserve">6. </w:t>
      </w:r>
      <w:r>
        <w:t>QUALITY CONTROL</w:t>
      </w:r>
    </w:p>
    <w:p w:rsidR="00000000" w:rsidRDefault="00B16A64">
      <w:pPr>
        <w:jc w:val="both"/>
        <w:rPr>
          <w:rFonts w:ascii="Futura" w:hAnsi="Futura"/>
          <w:u w:val="single"/>
        </w:rPr>
      </w:pPr>
    </w:p>
    <w:p w:rsidR="00000000" w:rsidRDefault="00B16A64">
      <w:pPr>
        <w:jc w:val="both"/>
        <w:rPr>
          <w:rFonts w:ascii="Futura" w:hAnsi="Futura"/>
        </w:rPr>
      </w:pPr>
      <w:r>
        <w:rPr>
          <w:rFonts w:ascii="Futura" w:hAnsi="Futura"/>
        </w:rPr>
        <w:t>The quality control implemented makes sure the clinical trial is eff</w:t>
      </w:r>
      <w:r>
        <w:rPr>
          <w:rFonts w:ascii="Futura" w:hAnsi="Futura"/>
        </w:rPr>
        <w:t>ectively conducted according to the GCP. It involves three aspects.</w:t>
      </w:r>
    </w:p>
    <w:p w:rsidR="00000000" w:rsidRDefault="00B16A64">
      <w:pPr>
        <w:jc w:val="both"/>
        <w:rPr>
          <w:rFonts w:ascii="Futura" w:hAnsi="Futura"/>
          <w:u w:val="single"/>
        </w:rPr>
      </w:pPr>
    </w:p>
    <w:p w:rsidR="00000000" w:rsidRDefault="00B16A64">
      <w:pPr>
        <w:pStyle w:val="Titre2"/>
        <w:jc w:val="both"/>
        <w:rPr>
          <w:rFonts w:ascii="Futura" w:hAnsi="Futura"/>
        </w:rPr>
      </w:pPr>
      <w:r>
        <w:rPr>
          <w:rFonts w:ascii="Futura" w:hAnsi="Futura"/>
        </w:rPr>
        <w:t>6.1. Quality verification by the investigator</w:t>
      </w:r>
    </w:p>
    <w:p w:rsidR="00000000" w:rsidRDefault="00B16A64">
      <w:pPr>
        <w:jc w:val="both"/>
        <w:rPr>
          <w:rFonts w:ascii="Futura" w:hAnsi="Futura"/>
          <w:sz w:val="24"/>
          <w:szCs w:val="24"/>
        </w:rPr>
      </w:pPr>
    </w:p>
    <w:p w:rsidR="00000000" w:rsidRDefault="00B16A64">
      <w:pPr>
        <w:jc w:val="both"/>
        <w:rPr>
          <w:rFonts w:ascii="Futura" w:hAnsi="Futura"/>
        </w:rPr>
      </w:pPr>
      <w:r>
        <w:rPr>
          <w:rFonts w:ascii="Futura" w:hAnsi="Futura"/>
        </w:rPr>
        <w:t>The investigator, responsible for the practical carrying out of the trial, assures the quality of the team's work, especially concerning the adherence to the protocol and its annexes, data collection, and the accountability of the investigational drugs.</w:t>
      </w:r>
    </w:p>
    <w:p w:rsidR="00000000" w:rsidRDefault="00B16A64">
      <w:pPr>
        <w:jc w:val="both"/>
        <w:rPr>
          <w:rFonts w:ascii="Futura" w:hAnsi="Futura"/>
        </w:rPr>
      </w:pPr>
    </w:p>
    <w:p w:rsidR="00000000" w:rsidRDefault="00B16A64">
      <w:pPr>
        <w:pStyle w:val="Titre2"/>
        <w:jc w:val="both"/>
        <w:rPr>
          <w:rFonts w:ascii="Futura" w:hAnsi="Futura"/>
        </w:rPr>
      </w:pPr>
      <w:r>
        <w:rPr>
          <w:rFonts w:ascii="Futura" w:hAnsi="Futura"/>
        </w:rPr>
        <w:t>6.2. Quality verification by the sponsor</w:t>
      </w:r>
    </w:p>
    <w:p w:rsidR="00000000" w:rsidRDefault="00B16A64">
      <w:pPr>
        <w:jc w:val="both"/>
        <w:rPr>
          <w:rFonts w:ascii="Futura" w:hAnsi="Futura"/>
        </w:rPr>
      </w:pPr>
    </w:p>
    <w:p w:rsidR="00000000" w:rsidRDefault="00B16A64">
      <w:pPr>
        <w:jc w:val="both"/>
        <w:rPr>
          <w:rFonts w:ascii="Futura" w:hAnsi="Futura"/>
        </w:rPr>
      </w:pPr>
      <w:r>
        <w:rPr>
          <w:rFonts w:ascii="Futura" w:hAnsi="Futura"/>
        </w:rPr>
        <w:t>This control is done by one or several individual(s) (possibly by the monitor), or by a con</w:t>
      </w:r>
      <w:r>
        <w:rPr>
          <w:rFonts w:ascii="Futura" w:hAnsi="Futura"/>
        </w:rPr>
        <w:t>tract organization, or by any other structure designated by the sponsor, on the condition that the investigators are excluded. It is important that the nature and the frequency of controls be agreed upon by the investigator and the sponsor.</w:t>
      </w:r>
    </w:p>
    <w:p w:rsidR="00000000" w:rsidRDefault="00B16A64">
      <w:pPr>
        <w:jc w:val="both"/>
        <w:rPr>
          <w:rFonts w:ascii="Futura" w:hAnsi="Futura"/>
        </w:rPr>
      </w:pPr>
    </w:p>
    <w:p w:rsidR="00000000" w:rsidRDefault="00B16A64">
      <w:pPr>
        <w:jc w:val="both"/>
        <w:rPr>
          <w:rFonts w:ascii="Futura" w:hAnsi="Futura"/>
        </w:rPr>
      </w:pPr>
      <w:r>
        <w:rPr>
          <w:rFonts w:ascii="Futura" w:hAnsi="Futura"/>
        </w:rPr>
        <w:t>This control is designed to verify, especially during regular visits, the means and conditions of performance of the trial, and consequently to evaluate the quality and reliability of the data and information transmitted to the sponsor. The reports of these visits mus</w:t>
      </w:r>
      <w:r>
        <w:rPr>
          <w:rFonts w:ascii="Futura" w:hAnsi="Futura"/>
        </w:rPr>
        <w:t>t be retained.</w:t>
      </w:r>
    </w:p>
    <w:p w:rsidR="00000000" w:rsidRDefault="00B16A64">
      <w:pPr>
        <w:jc w:val="both"/>
        <w:rPr>
          <w:rFonts w:ascii="Futura" w:hAnsi="Futura"/>
        </w:rPr>
      </w:pPr>
    </w:p>
    <w:p w:rsidR="00000000" w:rsidRDefault="00B16A64">
      <w:pPr>
        <w:jc w:val="both"/>
        <w:rPr>
          <w:rFonts w:ascii="Futura" w:hAnsi="Futura"/>
        </w:rPr>
      </w:pPr>
      <w:r>
        <w:rPr>
          <w:rFonts w:ascii="Futura" w:hAnsi="Futura"/>
        </w:rPr>
        <w:t>The sponsor and the investigator should be informed periodically and if need be of the conclusions of these visits and of the possible corrective measures to be taken.</w:t>
      </w:r>
    </w:p>
    <w:p w:rsidR="00000000" w:rsidRDefault="00B16A64">
      <w:pPr>
        <w:jc w:val="both"/>
        <w:rPr>
          <w:rFonts w:ascii="Futura" w:hAnsi="Futura"/>
        </w:rPr>
      </w:pPr>
    </w:p>
    <w:p w:rsidR="00000000" w:rsidRDefault="00B16A64">
      <w:pPr>
        <w:jc w:val="both"/>
        <w:rPr>
          <w:rFonts w:ascii="Futura" w:hAnsi="Futura"/>
        </w:rPr>
      </w:pPr>
      <w:r>
        <w:rPr>
          <w:rFonts w:ascii="Futura" w:hAnsi="Futura"/>
        </w:rPr>
        <w:t>An attestation of conformity to GCP is included in the final report.</w:t>
      </w:r>
    </w:p>
    <w:p w:rsidR="00000000" w:rsidRDefault="00B16A64">
      <w:pPr>
        <w:jc w:val="both"/>
        <w:rPr>
          <w:rFonts w:ascii="Futura" w:hAnsi="Futura"/>
        </w:rPr>
      </w:pPr>
    </w:p>
    <w:p w:rsidR="00000000" w:rsidRDefault="00B16A64">
      <w:pPr>
        <w:pStyle w:val="Titre2"/>
        <w:jc w:val="both"/>
        <w:rPr>
          <w:rFonts w:ascii="Futura" w:hAnsi="Futura"/>
        </w:rPr>
      </w:pPr>
      <w:r>
        <w:rPr>
          <w:rFonts w:ascii="Futura" w:hAnsi="Futura"/>
        </w:rPr>
        <w:t>6.3. Quality verification by the Authorities</w:t>
      </w:r>
    </w:p>
    <w:p w:rsidR="00000000" w:rsidRDefault="00B16A64">
      <w:pPr>
        <w:jc w:val="both"/>
        <w:rPr>
          <w:rFonts w:ascii="Futura" w:hAnsi="Futura"/>
        </w:rPr>
      </w:pPr>
    </w:p>
    <w:p w:rsidR="00000000" w:rsidRDefault="00B16A64">
      <w:pPr>
        <w:jc w:val="both"/>
        <w:rPr>
          <w:rFonts w:ascii="Futura" w:hAnsi="Futura"/>
        </w:rPr>
      </w:pPr>
      <w:r>
        <w:rPr>
          <w:rFonts w:ascii="Futura" w:hAnsi="Futura"/>
        </w:rPr>
        <w:t>Controls of conformity to GCP are conducted by the Medical and Pharmacist Inspectors of the Ministry of Health. They may be carried out either randomly, or for motives linked to the parties involved in t</w:t>
      </w:r>
      <w:r>
        <w:rPr>
          <w:rFonts w:ascii="Futura" w:hAnsi="Futura"/>
        </w:rPr>
        <w:t>he trial, or because of questions raised by the trial itself.</w:t>
      </w:r>
    </w:p>
    <w:p w:rsidR="00000000" w:rsidRDefault="00B16A64">
      <w:pPr>
        <w:rPr>
          <w:rFonts w:ascii="Futura" w:hAnsi="Futura"/>
        </w:rPr>
      </w:pPr>
    </w:p>
    <w:p w:rsidR="00000000" w:rsidRDefault="00B16A64">
      <w:pPr>
        <w:rPr>
          <w:rFonts w:ascii="Futura" w:hAnsi="Futura"/>
        </w:rPr>
      </w:pPr>
    </w:p>
    <w:p w:rsidR="00000000" w:rsidRDefault="00B16A64">
      <w:pPr>
        <w:rPr>
          <w:rFonts w:ascii="Futura" w:hAnsi="Futura"/>
        </w:rPr>
      </w:pPr>
    </w:p>
    <w:p w:rsidR="00000000" w:rsidRDefault="00B16A64">
      <w:pPr>
        <w:jc w:val="center"/>
        <w:rPr>
          <w:rFonts w:ascii="Futura" w:hAnsi="Futura"/>
        </w:rPr>
      </w:pPr>
      <w:r>
        <w:rPr>
          <w:rFonts w:ascii="Futura" w:hAnsi="Futura"/>
        </w:rPr>
        <w:t>_____________________________</w:t>
      </w:r>
    </w:p>
    <w:sectPr w:rsidR="00000000">
      <w:headerReference w:type="default" r:id="rId7"/>
      <w:footerReference w:type="default" r:id="rId8"/>
      <w:type w:val="continuous"/>
      <w:pgSz w:w="11907" w:h="16840"/>
      <w:pgMar w:top="1418" w:right="1418" w:bottom="1418" w:left="1418" w:header="720" w:footer="148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16A64">
      <w:r>
        <w:separator/>
      </w:r>
    </w:p>
  </w:endnote>
  <w:endnote w:type="continuationSeparator" w:id="0">
    <w:p w:rsidR="00000000" w:rsidRDefault="00B16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dobe Caslon Pro Bold">
    <w:panose1 w:val="00000000000000000000"/>
    <w:charset w:val="00"/>
    <w:family w:val="roman"/>
    <w:notTrueType/>
    <w:pitch w:val="variable"/>
    <w:sig w:usb0="00000007" w:usb1="00000001"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Futura">
    <w:altName w:val="Times New Roman"/>
    <w:panose1 w:val="00000000000000000000"/>
    <w:charset w:val="00"/>
    <w:family w:val="roman"/>
    <w:notTrueType/>
    <w:pitch w:val="default"/>
  </w:font>
  <w:font w:name="Hobo St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16A64">
    <w:pPr>
      <w:pStyle w:val="Pieddepage"/>
      <w:jc w:val="both"/>
      <w:rPr>
        <w:rFonts w:ascii="Futura" w:hAnsi="Futura"/>
        <w: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16A64">
      <w:r>
        <w:separator/>
      </w:r>
    </w:p>
  </w:footnote>
  <w:footnote w:type="continuationSeparator" w:id="0">
    <w:p w:rsidR="00000000" w:rsidRDefault="00B16A64">
      <w:r>
        <w:continuationSeparator/>
      </w:r>
    </w:p>
  </w:footnote>
  <w:footnote w:id="1">
    <w:p w:rsidR="00000000" w:rsidRDefault="00B16A64">
      <w:pPr>
        <w:pStyle w:val="Notedebasdepage"/>
        <w:ind w:left="142" w:hanging="142"/>
        <w:rPr>
          <w:rFonts w:ascii="Futura" w:hAnsi="Futura"/>
          <w:sz w:val="16"/>
          <w:szCs w:val="16"/>
        </w:rPr>
      </w:pPr>
      <w:r w:rsidRPr="00B16A64">
        <w:rPr>
          <w:rStyle w:val="Appelnotedebasdep"/>
        </w:rPr>
        <w:footnoteRef/>
      </w:r>
      <w:r>
        <w:rPr>
          <w:rFonts w:ascii="Futura" w:hAnsi="Futura"/>
          <w:sz w:val="16"/>
          <w:szCs w:val="16"/>
        </w:rPr>
        <w:tab/>
        <w:t>Association Française de Normalisation (AFNOR).</w:t>
      </w:r>
    </w:p>
  </w:footnote>
  <w:footnote w:id="2">
    <w:p w:rsidR="00000000" w:rsidRDefault="00B16A64">
      <w:pPr>
        <w:pStyle w:val="Notedebasdepage"/>
        <w:ind w:left="142" w:hanging="142"/>
        <w:rPr>
          <w:rFonts w:ascii="Futura" w:hAnsi="Futura"/>
          <w:sz w:val="16"/>
          <w:szCs w:val="16"/>
        </w:rPr>
      </w:pPr>
      <w:r w:rsidRPr="00B16A64">
        <w:rPr>
          <w:rStyle w:val="Appelnotedebasdep"/>
        </w:rPr>
        <w:footnoteRef/>
      </w:r>
      <w:r>
        <w:rPr>
          <w:rFonts w:ascii="Futura" w:hAnsi="Futura"/>
          <w:sz w:val="16"/>
          <w:szCs w:val="16"/>
        </w:rPr>
        <w:tab/>
        <w:t>The term « ethics committee » has been retained because of wide oral and written usage. This is not a presumption of its administrative status or the extent of its competence.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16A64">
    <w:pPr>
      <w:pStyle w:val="En-tte"/>
      <w:jc w:val="right"/>
      <w:rPr>
        <w:i/>
      </w:rPr>
    </w:pPr>
    <w:r>
      <w:rPr>
        <w:i/>
      </w:rPr>
      <w:fldChar w:fldCharType="begin"/>
    </w:r>
    <w:r>
      <w:rPr>
        <w:i/>
      </w:rPr>
      <w:instrText>PAGE</w:instrText>
    </w:r>
    <w:r>
      <w:rPr>
        <w:i/>
      </w:rPr>
      <w:fldChar w:fldCharType="separate"/>
    </w:r>
    <w:r>
      <w:rPr>
        <w:i/>
        <w:noProof/>
      </w:rPr>
      <w:t>2</w:t>
    </w:r>
    <w:r>
      <w:rPr>
        <w:i/>
      </w:rPr>
      <w:fldChar w:fldCharType="end"/>
    </w:r>
    <w:r>
      <w:rPr>
        <w:i/>
      </w:rPr>
      <w:t>/18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defaultTabStop w:val="720"/>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A64"/>
    <w:rsid w:val="00B16A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dobe Caslon Pro Bold" w:eastAsia="Times New Roman" w:hAnsi="Adobe Caslon Pro Bold"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dobe Caslon Pro Bold"/>
    </w:rPr>
  </w:style>
  <w:style w:type="paragraph" w:styleId="Titre1">
    <w:name w:val="heading 1"/>
    <w:basedOn w:val="Normal"/>
    <w:next w:val="Normal"/>
    <w:qFormat/>
    <w:pPr>
      <w:spacing w:before="240"/>
      <w:outlineLvl w:val="0"/>
    </w:pPr>
    <w:rPr>
      <w:rFonts w:ascii="Futura" w:hAnsi="Futura" w:cs="Futura"/>
      <w:b/>
      <w:sz w:val="24"/>
      <w:u w:val="single"/>
    </w:rPr>
  </w:style>
  <w:style w:type="paragraph" w:styleId="Titre2">
    <w:name w:val="heading 2"/>
    <w:basedOn w:val="Normal"/>
    <w:next w:val="Normal"/>
    <w:qFormat/>
    <w:pPr>
      <w:spacing w:before="120"/>
      <w:outlineLvl w:val="1"/>
    </w:pPr>
    <w:rPr>
      <w:rFonts w:ascii="Hobo Std" w:hAnsi="Hobo Std"/>
      <w:b/>
      <w:bCs/>
      <w:sz w:val="24"/>
      <w:szCs w:val="24"/>
    </w:rPr>
  </w:style>
  <w:style w:type="paragraph" w:styleId="Titre3">
    <w:name w:val="heading 3"/>
    <w:basedOn w:val="Normal"/>
    <w:next w:val="Retraitnormal"/>
    <w:qFormat/>
    <w:pPr>
      <w:ind w:left="354"/>
      <w:outlineLvl w:val="2"/>
    </w:pPr>
    <w:rPr>
      <w:b/>
      <w:bCs/>
      <w:sz w:val="24"/>
      <w:szCs w:val="24"/>
    </w:rPr>
  </w:style>
  <w:style w:type="paragraph" w:styleId="Titre4">
    <w:name w:val="heading 4"/>
    <w:basedOn w:val="Normal"/>
    <w:next w:val="Retraitnormal"/>
    <w:qFormat/>
    <w:pPr>
      <w:ind w:left="354"/>
      <w:outlineLvl w:val="3"/>
    </w:pPr>
    <w:rPr>
      <w:sz w:val="24"/>
      <w:szCs w:val="24"/>
      <w:u w:val="single"/>
    </w:rPr>
  </w:style>
  <w:style w:type="paragraph" w:styleId="Titre5">
    <w:name w:val="heading 5"/>
    <w:basedOn w:val="Normal"/>
    <w:next w:val="Retraitnormal"/>
    <w:qFormat/>
    <w:pPr>
      <w:ind w:left="708"/>
      <w:outlineLvl w:val="4"/>
    </w:pPr>
    <w:rPr>
      <w:b/>
      <w:bCs/>
    </w:rPr>
  </w:style>
  <w:style w:type="paragraph" w:styleId="Titre6">
    <w:name w:val="heading 6"/>
    <w:basedOn w:val="Normal"/>
    <w:next w:val="Retraitnormal"/>
    <w:qFormat/>
    <w:pPr>
      <w:ind w:left="708"/>
      <w:outlineLvl w:val="5"/>
    </w:pPr>
    <w:rPr>
      <w:rFonts w:cs="Arial"/>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rPr>
      <w:sz w:val="16"/>
      <w:szCs w:val="16"/>
    </w:rPr>
  </w:style>
  <w:style w:type="paragraph" w:styleId="Commentaire">
    <w:name w:val="annotation text"/>
    <w:basedOn w:val="Normal"/>
  </w:style>
  <w:style w:type="character" w:styleId="Appeldenotedefin">
    <w:name w:val="endnote reference"/>
    <w:basedOn w:val="Policepardfaut"/>
    <w:uiPriority w:val="99"/>
    <w:semiHidden/>
    <w:unhideWhenUsed/>
    <w:rsid w:val="00B16A64"/>
    <w:rPr>
      <w:vertAlign w:val="superscript"/>
    </w:rPr>
  </w:style>
  <w:style w:type="paragraph" w:styleId="TM3">
    <w:name w:val="toc 3"/>
    <w:basedOn w:val="Normal"/>
    <w:next w:val="Normal"/>
    <w:pPr>
      <w:tabs>
        <w:tab w:val="left" w:leader="dot" w:pos="8646"/>
        <w:tab w:val="right" w:pos="9072"/>
      </w:tabs>
      <w:ind w:left="1418" w:right="850"/>
    </w:pPr>
  </w:style>
  <w:style w:type="paragraph" w:styleId="TM2">
    <w:name w:val="toc 2"/>
    <w:basedOn w:val="Normal"/>
    <w:next w:val="Normal"/>
    <w:pPr>
      <w:tabs>
        <w:tab w:val="left" w:leader="dot" w:pos="8646"/>
        <w:tab w:val="right" w:pos="9072"/>
      </w:tabs>
      <w:ind w:left="709" w:right="850"/>
    </w:pPr>
  </w:style>
  <w:style w:type="paragraph" w:styleId="TM1">
    <w:name w:val="toc 1"/>
    <w:basedOn w:val="Normal"/>
    <w:next w:val="Normal"/>
    <w:pPr>
      <w:tabs>
        <w:tab w:val="left" w:leader="dot" w:pos="8646"/>
        <w:tab w:val="right" w:pos="9072"/>
      </w:tabs>
      <w:ind w:right="850"/>
    </w:pPr>
  </w:style>
  <w:style w:type="paragraph" w:styleId="Pieddepage">
    <w:name w:val="footer"/>
    <w:basedOn w:val="Normal"/>
    <w:pPr>
      <w:tabs>
        <w:tab w:val="center" w:pos="4819"/>
        <w:tab w:val="right" w:pos="9071"/>
      </w:tabs>
    </w:pPr>
  </w:style>
  <w:style w:type="paragraph" w:styleId="En-tte">
    <w:name w:val="header"/>
    <w:basedOn w:val="Normal"/>
    <w:pPr>
      <w:tabs>
        <w:tab w:val="center" w:pos="4819"/>
        <w:tab w:val="right" w:pos="9071"/>
      </w:tabs>
    </w:pPr>
  </w:style>
  <w:style w:type="character" w:styleId="Appelnotedebasdep">
    <w:name w:val="footnote reference"/>
    <w:basedOn w:val="Policepardfaut"/>
    <w:rPr>
      <w:position w:val="6"/>
      <w:sz w:val="16"/>
      <w:szCs w:val="16"/>
    </w:rPr>
  </w:style>
  <w:style w:type="paragraph" w:styleId="Notedebasdepage">
    <w:name w:val="footnote text"/>
    <w:basedOn w:val="Normal"/>
  </w:style>
  <w:style w:type="paragraph" w:styleId="Retraitnormal">
    <w:name w:val="Normal Indent"/>
    <w:basedOn w:val="Normal"/>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dobe Caslon Pro Bold" w:eastAsia="Times New Roman" w:hAnsi="Adobe Caslon Pro Bold"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dobe Caslon Pro Bold"/>
    </w:rPr>
  </w:style>
  <w:style w:type="paragraph" w:styleId="Titre1">
    <w:name w:val="heading 1"/>
    <w:basedOn w:val="Normal"/>
    <w:next w:val="Normal"/>
    <w:qFormat/>
    <w:pPr>
      <w:spacing w:before="240"/>
      <w:outlineLvl w:val="0"/>
    </w:pPr>
    <w:rPr>
      <w:rFonts w:ascii="Futura" w:hAnsi="Futura" w:cs="Futura"/>
      <w:b/>
      <w:sz w:val="24"/>
      <w:u w:val="single"/>
    </w:rPr>
  </w:style>
  <w:style w:type="paragraph" w:styleId="Titre2">
    <w:name w:val="heading 2"/>
    <w:basedOn w:val="Normal"/>
    <w:next w:val="Normal"/>
    <w:qFormat/>
    <w:pPr>
      <w:spacing w:before="120"/>
      <w:outlineLvl w:val="1"/>
    </w:pPr>
    <w:rPr>
      <w:rFonts w:ascii="Hobo Std" w:hAnsi="Hobo Std"/>
      <w:b/>
      <w:bCs/>
      <w:sz w:val="24"/>
      <w:szCs w:val="24"/>
    </w:rPr>
  </w:style>
  <w:style w:type="paragraph" w:styleId="Titre3">
    <w:name w:val="heading 3"/>
    <w:basedOn w:val="Normal"/>
    <w:next w:val="Retraitnormal"/>
    <w:qFormat/>
    <w:pPr>
      <w:ind w:left="354"/>
      <w:outlineLvl w:val="2"/>
    </w:pPr>
    <w:rPr>
      <w:b/>
      <w:bCs/>
      <w:sz w:val="24"/>
      <w:szCs w:val="24"/>
    </w:rPr>
  </w:style>
  <w:style w:type="paragraph" w:styleId="Titre4">
    <w:name w:val="heading 4"/>
    <w:basedOn w:val="Normal"/>
    <w:next w:val="Retraitnormal"/>
    <w:qFormat/>
    <w:pPr>
      <w:ind w:left="354"/>
      <w:outlineLvl w:val="3"/>
    </w:pPr>
    <w:rPr>
      <w:sz w:val="24"/>
      <w:szCs w:val="24"/>
      <w:u w:val="single"/>
    </w:rPr>
  </w:style>
  <w:style w:type="paragraph" w:styleId="Titre5">
    <w:name w:val="heading 5"/>
    <w:basedOn w:val="Normal"/>
    <w:next w:val="Retraitnormal"/>
    <w:qFormat/>
    <w:pPr>
      <w:ind w:left="708"/>
      <w:outlineLvl w:val="4"/>
    </w:pPr>
    <w:rPr>
      <w:b/>
      <w:bCs/>
    </w:rPr>
  </w:style>
  <w:style w:type="paragraph" w:styleId="Titre6">
    <w:name w:val="heading 6"/>
    <w:basedOn w:val="Normal"/>
    <w:next w:val="Retraitnormal"/>
    <w:qFormat/>
    <w:pPr>
      <w:ind w:left="708"/>
      <w:outlineLvl w:val="5"/>
    </w:pPr>
    <w:rPr>
      <w:rFonts w:cs="Arial"/>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rPr>
      <w:sz w:val="16"/>
      <w:szCs w:val="16"/>
    </w:rPr>
  </w:style>
  <w:style w:type="paragraph" w:styleId="Commentaire">
    <w:name w:val="annotation text"/>
    <w:basedOn w:val="Normal"/>
  </w:style>
  <w:style w:type="character" w:styleId="Appeldenotedefin">
    <w:name w:val="endnote reference"/>
    <w:basedOn w:val="Policepardfaut"/>
    <w:uiPriority w:val="99"/>
    <w:semiHidden/>
    <w:unhideWhenUsed/>
    <w:rsid w:val="00B16A64"/>
    <w:rPr>
      <w:vertAlign w:val="superscript"/>
    </w:rPr>
  </w:style>
  <w:style w:type="paragraph" w:styleId="TM3">
    <w:name w:val="toc 3"/>
    <w:basedOn w:val="Normal"/>
    <w:next w:val="Normal"/>
    <w:pPr>
      <w:tabs>
        <w:tab w:val="left" w:leader="dot" w:pos="8646"/>
        <w:tab w:val="right" w:pos="9072"/>
      </w:tabs>
      <w:ind w:left="1418" w:right="850"/>
    </w:pPr>
  </w:style>
  <w:style w:type="paragraph" w:styleId="TM2">
    <w:name w:val="toc 2"/>
    <w:basedOn w:val="Normal"/>
    <w:next w:val="Normal"/>
    <w:pPr>
      <w:tabs>
        <w:tab w:val="left" w:leader="dot" w:pos="8646"/>
        <w:tab w:val="right" w:pos="9072"/>
      </w:tabs>
      <w:ind w:left="709" w:right="850"/>
    </w:pPr>
  </w:style>
  <w:style w:type="paragraph" w:styleId="TM1">
    <w:name w:val="toc 1"/>
    <w:basedOn w:val="Normal"/>
    <w:next w:val="Normal"/>
    <w:pPr>
      <w:tabs>
        <w:tab w:val="left" w:leader="dot" w:pos="8646"/>
        <w:tab w:val="right" w:pos="9072"/>
      </w:tabs>
      <w:ind w:right="850"/>
    </w:pPr>
  </w:style>
  <w:style w:type="paragraph" w:styleId="Pieddepage">
    <w:name w:val="footer"/>
    <w:basedOn w:val="Normal"/>
    <w:pPr>
      <w:tabs>
        <w:tab w:val="center" w:pos="4819"/>
        <w:tab w:val="right" w:pos="9071"/>
      </w:tabs>
    </w:pPr>
  </w:style>
  <w:style w:type="paragraph" w:styleId="En-tte">
    <w:name w:val="header"/>
    <w:basedOn w:val="Normal"/>
    <w:pPr>
      <w:tabs>
        <w:tab w:val="center" w:pos="4819"/>
        <w:tab w:val="right" w:pos="9071"/>
      </w:tabs>
    </w:pPr>
  </w:style>
  <w:style w:type="character" w:styleId="Appelnotedebasdep">
    <w:name w:val="footnote reference"/>
    <w:basedOn w:val="Policepardfaut"/>
    <w:rPr>
      <w:position w:val="6"/>
      <w:sz w:val="16"/>
      <w:szCs w:val="16"/>
    </w:rPr>
  </w:style>
  <w:style w:type="paragraph" w:styleId="Notedebasdepage">
    <w:name w:val="footnote text"/>
    <w:basedOn w:val="Normal"/>
  </w:style>
  <w:style w:type="paragraph" w:styleId="Retraitnormal">
    <w:name w:val="Normal Indent"/>
    <w:basedOn w:val="Normal"/>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4052</Words>
  <Characters>22288</Characters>
  <Application>Microsoft Office Word</Application>
  <DocSecurity>0</DocSecurity>
  <Lines>185</Lines>
  <Paragraphs>52</Paragraphs>
  <ScaleCrop>false</ScaleCrop>
  <Company>SUNNIKAN Consulting</Company>
  <LinksUpToDate>false</LinksUpToDate>
  <CharactersWithSpaces>26288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Bonnes Pratiques Cliniques</dc:title>
  <dc:subject/>
  <dc:creator>Georges MARTIN</dc:creator>
  <cp:keywords/>
  <dc:description>(version française)</dc:description>
  <cp:lastModifiedBy>Pierre JOUBERT</cp:lastModifiedBy>
  <cp:revision>2</cp:revision>
  <dcterms:created xsi:type="dcterms:W3CDTF">2012-08-30T09:26:00Z</dcterms:created>
  <dcterms:modified xsi:type="dcterms:W3CDTF">2012-08-30T09:26:00Z</dcterms:modified>
</cp:coreProperties>
</file>