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FC509D">
      <w:pPr>
        <w:pStyle w:val="Titre0"/>
      </w:pPr>
      <w:bookmarkStart w:id="0" w:name="_GoBack"/>
      <w:bookmarkEnd w:id="0"/>
      <w:r>
        <w:t>audit d'étude clinique</w:t>
      </w:r>
      <w:r>
        <w:br/>
        <w:t>JOUVEINAL</w:t>
      </w:r>
    </w:p>
    <w:p w:rsidR="00000000" w:rsidRDefault="00FC509D">
      <w:pPr>
        <w:pStyle w:val="Titre1"/>
      </w:pPr>
      <w:bookmarkStart w:id="1" w:name="_Toc382209446"/>
      <w:bookmarkStart w:id="2" w:name="_Toc384541851"/>
      <w:r>
        <w:t>sommaire</w:t>
      </w:r>
      <w:bookmarkEnd w:id="1"/>
      <w:bookmarkEnd w:id="2"/>
    </w:p>
    <w:p w:rsidR="00000000" w:rsidRDefault="00FC509D">
      <w:pPr>
        <w:pStyle w:val="TM1"/>
      </w:pPr>
      <w:r>
        <w:fldChar w:fldCharType="begin"/>
      </w:r>
      <w:r>
        <w:instrText xml:space="preserve"> </w:instrText>
      </w:r>
      <w:r>
        <w:instrText>TOC</w:instrText>
      </w:r>
      <w:r>
        <w:instrText xml:space="preserve">  \* </w:instrText>
      </w:r>
      <w:r>
        <w:instrText>MERGEFORMAT</w:instrText>
      </w:r>
      <w:r>
        <w:instrText xml:space="preserve">  \o "1-4"</w:instrText>
      </w:r>
      <w:r>
        <w:fldChar w:fldCharType="separate"/>
      </w:r>
      <w:r>
        <w:t>SOMMAIRE</w:t>
      </w:r>
      <w:r>
        <w:tab/>
      </w:r>
      <w:r>
        <w:fldChar w:fldCharType="begin"/>
      </w:r>
      <w:r>
        <w:instrText xml:space="preserve"> </w:instrText>
      </w:r>
      <w:r>
        <w:instrText>GOTOBUTTON</w:instrText>
      </w:r>
      <w:r>
        <w:instrText xml:space="preserve"> _Toc384541851  </w:instrText>
      </w:r>
      <w:r>
        <w:fldChar w:fldCharType="begin"/>
      </w:r>
      <w:r>
        <w:instrText xml:space="preserve"> </w:instrText>
      </w:r>
      <w:r>
        <w:instrText>PAGEREF</w:instrText>
      </w:r>
      <w:r>
        <w:instrText xml:space="preserve"> _Toc384541851 </w:instrText>
      </w:r>
      <w:r>
        <w:fldChar w:fldCharType="separate"/>
      </w:r>
      <w:r>
        <w:instrText>1</w:instrText>
      </w:r>
      <w:r>
        <w:fldChar w:fldCharType="end"/>
      </w:r>
      <w:r>
        <w:fldChar w:fldCharType="end"/>
      </w:r>
    </w:p>
    <w:p w:rsidR="00000000" w:rsidRDefault="00FC509D">
      <w:pPr>
        <w:pStyle w:val="TM1"/>
      </w:pPr>
      <w:r>
        <w:t>OBJECTIFS DE LA PROCÉDURE</w:t>
      </w:r>
      <w:r>
        <w:tab/>
      </w:r>
      <w:r>
        <w:fldChar w:fldCharType="begin"/>
      </w:r>
      <w:r>
        <w:instrText xml:space="preserve"> </w:instrText>
      </w:r>
      <w:r>
        <w:instrText>GOTOBUTTON</w:instrText>
      </w:r>
      <w:r>
        <w:instrText xml:space="preserve"> _Toc384541852  </w:instrText>
      </w:r>
      <w:r>
        <w:fldChar w:fldCharType="begin"/>
      </w:r>
      <w:r>
        <w:instrText xml:space="preserve"> </w:instrText>
      </w:r>
      <w:r>
        <w:instrText>PAGEREF</w:instrText>
      </w:r>
      <w:r>
        <w:instrText xml:space="preserve"> _Toc384541852 </w:instrText>
      </w:r>
      <w:r>
        <w:fldChar w:fldCharType="separate"/>
      </w:r>
      <w:r>
        <w:instrText>1</w:instrText>
      </w:r>
      <w:r>
        <w:fldChar w:fldCharType="end"/>
      </w:r>
      <w:r>
        <w:fldChar w:fldCharType="end"/>
      </w:r>
    </w:p>
    <w:p w:rsidR="00000000" w:rsidRDefault="00FC509D">
      <w:pPr>
        <w:pStyle w:val="TM1"/>
      </w:pPr>
      <w:r>
        <w:t>CHAMP D'APPLICATI</w:t>
      </w:r>
      <w:r>
        <w:t>ON DE LA PROCÉDURE</w:t>
      </w:r>
      <w:r>
        <w:tab/>
      </w:r>
      <w:r>
        <w:fldChar w:fldCharType="begin"/>
      </w:r>
      <w:r>
        <w:instrText xml:space="preserve"> </w:instrText>
      </w:r>
      <w:r>
        <w:instrText>GOTOBUTTON</w:instrText>
      </w:r>
      <w:r>
        <w:instrText xml:space="preserve"> _Toc384541853  </w:instrText>
      </w:r>
      <w:r>
        <w:fldChar w:fldCharType="begin"/>
      </w:r>
      <w:r>
        <w:instrText xml:space="preserve"> </w:instrText>
      </w:r>
      <w:r>
        <w:instrText>PAGEREF</w:instrText>
      </w:r>
      <w:r>
        <w:instrText xml:space="preserve"> _Toc384541853 </w:instrText>
      </w:r>
      <w:r>
        <w:fldChar w:fldCharType="separate"/>
      </w:r>
      <w:r>
        <w:instrText>1</w:instrText>
      </w:r>
      <w:r>
        <w:fldChar w:fldCharType="end"/>
      </w:r>
      <w:r>
        <w:fldChar w:fldCharType="end"/>
      </w:r>
    </w:p>
    <w:p w:rsidR="00000000" w:rsidRDefault="00FC509D">
      <w:pPr>
        <w:pStyle w:val="TM1"/>
      </w:pPr>
      <w:r>
        <w:t>RÉFÉRENCES</w:t>
      </w:r>
      <w:r>
        <w:tab/>
      </w:r>
      <w:r>
        <w:fldChar w:fldCharType="begin"/>
      </w:r>
      <w:r>
        <w:instrText xml:space="preserve"> </w:instrText>
      </w:r>
      <w:r>
        <w:instrText>GOTOBUTTON</w:instrText>
      </w:r>
      <w:r>
        <w:instrText xml:space="preserve"> _Toc384541854  </w:instrText>
      </w:r>
      <w:r>
        <w:fldChar w:fldCharType="begin"/>
      </w:r>
      <w:r>
        <w:instrText xml:space="preserve"> </w:instrText>
      </w:r>
      <w:r>
        <w:instrText>PAGEREF</w:instrText>
      </w:r>
      <w:r>
        <w:instrText xml:space="preserve"> _Toc384541854 </w:instrText>
      </w:r>
      <w:r>
        <w:fldChar w:fldCharType="separate"/>
      </w:r>
      <w:r>
        <w:instrText>1</w:instrText>
      </w:r>
      <w:r>
        <w:fldChar w:fldCharType="end"/>
      </w:r>
      <w:r>
        <w:fldChar w:fldCharType="end"/>
      </w:r>
    </w:p>
    <w:p w:rsidR="00000000" w:rsidRDefault="00FC509D">
      <w:pPr>
        <w:pStyle w:val="TM1"/>
      </w:pPr>
      <w:r>
        <w:t>DÉFINITIONS</w:t>
      </w:r>
      <w:r>
        <w:tab/>
      </w:r>
      <w:r>
        <w:fldChar w:fldCharType="begin"/>
      </w:r>
      <w:r>
        <w:instrText xml:space="preserve"> </w:instrText>
      </w:r>
      <w:r>
        <w:instrText>GOTOBUTTON</w:instrText>
      </w:r>
      <w:r>
        <w:instrText xml:space="preserve"> _Toc384541855  </w:instrText>
      </w:r>
      <w:r>
        <w:fldChar w:fldCharType="begin"/>
      </w:r>
      <w:r>
        <w:instrText xml:space="preserve"> </w:instrText>
      </w:r>
      <w:r>
        <w:instrText>PAGEREF</w:instrText>
      </w:r>
      <w:r>
        <w:instrText xml:space="preserve"> _Toc384541855 </w:instrText>
      </w:r>
      <w:r>
        <w:fldChar w:fldCharType="separate"/>
      </w:r>
      <w:r>
        <w:instrText>1</w:instrText>
      </w:r>
      <w:r>
        <w:fldChar w:fldCharType="end"/>
      </w:r>
      <w:r>
        <w:fldChar w:fldCharType="end"/>
      </w:r>
    </w:p>
    <w:p w:rsidR="00000000" w:rsidRDefault="00FC509D">
      <w:pPr>
        <w:pStyle w:val="TM1"/>
      </w:pPr>
      <w:r>
        <w:t>PERSONNES CONCERNÉES</w:t>
      </w:r>
      <w:r>
        <w:tab/>
      </w:r>
      <w:r>
        <w:fldChar w:fldCharType="begin"/>
      </w:r>
      <w:r>
        <w:instrText xml:space="preserve"> </w:instrText>
      </w:r>
      <w:r>
        <w:instrText>GOTOBUTTON</w:instrText>
      </w:r>
      <w:r>
        <w:instrText xml:space="preserve"> _Toc384541856  </w:instrText>
      </w:r>
      <w:r>
        <w:fldChar w:fldCharType="begin"/>
      </w:r>
      <w:r>
        <w:instrText xml:space="preserve"> </w:instrText>
      </w:r>
      <w:r>
        <w:instrText>PAGEREF</w:instrText>
      </w:r>
      <w:r>
        <w:instrText xml:space="preserve"> _Toc384541856 </w:instrText>
      </w:r>
      <w:r>
        <w:fldChar w:fldCharType="separate"/>
      </w:r>
      <w:r>
        <w:instrText>2</w:instrText>
      </w:r>
      <w:r>
        <w:fldChar w:fldCharType="end"/>
      </w:r>
      <w:r>
        <w:fldChar w:fldCharType="end"/>
      </w:r>
    </w:p>
    <w:p w:rsidR="00000000" w:rsidRDefault="00FC509D">
      <w:pPr>
        <w:pStyle w:val="TM1"/>
      </w:pPr>
      <w:r>
        <w:t>DÉCLENCHEMENT D'AUDIT D'ÉTUDE</w:t>
      </w:r>
      <w:r>
        <w:tab/>
      </w:r>
      <w:r>
        <w:fldChar w:fldCharType="begin"/>
      </w:r>
      <w:r>
        <w:instrText xml:space="preserve"> </w:instrText>
      </w:r>
      <w:r>
        <w:instrText>GOTOBUTTON</w:instrText>
      </w:r>
      <w:r>
        <w:instrText xml:space="preserve"> _Toc384541857  </w:instrText>
      </w:r>
      <w:r>
        <w:fldChar w:fldCharType="begin"/>
      </w:r>
      <w:r>
        <w:instrText xml:space="preserve"> </w:instrText>
      </w:r>
      <w:r>
        <w:instrText>PAGEREF</w:instrText>
      </w:r>
      <w:r>
        <w:instrText xml:space="preserve"> _Toc384541857 </w:instrText>
      </w:r>
      <w:r>
        <w:fldChar w:fldCharType="separate"/>
      </w:r>
      <w:r>
        <w:instrText>2</w:instrText>
      </w:r>
      <w:r>
        <w:fldChar w:fldCharType="end"/>
      </w:r>
      <w:r>
        <w:fldChar w:fldCharType="end"/>
      </w:r>
    </w:p>
    <w:p w:rsidR="00000000" w:rsidRDefault="00FC509D">
      <w:pPr>
        <w:pStyle w:val="TM1"/>
      </w:pPr>
      <w:r>
        <w:t>AUDIT DE LA DOCUMENTATION DE L'ÉTUDE AU DÉPARTEMENT MÉDICAL</w:t>
      </w:r>
      <w:r>
        <w:tab/>
      </w:r>
      <w:r>
        <w:fldChar w:fldCharType="begin"/>
      </w:r>
      <w:r>
        <w:instrText xml:space="preserve"> </w:instrText>
      </w:r>
      <w:r>
        <w:instrText>GOTOBUTTON</w:instrText>
      </w:r>
      <w:r>
        <w:instrText xml:space="preserve"> _Toc384541858  </w:instrText>
      </w:r>
      <w:r>
        <w:fldChar w:fldCharType="begin"/>
      </w:r>
      <w:r>
        <w:instrText xml:space="preserve"> </w:instrText>
      </w:r>
      <w:r>
        <w:instrText>PAGEREF</w:instrText>
      </w:r>
      <w:r>
        <w:instrText xml:space="preserve"> _Toc384541858 </w:instrText>
      </w:r>
      <w:r>
        <w:fldChar w:fldCharType="separate"/>
      </w:r>
      <w:r>
        <w:instrText>2</w:instrText>
      </w:r>
      <w:r>
        <w:fldChar w:fldCharType="end"/>
      </w:r>
      <w:r>
        <w:fldChar w:fldCharType="end"/>
      </w:r>
    </w:p>
    <w:p w:rsidR="00000000" w:rsidRDefault="00FC509D">
      <w:pPr>
        <w:pStyle w:val="TM1"/>
      </w:pPr>
      <w:r>
        <w:t>AUDITS DE SITE</w:t>
      </w:r>
      <w:r>
        <w:tab/>
      </w:r>
      <w:r>
        <w:fldChar w:fldCharType="begin"/>
      </w:r>
      <w:r>
        <w:instrText xml:space="preserve"> </w:instrText>
      </w:r>
      <w:r>
        <w:instrText>GOTOBUTTON</w:instrText>
      </w:r>
      <w:r>
        <w:instrText xml:space="preserve"> _Toc384541859  </w:instrText>
      </w:r>
      <w:r>
        <w:fldChar w:fldCharType="begin"/>
      </w:r>
      <w:r>
        <w:instrText xml:space="preserve"> </w:instrText>
      </w:r>
      <w:r>
        <w:instrText>PAGEREF</w:instrText>
      </w:r>
      <w:r>
        <w:instrText xml:space="preserve"> _Toc384541859 </w:instrText>
      </w:r>
      <w:r>
        <w:fldChar w:fldCharType="separate"/>
      </w:r>
      <w:r>
        <w:instrText>2</w:instrText>
      </w:r>
      <w:r>
        <w:fldChar w:fldCharType="end"/>
      </w:r>
      <w:r>
        <w:fldChar w:fldCharType="end"/>
      </w:r>
    </w:p>
    <w:p w:rsidR="00000000" w:rsidRDefault="00FC509D">
      <w:pPr>
        <w:pStyle w:val="TM1"/>
      </w:pPr>
      <w:r>
        <w:t>AUDIT DE BASE DE DATA MANAGEMENT</w:t>
      </w:r>
      <w:r>
        <w:tab/>
      </w:r>
      <w:r>
        <w:fldChar w:fldCharType="begin"/>
      </w:r>
      <w:r>
        <w:instrText xml:space="preserve"> </w:instrText>
      </w:r>
      <w:r>
        <w:instrText>GOTOBUTTON</w:instrText>
      </w:r>
      <w:r>
        <w:instrText xml:space="preserve"> _Toc384541860  </w:instrText>
      </w:r>
      <w:r>
        <w:fldChar w:fldCharType="begin"/>
      </w:r>
      <w:r>
        <w:instrText xml:space="preserve"> </w:instrText>
      </w:r>
      <w:r>
        <w:instrText>PAGEREF</w:instrText>
      </w:r>
      <w:r>
        <w:instrText xml:space="preserve"> _Toc384541860 </w:instrText>
      </w:r>
      <w:r>
        <w:fldChar w:fldCharType="separate"/>
      </w:r>
      <w:r>
        <w:instrText>3</w:instrText>
      </w:r>
      <w:r>
        <w:fldChar w:fldCharType="end"/>
      </w:r>
      <w:r>
        <w:fldChar w:fldCharType="end"/>
      </w:r>
    </w:p>
    <w:p w:rsidR="00000000" w:rsidRDefault="00FC509D">
      <w:pPr>
        <w:pStyle w:val="TM1"/>
      </w:pPr>
      <w:r>
        <w:t>AUDIT DE RAPPORT D'ÉTUDE</w:t>
      </w:r>
      <w:r>
        <w:tab/>
      </w:r>
      <w:r>
        <w:fldChar w:fldCharType="begin"/>
      </w:r>
      <w:r>
        <w:instrText xml:space="preserve"> </w:instrText>
      </w:r>
      <w:r>
        <w:instrText>GOTOBUTTON</w:instrText>
      </w:r>
      <w:r>
        <w:instrText xml:space="preserve"> _Toc384541861  </w:instrText>
      </w:r>
      <w:r>
        <w:fldChar w:fldCharType="begin"/>
      </w:r>
      <w:r>
        <w:instrText xml:space="preserve"> </w:instrText>
      </w:r>
      <w:r>
        <w:instrText>PAGEREF</w:instrText>
      </w:r>
      <w:r>
        <w:instrText xml:space="preserve"> _Toc384541861 </w:instrText>
      </w:r>
      <w:r>
        <w:fldChar w:fldCharType="separate"/>
      </w:r>
      <w:r>
        <w:instrText>3</w:instrText>
      </w:r>
      <w:r>
        <w:fldChar w:fldCharType="end"/>
      </w:r>
      <w:r>
        <w:fldChar w:fldCharType="end"/>
      </w:r>
    </w:p>
    <w:p w:rsidR="00000000" w:rsidRDefault="00FC509D">
      <w:pPr>
        <w:pStyle w:val="TM1"/>
      </w:pPr>
      <w:r>
        <w:t>SUIVI D'AUDIT</w:t>
      </w:r>
      <w:r>
        <w:tab/>
      </w:r>
      <w:r>
        <w:fldChar w:fldCharType="begin"/>
      </w:r>
      <w:r>
        <w:instrText xml:space="preserve"> </w:instrText>
      </w:r>
      <w:r>
        <w:instrText>GOTOBUTTON</w:instrText>
      </w:r>
      <w:r>
        <w:instrText xml:space="preserve"> _Toc384541862  </w:instrText>
      </w:r>
      <w:r>
        <w:fldChar w:fldCharType="begin"/>
      </w:r>
      <w:r>
        <w:instrText xml:space="preserve"> </w:instrText>
      </w:r>
      <w:r>
        <w:instrText>PAGEREF</w:instrText>
      </w:r>
      <w:r>
        <w:instrText xml:space="preserve"> _Toc384541862 </w:instrText>
      </w:r>
      <w:r>
        <w:fldChar w:fldCharType="separate"/>
      </w:r>
      <w:r>
        <w:instrText>3</w:instrText>
      </w:r>
      <w:r>
        <w:fldChar w:fldCharType="end"/>
      </w:r>
      <w:r>
        <w:fldChar w:fldCharType="end"/>
      </w:r>
    </w:p>
    <w:p w:rsidR="00000000" w:rsidRDefault="00FC509D">
      <w:pPr>
        <w:pStyle w:val="Titre1"/>
      </w:pPr>
      <w:r>
        <w:fldChar w:fldCharType="end"/>
      </w:r>
      <w:bookmarkStart w:id="3" w:name="_Toc382209447"/>
      <w:bookmarkStart w:id="4" w:name="_Toc384541852"/>
      <w:r>
        <w:t>Objectifs de la procédure</w:t>
      </w:r>
      <w:bookmarkEnd w:id="3"/>
      <w:bookmarkEnd w:id="4"/>
    </w:p>
    <w:p w:rsidR="00000000" w:rsidRDefault="00FC509D">
      <w:bookmarkStart w:id="5" w:name="_Toc382209448"/>
      <w:r>
        <w:t>Vérifier la conformité du déroulement de l'étude par rapport aux référentiels et contribuer à garantir la v</w:t>
      </w:r>
      <w:r>
        <w:t>éracité et la fiabilité des données recueillies.</w:t>
      </w:r>
    </w:p>
    <w:p w:rsidR="00000000" w:rsidRDefault="00FC509D">
      <w:pPr>
        <w:pStyle w:val="Titre1"/>
      </w:pPr>
      <w:bookmarkStart w:id="6" w:name="_Toc384541853"/>
      <w:r>
        <w:t>champ d'application de la procédure</w:t>
      </w:r>
      <w:bookmarkEnd w:id="5"/>
      <w:bookmarkEnd w:id="6"/>
    </w:p>
    <w:p w:rsidR="00000000" w:rsidRDefault="00FC509D">
      <w:r>
        <w:t>Toutes les études dont les Départements Médicaux sont les promoteurs :</w:t>
      </w:r>
    </w:p>
    <w:p w:rsidR="00000000" w:rsidRDefault="00FC509D" w:rsidP="00FC509D">
      <w:pPr>
        <w:pStyle w:val="B1"/>
        <w:numPr>
          <w:ilvl w:val="0"/>
          <w:numId w:val="1"/>
        </w:numPr>
        <w:ind w:left="1418" w:hanging="284"/>
      </w:pPr>
      <w:r>
        <w:t>de la phase I à la phase IV,</w:t>
      </w:r>
    </w:p>
    <w:p w:rsidR="00000000" w:rsidRDefault="00FC509D" w:rsidP="00FC509D">
      <w:pPr>
        <w:pStyle w:val="B1"/>
        <w:numPr>
          <w:ilvl w:val="0"/>
          <w:numId w:val="1"/>
        </w:numPr>
        <w:ind w:left="1418" w:hanging="284"/>
      </w:pPr>
      <w:r>
        <w:t>que l'étude soit réalisée directement par les Départements Médicaux ou confiée à une Société de Services.</w:t>
      </w:r>
    </w:p>
    <w:p w:rsidR="00000000" w:rsidRDefault="00FC509D">
      <w:pPr>
        <w:pStyle w:val="Titre1"/>
      </w:pPr>
      <w:bookmarkStart w:id="7" w:name="_Toc382209450"/>
      <w:bookmarkStart w:id="8" w:name="_Toc384541854"/>
      <w:r>
        <w:t>références</w:t>
      </w:r>
      <w:bookmarkEnd w:id="7"/>
      <w:bookmarkEnd w:id="8"/>
    </w:p>
    <w:p w:rsidR="00000000" w:rsidRDefault="00FC509D" w:rsidP="00FC509D">
      <w:pPr>
        <w:pStyle w:val="B1"/>
        <w:numPr>
          <w:ilvl w:val="0"/>
          <w:numId w:val="0"/>
        </w:numPr>
        <w:ind w:left="2835" w:hanging="1701"/>
      </w:pPr>
      <w:bookmarkStart w:id="9" w:name="CSP"/>
      <w:r>
        <w:rPr>
          <w:b/>
        </w:rPr>
        <w:t>CPMP/ICH/135/95</w:t>
      </w:r>
      <w:r>
        <w:tab/>
      </w:r>
      <w:r>
        <w:rPr>
          <w:lang w:val="en-GB"/>
        </w:rPr>
        <w:t>Note for Guidance on Good Clinical Practice</w:t>
      </w:r>
      <w:r>
        <w:t>, 17 Juillet 1996, applicable pour les études commençant après le 17 Janvier 1997.</w:t>
      </w:r>
    </w:p>
    <w:p w:rsidR="00000000" w:rsidRDefault="00FC509D">
      <w:pPr>
        <w:pStyle w:val="Titre1"/>
      </w:pPr>
      <w:bookmarkStart w:id="10" w:name="_Toc382209451"/>
      <w:bookmarkStart w:id="11" w:name="_Toc384541855"/>
      <w:bookmarkEnd w:id="9"/>
      <w:r>
        <w:t>définitions</w:t>
      </w:r>
      <w:bookmarkEnd w:id="10"/>
      <w:bookmarkEnd w:id="11"/>
    </w:p>
    <w:p w:rsidR="00000000" w:rsidRDefault="00FC509D">
      <w:pPr>
        <w:pStyle w:val="Titre5"/>
      </w:pPr>
      <w:r>
        <w:t>audit</w:t>
      </w:r>
    </w:p>
    <w:p w:rsidR="00000000" w:rsidRDefault="00FC509D">
      <w:pPr>
        <w:pStyle w:val="Definition"/>
      </w:pPr>
      <w:r>
        <w:t xml:space="preserve">«Examen systématique et indépendant des activités </w:t>
      </w:r>
      <w:r>
        <w:t>de recherche clinique et des documents en vue de déterminer si les activités de recherche clinique ont été réalisées, les données recueillies, analysées et rapportées avec précision en conformité avec le protocole, les procédures opératoires standard du promoteur, les Bonnes Pratiques Cliniques et les réglementations applicables.» (</w:t>
      </w:r>
      <w:r>
        <w:rPr>
          <w:b/>
        </w:rPr>
        <w:t>CPMP/ICH/135/95</w:t>
      </w:r>
      <w:r>
        <w:t>)</w:t>
      </w:r>
    </w:p>
    <w:p w:rsidR="00000000" w:rsidRDefault="00FC509D">
      <w:pPr>
        <w:pStyle w:val="Titre5"/>
      </w:pPr>
      <w:r>
        <w:t>Certificat d'audit</w:t>
      </w:r>
    </w:p>
    <w:p w:rsidR="00000000" w:rsidRDefault="00FC509D">
      <w:pPr>
        <w:pStyle w:val="Definition"/>
      </w:pPr>
      <w:r>
        <w:t>«Déclaration de l'auditeur confirmant qu'un audit a été réalisé.» (</w:t>
      </w:r>
      <w:r>
        <w:rPr>
          <w:b/>
        </w:rPr>
        <w:t>CPMP/ICH/135/95</w:t>
      </w:r>
      <w:r>
        <w:t>)</w:t>
      </w:r>
    </w:p>
    <w:p w:rsidR="00000000" w:rsidRDefault="00FC509D">
      <w:pPr>
        <w:pStyle w:val="Titre5"/>
      </w:pPr>
      <w:r>
        <w:t>Documentation</w:t>
      </w:r>
    </w:p>
    <w:p w:rsidR="00000000" w:rsidRDefault="00FC509D">
      <w:pPr>
        <w:pStyle w:val="Definition"/>
      </w:pPr>
      <w:r>
        <w:t>«Tout enregistrement, de quelque forme que c</w:t>
      </w:r>
      <w:r>
        <w:t>e soit (comprenant, mais non limité à, les enregistrements écrits, électroniques, magnétiques et optiques, les scanners, les radiographies et électrocardiogrammes) qui décrivent ou enregistrent les méthodes, la conduite et/ou les résultats d'une étude, les facteurs affectant un essai et les actions prises.» (</w:t>
      </w:r>
      <w:r>
        <w:rPr>
          <w:b/>
        </w:rPr>
        <w:t>CPMP/ICH/135/95</w:t>
      </w:r>
      <w:r>
        <w:t>)</w:t>
      </w:r>
    </w:p>
    <w:p w:rsidR="00000000" w:rsidRDefault="00FC509D">
      <w:pPr>
        <w:pStyle w:val="Titre5"/>
      </w:pPr>
      <w:r>
        <w:lastRenderedPageBreak/>
        <w:t>documents essentiels</w:t>
      </w:r>
    </w:p>
    <w:p w:rsidR="00000000" w:rsidRDefault="00FC509D">
      <w:pPr>
        <w:pStyle w:val="Definition"/>
      </w:pPr>
      <w:r>
        <w:t>«Documents qui, individuellement ou collectivement, permettent l'évaluation de la conduite d'une étude et la qualité des données produites.» (</w:t>
      </w:r>
      <w:r>
        <w:rPr>
          <w:b/>
        </w:rPr>
        <w:t>CPMP/ICH/135/95</w:t>
      </w:r>
      <w:r>
        <w:t>)</w:t>
      </w:r>
    </w:p>
    <w:p w:rsidR="00000000" w:rsidRDefault="00FC509D">
      <w:pPr>
        <w:pStyle w:val="Titre5"/>
      </w:pPr>
      <w:r>
        <w:t>rappo</w:t>
      </w:r>
      <w:r>
        <w:t>rt d'Audit</w:t>
      </w:r>
    </w:p>
    <w:p w:rsidR="00000000" w:rsidRDefault="00FC509D">
      <w:pPr>
        <w:pStyle w:val="Definition"/>
      </w:pPr>
      <w:r>
        <w:t>«Évaluation écrite des résultats de l'audit, rédigée par l'auditeur du promoteur.» (</w:t>
      </w:r>
      <w:r>
        <w:rPr>
          <w:b/>
        </w:rPr>
        <w:t>CPMP/ICH/135/95</w:t>
      </w:r>
      <w:r>
        <w:t>)</w:t>
      </w:r>
    </w:p>
    <w:p w:rsidR="00000000" w:rsidRDefault="00FC509D">
      <w:pPr>
        <w:pStyle w:val="Titre1"/>
      </w:pPr>
      <w:bookmarkStart w:id="12" w:name="_Toc382209452"/>
      <w:bookmarkStart w:id="13" w:name="_Toc384541856"/>
      <w:r>
        <w:t>Personnes concernées</w:t>
      </w:r>
      <w:bookmarkEnd w:id="13"/>
    </w:p>
    <w:p w:rsidR="00000000" w:rsidRDefault="00FC509D" w:rsidP="00FC509D">
      <w:pPr>
        <w:pStyle w:val="B1"/>
        <w:numPr>
          <w:ilvl w:val="0"/>
          <w:numId w:val="1"/>
        </w:numPr>
        <w:ind w:left="1418" w:hanging="284"/>
      </w:pPr>
      <w:r>
        <w:t>Le Responsable Assurance Qualité</w:t>
      </w:r>
    </w:p>
    <w:p w:rsidR="00000000" w:rsidRDefault="00FC509D" w:rsidP="00FC509D">
      <w:pPr>
        <w:pStyle w:val="B1"/>
        <w:numPr>
          <w:ilvl w:val="0"/>
          <w:numId w:val="1"/>
        </w:numPr>
        <w:ind w:left="1418" w:hanging="284"/>
      </w:pPr>
      <w:r>
        <w:t>Les Auditeurs.</w:t>
      </w:r>
    </w:p>
    <w:p w:rsidR="00000000" w:rsidRDefault="00FC509D">
      <w:pPr>
        <w:pStyle w:val="Titre1"/>
      </w:pPr>
      <w:bookmarkStart w:id="14" w:name="_Toc383592431"/>
      <w:bookmarkStart w:id="15" w:name="_Toc384541857"/>
      <w:r>
        <w:t>Déclenchement d'audit d'étude</w:t>
      </w:r>
      <w:bookmarkEnd w:id="14"/>
      <w:bookmarkEnd w:id="15"/>
    </w:p>
    <w:p w:rsidR="00000000" w:rsidRDefault="00FC509D">
      <w:r>
        <w:t>En conformité avec la planification d'audit, le Responsable Assurance Qualité décide de l'opportunité d'un audit d'étude.</w:t>
      </w:r>
    </w:p>
    <w:p w:rsidR="00000000" w:rsidRDefault="00FC509D">
      <w:r>
        <w:t>Le nombre d'audits par étude à auditer est déterminé par le Responsable Assurance Qualité en fonction des critères définis dans la politique d'audit.</w:t>
      </w:r>
    </w:p>
    <w:p w:rsidR="00000000" w:rsidRDefault="00FC509D">
      <w:r>
        <w:t>L'Auditeur informe les person</w:t>
      </w:r>
      <w:r>
        <w:t>nes concernées par la réalisation de l'audit d'étude :</w:t>
      </w:r>
    </w:p>
    <w:p w:rsidR="00000000" w:rsidRDefault="00FC509D" w:rsidP="00FC509D">
      <w:pPr>
        <w:pStyle w:val="B2"/>
        <w:numPr>
          <w:ilvl w:val="0"/>
          <w:numId w:val="2"/>
        </w:numPr>
      </w:pPr>
      <w:r>
        <w:t>le Directeur Médical,</w:t>
      </w:r>
    </w:p>
    <w:p w:rsidR="00000000" w:rsidRDefault="00FC509D" w:rsidP="00FC509D">
      <w:pPr>
        <w:pStyle w:val="B2"/>
        <w:numPr>
          <w:ilvl w:val="0"/>
          <w:numId w:val="2"/>
        </w:numPr>
      </w:pPr>
      <w:r>
        <w:t>le Médecin responsable de l'étude</w:t>
      </w:r>
    </w:p>
    <w:p w:rsidR="00000000" w:rsidRDefault="00FC509D" w:rsidP="00FC509D">
      <w:pPr>
        <w:pStyle w:val="B2"/>
        <w:numPr>
          <w:ilvl w:val="0"/>
          <w:numId w:val="2"/>
        </w:numPr>
      </w:pPr>
      <w:r>
        <w:t>le Moniteur / ARC.</w:t>
      </w:r>
    </w:p>
    <w:p w:rsidR="00000000" w:rsidRDefault="00FC509D">
      <w:r>
        <w:t>L'Auditeur contacte le Médecin responsable de l'étude pour déterminer avec lui les modalités de réalisation de l'audit (dates, durée...).</w:t>
      </w:r>
    </w:p>
    <w:p w:rsidR="00000000" w:rsidRDefault="00FC509D">
      <w:r>
        <w:t>Les modalités sont documentées dans le classement central de l'étude.</w:t>
      </w:r>
    </w:p>
    <w:p w:rsidR="00000000" w:rsidRDefault="00FC509D">
      <w:r>
        <w:t>L'Auditeur prépare le plan d'audit à partir du document-type "</w:t>
      </w:r>
      <w:r>
        <w:rPr>
          <w:noProof/>
        </w:rPr>
        <w:t>In-house Audit / On-site Audit - Schedule of actions</w:t>
      </w:r>
      <w:r>
        <w:t>".</w:t>
      </w:r>
    </w:p>
    <w:p w:rsidR="00000000" w:rsidRDefault="00FC509D">
      <w:pPr>
        <w:pStyle w:val="Titre1"/>
      </w:pPr>
      <w:bookmarkStart w:id="16" w:name="_Toc384541858"/>
      <w:r>
        <w:t>Audit de la documentation de l'étude au département médic</w:t>
      </w:r>
      <w:r>
        <w:t>al</w:t>
      </w:r>
      <w:bookmarkEnd w:id="16"/>
    </w:p>
    <w:p w:rsidR="00000000" w:rsidRDefault="00FC509D">
      <w:r>
        <w:t>L'audit de la documentation de l'étude est la première étape d'un audit d'étude.</w:t>
      </w:r>
    </w:p>
    <w:p w:rsidR="00000000" w:rsidRDefault="00FC509D">
      <w:r>
        <w:t xml:space="preserve">L'Auditeur audite le classement central et les Dossiers Centre au Département Médical (ou à la Société de Services, dans le cas d'une étude sous-traitée). </w:t>
      </w:r>
    </w:p>
    <w:p w:rsidR="00000000" w:rsidRDefault="00FC509D">
      <w:r>
        <w:t>Cet audit de documentation de l'étude répond aux préoccupations suivantes :</w:t>
      </w:r>
    </w:p>
    <w:p w:rsidR="00000000" w:rsidRDefault="00FC509D" w:rsidP="00FC509D">
      <w:pPr>
        <w:pStyle w:val="B1"/>
        <w:numPr>
          <w:ilvl w:val="0"/>
          <w:numId w:val="1"/>
        </w:numPr>
        <w:ind w:left="1418" w:hanging="284"/>
      </w:pPr>
      <w:r>
        <w:t>la documentation de l'étude est-elle conforme aux procédures internes ?</w:t>
      </w:r>
    </w:p>
    <w:p w:rsidR="00000000" w:rsidRDefault="00FC509D" w:rsidP="00FC509D">
      <w:pPr>
        <w:pStyle w:val="B1"/>
        <w:numPr>
          <w:ilvl w:val="0"/>
          <w:numId w:val="1"/>
        </w:numPr>
        <w:ind w:left="1418" w:hanging="284"/>
      </w:pPr>
      <w:r>
        <w:t>l'étude se déroule-t-elle conformément à la réglementation, aux Bonnes Pratiques Cliniques et aux documents de l'étude (prot</w:t>
      </w:r>
      <w:r>
        <w:t>ocole, amendements éventuels, planning...) ?</w:t>
      </w:r>
    </w:p>
    <w:p w:rsidR="00000000" w:rsidRDefault="00FC509D" w:rsidP="00FC509D">
      <w:pPr>
        <w:pStyle w:val="B1"/>
        <w:numPr>
          <w:ilvl w:val="0"/>
          <w:numId w:val="1"/>
        </w:numPr>
        <w:ind w:left="1418" w:hanging="284"/>
      </w:pPr>
      <w:r>
        <w:t>la préparation des audits de site.</w:t>
      </w:r>
    </w:p>
    <w:p w:rsidR="00000000" w:rsidRDefault="00FC509D">
      <w:bookmarkStart w:id="17" w:name="_Toc382209453"/>
      <w:bookmarkStart w:id="18" w:name="_Toc383592434"/>
      <w:bookmarkEnd w:id="12"/>
      <w:r>
        <w:t>Au cours de l'audit, les documents suivants sont particulièrement examinés :</w:t>
      </w:r>
    </w:p>
    <w:p w:rsidR="00000000" w:rsidRDefault="00FC509D" w:rsidP="00FC509D">
      <w:pPr>
        <w:pStyle w:val="B1"/>
        <w:numPr>
          <w:ilvl w:val="0"/>
          <w:numId w:val="1"/>
        </w:numPr>
        <w:ind w:left="1418" w:hanging="284"/>
      </w:pPr>
      <w:r>
        <w:t>les documents essentiels de l'étude,</w:t>
      </w:r>
    </w:p>
    <w:p w:rsidR="00000000" w:rsidRDefault="00FC509D" w:rsidP="00FC509D">
      <w:pPr>
        <w:pStyle w:val="B1"/>
        <w:numPr>
          <w:ilvl w:val="0"/>
          <w:numId w:val="1"/>
        </w:numPr>
        <w:ind w:left="1418" w:hanging="284"/>
      </w:pPr>
      <w:r>
        <w:t xml:space="preserve">les documents de suivi : correspondance avec les centres, comptes rendus de monitorage, </w:t>
      </w:r>
    </w:p>
    <w:p w:rsidR="00000000" w:rsidRDefault="00FC509D" w:rsidP="00FC509D">
      <w:pPr>
        <w:pStyle w:val="B1"/>
        <w:numPr>
          <w:ilvl w:val="0"/>
          <w:numId w:val="1"/>
        </w:numPr>
        <w:ind w:left="1418" w:hanging="284"/>
      </w:pPr>
      <w:r>
        <w:t>la documentation relative aux événements indésirables graves,</w:t>
      </w:r>
    </w:p>
    <w:p w:rsidR="00000000" w:rsidRDefault="00FC509D" w:rsidP="00FC509D">
      <w:pPr>
        <w:pStyle w:val="B1"/>
        <w:numPr>
          <w:ilvl w:val="0"/>
          <w:numId w:val="1"/>
        </w:numPr>
        <w:ind w:left="1418" w:hanging="284"/>
      </w:pPr>
      <w:r>
        <w:t>la documentation relative aux unités de traitements,</w:t>
      </w:r>
    </w:p>
    <w:p w:rsidR="00000000" w:rsidRDefault="00FC509D" w:rsidP="00FC509D">
      <w:pPr>
        <w:pStyle w:val="B1"/>
        <w:numPr>
          <w:ilvl w:val="0"/>
          <w:numId w:val="1"/>
        </w:numPr>
        <w:ind w:left="1418" w:hanging="284"/>
      </w:pPr>
      <w:r>
        <w:t>les cahiers d'observations déjà disponibles...</w:t>
      </w:r>
    </w:p>
    <w:p w:rsidR="00000000" w:rsidRDefault="00FC509D">
      <w:pPr>
        <w:pStyle w:val="Titre1"/>
      </w:pPr>
      <w:bookmarkStart w:id="19" w:name="_Toc384541859"/>
      <w:r>
        <w:t>audits de site</w:t>
      </w:r>
      <w:bookmarkEnd w:id="19"/>
    </w:p>
    <w:p w:rsidR="00000000" w:rsidRDefault="00FC509D">
      <w:r>
        <w:t>Les audits de site sont réalisés conformément à la p</w:t>
      </w:r>
      <w:r>
        <w:t>rocédure "Audit de site d'investigation".</w:t>
      </w:r>
    </w:p>
    <w:p w:rsidR="00000000" w:rsidRDefault="00FC509D">
      <w:pPr>
        <w:pStyle w:val="Titre1"/>
      </w:pPr>
      <w:bookmarkStart w:id="20" w:name="_Toc384541860"/>
      <w:r>
        <w:lastRenderedPageBreak/>
        <w:t>AUDIT DE BASE DE DATA MANAGEMENT</w:t>
      </w:r>
      <w:bookmarkEnd w:id="20"/>
    </w:p>
    <w:p w:rsidR="00000000" w:rsidRDefault="00FC509D">
      <w:r>
        <w:t>L'audit de la base de data management a pour but de vérifier, avant le gel de la données, la fiabilité et l'exactitude des données sous format informatisé. Lors de cet audit, les points suivants sont particulièrement examinés :</w:t>
      </w:r>
    </w:p>
    <w:p w:rsidR="00000000" w:rsidRDefault="00FC509D" w:rsidP="00FC509D">
      <w:pPr>
        <w:pStyle w:val="B2"/>
        <w:numPr>
          <w:ilvl w:val="0"/>
          <w:numId w:val="2"/>
        </w:numPr>
      </w:pPr>
      <w:r>
        <w:t>la conformité des données de la base par rapport aux données des cahiers d'observation,</w:t>
      </w:r>
    </w:p>
    <w:p w:rsidR="00000000" w:rsidRDefault="00FC509D" w:rsidP="00FC509D">
      <w:pPr>
        <w:pStyle w:val="B2"/>
        <w:numPr>
          <w:ilvl w:val="0"/>
          <w:numId w:val="2"/>
        </w:numPr>
      </w:pPr>
      <w:r>
        <w:t>l'exactitude du codage,</w:t>
      </w:r>
    </w:p>
    <w:p w:rsidR="00000000" w:rsidRDefault="00FC509D" w:rsidP="00FC509D">
      <w:pPr>
        <w:pStyle w:val="B2"/>
        <w:numPr>
          <w:ilvl w:val="0"/>
          <w:numId w:val="2"/>
        </w:numPr>
      </w:pPr>
      <w:r>
        <w:t xml:space="preserve">la documentation du déroulement des étapes de data management, afin de vérifier le respect de la </w:t>
      </w:r>
      <w:r>
        <w:t>sécurité, de la confidentialité et des procédures de data management,</w:t>
      </w:r>
    </w:p>
    <w:p w:rsidR="00000000" w:rsidRDefault="00FC509D" w:rsidP="00FC509D">
      <w:pPr>
        <w:pStyle w:val="B2"/>
        <w:numPr>
          <w:ilvl w:val="0"/>
          <w:numId w:val="2"/>
        </w:numPr>
      </w:pPr>
      <w:r>
        <w:t>la cohérence et l'efficacité du système qualité de data management.</w:t>
      </w:r>
    </w:p>
    <w:p w:rsidR="00000000" w:rsidRDefault="00FC509D">
      <w:pPr>
        <w:pStyle w:val="Titre1"/>
      </w:pPr>
      <w:bookmarkStart w:id="21" w:name="_Toc384541861"/>
      <w:r>
        <w:t>AUDIT DE RAPPORT D'étude</w:t>
      </w:r>
      <w:bookmarkEnd w:id="21"/>
    </w:p>
    <w:p w:rsidR="00000000" w:rsidRDefault="00FC509D">
      <w:r>
        <w:t>L'audit du rapport d'étude a pour but de vérifier, avant la signature du rapport, la fiabilité et l'exactitude des informations présentées dans le rapport d'étude. Les points suivants sont particulièrement examinés :</w:t>
      </w:r>
    </w:p>
    <w:p w:rsidR="00000000" w:rsidRDefault="00FC509D" w:rsidP="00FC509D">
      <w:pPr>
        <w:pStyle w:val="B2"/>
        <w:numPr>
          <w:ilvl w:val="0"/>
          <w:numId w:val="2"/>
        </w:numPr>
      </w:pPr>
      <w:r>
        <w:t>exactitude des données rapportées : résultats de l'étude, nombre de patients...</w:t>
      </w:r>
    </w:p>
    <w:p w:rsidR="00000000" w:rsidRDefault="00FC509D" w:rsidP="00FC509D">
      <w:pPr>
        <w:pStyle w:val="B2"/>
        <w:numPr>
          <w:ilvl w:val="0"/>
          <w:numId w:val="2"/>
        </w:numPr>
      </w:pPr>
      <w:r>
        <w:t>cohérence des informations : table des matières, réf</w:t>
      </w:r>
      <w:r>
        <w:t>érences citées, informations dupliquées, texte et tableaux/graphiques...</w:t>
      </w:r>
    </w:p>
    <w:p w:rsidR="00000000" w:rsidRDefault="00FC509D" w:rsidP="00FC509D">
      <w:pPr>
        <w:pStyle w:val="B2"/>
        <w:numPr>
          <w:ilvl w:val="0"/>
          <w:numId w:val="2"/>
        </w:numPr>
      </w:pPr>
      <w:r>
        <w:t>format conforme aux procédures, aux recommandations (principalement la "</w:t>
      </w:r>
      <w:r>
        <w:rPr>
          <w:noProof/>
        </w:rPr>
        <w:t>Note for Guidance on Structure and Content of Clinical Study Reports</w:t>
      </w:r>
      <w:r>
        <w:t>" (CPMP, adopté en décembre 95) et au rapport-type.</w:t>
      </w:r>
    </w:p>
    <w:p w:rsidR="00000000" w:rsidRDefault="00FC509D">
      <w:pPr>
        <w:pStyle w:val="Titre1"/>
      </w:pPr>
      <w:bookmarkStart w:id="22" w:name="_Toc384541862"/>
      <w:r>
        <w:t>Suivi d'audit</w:t>
      </w:r>
      <w:bookmarkEnd w:id="18"/>
      <w:bookmarkEnd w:id="22"/>
    </w:p>
    <w:p w:rsidR="00000000" w:rsidRDefault="00FC509D">
      <w:r>
        <w:t>Le suivi d'audit est réalisé conformément à la procédure "Procédure-Cadre Audit ".</w:t>
      </w:r>
    </w:p>
    <w:bookmarkEnd w:id="17"/>
    <w:p w:rsidR="00000000" w:rsidRDefault="00FC509D">
      <w:pPr>
        <w:jc w:val="center"/>
      </w:pPr>
      <w:r>
        <w:t>__________</w:t>
      </w:r>
    </w:p>
    <w:sectPr w:rsidR="00000000">
      <w:headerReference w:type="default" r:id="rId8"/>
      <w:footerReference w:type="default" r:id="rId9"/>
      <w:pgSz w:w="11906" w:h="16838"/>
      <w:pgMar w:top="1417" w:right="1417" w:bottom="1417" w:left="1417" w:header="720" w:footer="6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FC509D">
      <w:pPr>
        <w:spacing w:before="0"/>
      </w:pPr>
      <w:r>
        <w:separator/>
      </w:r>
    </w:p>
  </w:endnote>
  <w:endnote w:type="continuationSeparator" w:id="0">
    <w:p w:rsidR="00000000" w:rsidRDefault="00FC509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FC509D">
    <w:pPr>
      <w:pStyle w:val="Pieddepage"/>
      <w:pBdr>
        <w:top w:val="single" w:sz="6" w:space="1" w:color="auto"/>
      </w:pBdr>
      <w:tabs>
        <w:tab w:val="clear" w:pos="4535"/>
        <w:tab w:val="clear" w:pos="9071"/>
      </w:tabs>
      <w:ind w:left="-851" w:right="-426"/>
      <w:jc w:val="center"/>
      <w:rPr>
        <w:rFonts w:ascii="Albertus Medium" w:hAnsi="Albertus Medium"/>
        <w:sz w:val="14"/>
      </w:rPr>
    </w:pPr>
    <w:r>
      <w:rPr>
        <w:rFonts w:ascii="Albertus Medium" w:hAnsi="Albertus Medium"/>
        <w:sz w:val="14"/>
      </w:rPr>
      <w:t xml:space="preserve">SUNNIKAN Consulting, S.A.R.L. au capital social de 50.000 F - </w:t>
    </w:r>
    <w:r>
      <w:rPr>
        <w:sz w:val="14"/>
      </w:rPr>
      <w:t xml:space="preserve">RCS CORBEIL-ESSONNES B 409 032 240 APE 741G / </w:t>
    </w:r>
    <w:r>
      <w:rPr>
        <w:sz w:val="14"/>
      </w:rPr>
      <w:fldChar w:fldCharType="begin"/>
    </w:r>
    <w:r>
      <w:rPr>
        <w:sz w:val="14"/>
      </w:rPr>
      <w:instrText xml:space="preserve"> </w:instrText>
    </w:r>
    <w:r>
      <w:rPr>
        <w:sz w:val="14"/>
      </w:rPr>
      <w:instrText>FILENAME</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A_J_EC.doc</w:t>
    </w:r>
    <w:r>
      <w:rPr>
        <w:sz w:val="14"/>
      </w:rPr>
      <w:fldChar w:fldCharType="end"/>
    </w:r>
    <w:r>
      <w:rPr>
        <w:sz w:val="14"/>
      </w:rPr>
      <w:t xml:space="preserve"> / </w:t>
    </w:r>
    <w:r>
      <w:rPr>
        <w:sz w:val="14"/>
      </w:rPr>
      <w:fldChar w:fldCharType="begin"/>
    </w:r>
    <w:r>
      <w:rPr>
        <w:sz w:val="14"/>
      </w:rPr>
      <w:instrText xml:space="preserve"> </w:instrText>
    </w:r>
    <w:r>
      <w:rPr>
        <w:sz w:val="14"/>
      </w:rPr>
      <w:instrText>DATE</w:instrText>
    </w:r>
    <w:r>
      <w:rPr>
        <w:sz w:val="14"/>
      </w:rPr>
      <w:instrText xml:space="preserve"> \@ "</w:instrText>
    </w:r>
    <w:r>
      <w:rPr>
        <w:sz w:val="14"/>
      </w:rPr>
      <w:instrText>d MMM yy</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30 août 12</w:t>
    </w:r>
    <w:r>
      <w:rPr>
        <w:sz w:val="14"/>
      </w:rPr>
      <w:fldChar w:fldCharType="end"/>
    </w:r>
    <w:r>
      <w:rPr>
        <w:sz w:val="14"/>
      </w:rPr>
      <w:t xml:space="preserve"> / P. </w:t>
    </w:r>
    <w:r>
      <w:rPr>
        <w:sz w:val="14"/>
      </w:rPr>
      <w:fldChar w:fldCharType="begin"/>
    </w:r>
    <w:r>
      <w:rPr>
        <w:sz w:val="14"/>
      </w:rPr>
      <w:instrText xml:space="preserve"> </w:instrText>
    </w:r>
    <w:r>
      <w:rPr>
        <w:sz w:val="14"/>
      </w:rPr>
      <w:instrText>PAGE</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1</w:t>
    </w:r>
    <w:r>
      <w:rPr>
        <w:sz w:val="14"/>
      </w:rPr>
      <w:fldChar w:fldCharType="end"/>
    </w:r>
    <w:r>
      <w:rPr>
        <w:sz w:val="14"/>
      </w:rPr>
      <w:t>/</w:t>
    </w:r>
    <w:r>
      <w:rPr>
        <w:sz w:val="14"/>
      </w:rPr>
      <w:fldChar w:fldCharType="begin"/>
    </w:r>
    <w:r>
      <w:rPr>
        <w:sz w:val="14"/>
      </w:rPr>
      <w:instrText xml:space="preserve"> </w:instrText>
    </w:r>
    <w:r>
      <w:rPr>
        <w:sz w:val="14"/>
      </w:rPr>
      <w:instrText>NUMPAGES</w:instrText>
    </w:r>
    <w:r>
      <w:rPr>
        <w:sz w:val="14"/>
      </w:rPr>
      <w:instrText xml:space="preserve">  \* </w:instrText>
    </w:r>
    <w:r>
      <w:rPr>
        <w:sz w:val="14"/>
      </w:rPr>
      <w:instrText>MERGEFORMAT</w:instrText>
    </w:r>
    <w:r>
      <w:rPr>
        <w:sz w:val="14"/>
      </w:rPr>
      <w:instrText xml:space="preserve"> </w:instrText>
    </w:r>
    <w:r>
      <w:rPr>
        <w:sz w:val="14"/>
      </w:rPr>
      <w:fldChar w:fldCharType="separate"/>
    </w:r>
    <w:r>
      <w:rPr>
        <w:noProof/>
        <w:sz w:val="14"/>
      </w:rPr>
      <w:t>3</w:t>
    </w:r>
    <w:r>
      <w:rPr>
        <w:sz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FC509D">
      <w:pPr>
        <w:spacing w:before="0"/>
      </w:pPr>
      <w:r>
        <w:separator/>
      </w:r>
    </w:p>
  </w:footnote>
  <w:footnote w:type="continuationSeparator" w:id="0">
    <w:p w:rsidR="00000000" w:rsidRDefault="00FC509D">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FC509D">
    <w:pPr>
      <w:pStyle w:val="En-tte"/>
      <w:tabs>
        <w:tab w:val="clear" w:pos="4253"/>
        <w:tab w:val="clear" w:pos="8505"/>
        <w:tab w:val="right" w:leader="underscore" w:pos="9639"/>
      </w:tabs>
      <w:ind w:left="-567" w:right="-567"/>
      <w:rPr>
        <w:rFonts w:ascii="Albertus Medium" w:hAnsi="Albertus Medium"/>
      </w:rPr>
    </w:pPr>
    <w:r>
      <w:rPr>
        <w:rFonts w:ascii="Albertus Medium" w:hAnsi="Albertus Medium"/>
      </w:rPr>
      <w:t>SUNNIKAN Consulting</w:t>
    </w:r>
    <w:r>
      <w:rPr>
        <w:rFonts w:ascii="Albertus Medium" w:hAnsi="Albertus Medium"/>
      </w:rPr>
      <w:tab/>
    </w:r>
    <w:r>
      <w:t>JOUVEINAL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ED09942"/>
    <w:lvl w:ilvl="0">
      <w:numFmt w:val="bullet"/>
      <w:lvlText w:val="*"/>
      <w:lvlJc w:val="left"/>
    </w:lvl>
  </w:abstractNum>
  <w:num w:numId="1">
    <w:abstractNumId w:val="0"/>
    <w:lvlOverride w:ilvl="0">
      <w:lvl w:ilvl="0">
        <w:start w:val="1"/>
        <w:numFmt w:val="bullet"/>
        <w:lvlText w:val=""/>
        <w:legacy w:legacy="1" w:legacySpace="0" w:legacyIndent="283"/>
        <w:lvlJc w:val="left"/>
        <w:pPr>
          <w:ind w:left="1417" w:hanging="283"/>
        </w:pPr>
        <w:rPr>
          <w:rFonts w:ascii="Symbol" w:hAnsi="Symbol" w:hint="default"/>
        </w:rPr>
      </w:lvl>
    </w:lvlOverride>
  </w:num>
  <w:num w:numId="2">
    <w:abstractNumId w:val="0"/>
    <w:lvlOverride w:ilvl="0">
      <w:lvl w:ilvl="0">
        <w:start w:val="1"/>
        <w:numFmt w:val="bullet"/>
        <w:lvlText w:val="–"/>
        <w:legacy w:legacy="1" w:legacySpace="0" w:legacyIndent="283"/>
        <w:lvlJc w:val="left"/>
        <w:pPr>
          <w:ind w:left="1701" w:hanging="283"/>
        </w:pPr>
        <w:rPr>
          <w:rFonts w:ascii="Times New Roman" w:hAnsi="Times New Roman" w:cs="Times New Roman"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linkStyles/>
  <w:defaultTabStop w:val="708"/>
  <w:hyphenationZone w:val="425"/>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09D"/>
    <w:rsid w:val="00FC50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before="120"/>
      <w:ind w:left="567"/>
      <w:jc w:val="both"/>
      <w:textAlignment w:val="baseline"/>
    </w:pPr>
    <w:rPr>
      <w:rFonts w:ascii="Univers" w:hAnsi="Univers"/>
      <w:sz w:val="16"/>
    </w:rPr>
  </w:style>
  <w:style w:type="paragraph" w:styleId="Titre1">
    <w:name w:val="heading 1"/>
    <w:basedOn w:val="Normal"/>
    <w:next w:val="Titre2"/>
    <w:qFormat/>
    <w:pPr>
      <w:keepNext/>
      <w:keepLines/>
      <w:tabs>
        <w:tab w:val="right" w:pos="9639"/>
      </w:tabs>
      <w:spacing w:before="360" w:after="240"/>
      <w:ind w:left="709" w:hanging="709"/>
      <w:outlineLvl w:val="0"/>
    </w:pPr>
    <w:rPr>
      <w:rFonts w:ascii="Albertus Medium" w:hAnsi="Albertus Medium"/>
      <w:b/>
      <w:caps/>
      <w:sz w:val="18"/>
      <w:u w:val="single"/>
    </w:rPr>
  </w:style>
  <w:style w:type="paragraph" w:styleId="Titre2">
    <w:name w:val="heading 2"/>
    <w:basedOn w:val="Normal"/>
    <w:next w:val="Normal"/>
    <w:qFormat/>
    <w:pPr>
      <w:keepNext/>
      <w:tabs>
        <w:tab w:val="left" w:pos="851"/>
      </w:tabs>
      <w:spacing w:before="240" w:after="120"/>
      <w:ind w:left="1560" w:hanging="709"/>
      <w:outlineLvl w:val="1"/>
    </w:pPr>
    <w:rPr>
      <w:rFonts w:ascii="Bookman Old Style" w:hAnsi="Bookman Old Style"/>
      <w:b/>
      <w:caps/>
      <w:sz w:val="18"/>
      <w:u w:val="single"/>
    </w:rPr>
  </w:style>
  <w:style w:type="paragraph" w:styleId="Titre3">
    <w:name w:val="heading 3"/>
    <w:basedOn w:val="Normal"/>
    <w:next w:val="Normal"/>
    <w:qFormat/>
    <w:pPr>
      <w:keepNext/>
      <w:spacing w:before="300" w:after="180"/>
      <w:ind w:left="2693" w:hanging="1134"/>
      <w:outlineLvl w:val="2"/>
    </w:pPr>
    <w:rPr>
      <w:rFonts w:ascii="Bookman Old Style" w:hAnsi="Bookman Old Style"/>
      <w:b/>
      <w:smallCaps/>
      <w:u w:val="single"/>
    </w:rPr>
  </w:style>
  <w:style w:type="paragraph" w:styleId="Titre4">
    <w:name w:val="heading 4"/>
    <w:basedOn w:val="Normal"/>
    <w:next w:val="Normal"/>
    <w:qFormat/>
    <w:pPr>
      <w:keepNext/>
      <w:spacing w:before="240" w:after="120"/>
      <w:ind w:left="3969" w:hanging="1701"/>
      <w:outlineLvl w:val="3"/>
    </w:pPr>
    <w:rPr>
      <w:rFonts w:ascii="Albertus Medium" w:hAnsi="Albertus Medium"/>
      <w:b/>
      <w:i/>
      <w:sz w:val="24"/>
    </w:rPr>
  </w:style>
  <w:style w:type="paragraph" w:styleId="Titre5">
    <w:name w:val="heading 5"/>
    <w:basedOn w:val="Normal"/>
    <w:next w:val="Definition"/>
    <w:qFormat/>
    <w:pPr>
      <w:keepNext/>
      <w:spacing w:before="240"/>
      <w:ind w:left="2835"/>
      <w:outlineLvl w:val="4"/>
    </w:pPr>
    <w:rPr>
      <w:rFonts w:ascii="Arial" w:hAnsi="Arial"/>
      <w:b/>
      <w:caps/>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next w:val="Titre5"/>
    <w:pPr>
      <w:ind w:left="2835"/>
    </w:pPr>
  </w:style>
  <w:style w:type="character" w:customStyle="1" w:styleId="EquationCaption">
    <w:name w:val="_Equation Caption"/>
  </w:style>
  <w:style w:type="paragraph" w:styleId="Commentaire">
    <w:name w:val="annotation text"/>
    <w:basedOn w:val="Normal"/>
    <w:semiHidden/>
  </w:style>
  <w:style w:type="character" w:styleId="Appelnotedebasdep">
    <w:name w:val="footnote reference"/>
    <w:basedOn w:val="Policepardfaut"/>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ind w:left="1418" w:hanging="284"/>
    </w:pPr>
  </w:style>
  <w:style w:type="paragraph" w:customStyle="1" w:styleId="B2">
    <w:name w:val="B2"/>
    <w:basedOn w:val="Normal"/>
    <w:pPr>
      <w:spacing w:before="60"/>
      <w:ind w:left="1701" w:hanging="283"/>
    </w:pPr>
  </w:style>
  <w:style w:type="paragraph" w:customStyle="1" w:styleId="B3">
    <w:name w:val="B3"/>
    <w:basedOn w:val="B2"/>
    <w:pPr>
      <w:ind w:left="1984"/>
    </w:pPr>
  </w:style>
  <w:style w:type="paragraph" w:customStyle="1" w:styleId="BDf">
    <w:name w:val="BDéf"/>
    <w:basedOn w:val="Liste"/>
    <w:pPr>
      <w:ind w:left="3402" w:hanging="284"/>
    </w:pPr>
    <w:rPr>
      <w:i/>
      <w:noProof/>
    </w:rPr>
  </w:style>
  <w:style w:type="paragraph" w:styleId="Liste">
    <w:name w:val="List"/>
    <w:basedOn w:val="Normal"/>
    <w:next w:val="Corps"/>
    <w:semiHidden/>
    <w:pPr>
      <w:tabs>
        <w:tab w:val="decimal" w:pos="284"/>
        <w:tab w:val="left" w:pos="709"/>
      </w:tabs>
      <w:spacing w:before="240"/>
      <w:ind w:left="709" w:right="709" w:hanging="709"/>
    </w:pPr>
  </w:style>
  <w:style w:type="paragraph" w:customStyle="1" w:styleId="Corps">
    <w:name w:val="Corps"/>
    <w:basedOn w:val="Normal"/>
    <w:pPr>
      <w:spacing w:before="240"/>
      <w:ind w:right="709"/>
    </w:pPr>
  </w:style>
  <w:style w:type="paragraph" w:customStyle="1" w:styleId="C">
    <w:name w:val="C"/>
    <w:basedOn w:val="Normal"/>
    <w:pPr>
      <w:jc w:val="center"/>
    </w:pPr>
    <w:rPr>
      <w:b/>
    </w:rPr>
  </w:style>
  <w:style w:type="paragraph" w:customStyle="1" w:styleId="Centr">
    <w:name w:val="Centré"/>
    <w:basedOn w:val="Normal"/>
    <w:next w:val="Normal"/>
    <w:pPr>
      <w:spacing w:before="240"/>
      <w:jc w:val="center"/>
    </w:pPr>
  </w:style>
  <w:style w:type="paragraph" w:customStyle="1" w:styleId="DefC">
    <w:name w:val="DefC"/>
    <w:basedOn w:val="Normal"/>
    <w:pPr>
      <w:tabs>
        <w:tab w:val="left" w:pos="284"/>
      </w:tabs>
      <w:spacing w:before="60"/>
      <w:jc w:val="right"/>
    </w:pPr>
    <w:rPr>
      <w:b/>
      <w:i/>
      <w:noProof/>
    </w:rPr>
  </w:style>
  <w:style w:type="paragraph" w:customStyle="1" w:styleId="Enretrait">
    <w:name w:val="En retrait"/>
    <w:basedOn w:val="Normal"/>
    <w:next w:val="Corps"/>
    <w:pPr>
      <w:spacing w:before="240"/>
      <w:ind w:left="709" w:right="709"/>
    </w:pPr>
  </w:style>
  <w:style w:type="paragraph" w:styleId="En-tte">
    <w:name w:val="header"/>
    <w:basedOn w:val="Normal"/>
    <w:semiHidden/>
    <w:pPr>
      <w:tabs>
        <w:tab w:val="center" w:pos="4253"/>
        <w:tab w:val="right" w:pos="8505"/>
      </w:tabs>
      <w:jc w:val="center"/>
    </w:pPr>
    <w:rPr>
      <w:b/>
    </w:r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gende">
    <w:name w:val="caption"/>
    <w:basedOn w:val="Normal"/>
    <w:next w:val="Normal"/>
    <w:qFormat/>
    <w:rPr>
      <w:sz w:val="24"/>
    </w:rPr>
  </w:style>
  <w:style w:type="paragraph" w:customStyle="1" w:styleId="ListeCopie">
    <w:name w:val="ListeCopie"/>
    <w:basedOn w:val="Normal"/>
    <w:next w:val="Normal"/>
    <w:pPr>
      <w:tabs>
        <w:tab w:val="left" w:pos="567"/>
      </w:tabs>
      <w:spacing w:before="240"/>
      <w:ind w:hanging="567"/>
    </w:pPr>
  </w:style>
  <w:style w:type="character" w:styleId="Marquedecommentaire">
    <w:name w:val="annotation reference"/>
    <w:basedOn w:val="Policepardfaut"/>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customStyle="1" w:styleId="Normal2">
    <w:name w:val="Normal2"/>
    <w:basedOn w:val="Normal"/>
    <w:pPr>
      <w:ind w:left="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semiHidden/>
    <w:pPr>
      <w:tabs>
        <w:tab w:val="center" w:pos="4535"/>
        <w:tab w:val="right" w:pos="9071"/>
      </w:tabs>
    </w:p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before="0"/>
      <w:ind w:left="2835"/>
    </w:pPr>
    <w:rPr>
      <w:b/>
      <w:i/>
      <w:lang w:val="en-GB"/>
    </w:rPr>
  </w:style>
  <w:style w:type="character" w:customStyle="1" w:styleId="Rfrencedenotedebasdepage">
    <w:name w:val="Référence de note de bas de page"/>
    <w:rPr>
      <w:vertAlign w:val="superscript"/>
    </w:rPr>
  </w:style>
  <w:style w:type="character" w:customStyle="1" w:styleId="Rfrencedenotedefin">
    <w:name w:val="Référence de note de fin"/>
    <w:rPr>
      <w:vertAlign w:val="superscript"/>
    </w:rPr>
  </w:style>
  <w:style w:type="paragraph" w:customStyle="1" w:styleId="retrait">
    <w:name w:val="retrait"/>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294"/>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extedenotedebasdepage">
    <w:name w:val="Texte de note de bas de page"/>
    <w:basedOn w:val="Normal"/>
    <w:rPr>
      <w:sz w:val="24"/>
    </w:rPr>
  </w:style>
  <w:style w:type="paragraph" w:customStyle="1" w:styleId="Textedenotedefin">
    <w:name w:val="Texte de note de fin"/>
    <w:basedOn w:val="Normal"/>
    <w:rPr>
      <w:sz w:val="24"/>
    </w:rPr>
  </w:style>
  <w:style w:type="paragraph" w:customStyle="1" w:styleId="TH">
    <w:name w:val="TH"/>
    <w:basedOn w:val="Normal"/>
    <w:pPr>
      <w:tabs>
        <w:tab w:val="left" w:pos="2835"/>
      </w:tabs>
      <w:ind w:left="2835" w:hanging="1701"/>
    </w:pPr>
  </w:style>
  <w:style w:type="paragraph" w:styleId="TitreTR">
    <w:name w:val="toa heading"/>
    <w:basedOn w:val="Normal"/>
    <w:next w:val="Normal"/>
    <w:semiHidden/>
    <w:pPr>
      <w:tabs>
        <w:tab w:val="right" w:pos="9360"/>
      </w:tabs>
      <w:suppressAutoHyphens/>
    </w:pPr>
    <w:rPr>
      <w:lang w:val="en-US"/>
    </w:rPr>
  </w:style>
  <w:style w:type="paragraph" w:styleId="Titreindex">
    <w:name w:val="index heading"/>
    <w:basedOn w:val="Normal"/>
    <w:next w:val="Index1"/>
    <w:semiHidden/>
  </w:style>
  <w:style w:type="paragraph" w:styleId="Titre">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072"/>
      </w:tabs>
      <w:spacing w:before="0"/>
      <w:ind w:left="1701"/>
      <w:jc w:val="left"/>
    </w:pPr>
    <w:rPr>
      <w:i/>
      <w:caps/>
      <w:noProof/>
    </w:rPr>
  </w:style>
  <w:style w:type="paragraph" w:styleId="TM2">
    <w:name w:val="toc 2"/>
    <w:basedOn w:val="Normal"/>
    <w:next w:val="Normal"/>
    <w:semiHidden/>
    <w:pPr>
      <w:tabs>
        <w:tab w:val="right" w:leader="underscore" w:pos="9072"/>
      </w:tabs>
      <w:spacing w:before="0"/>
      <w:ind w:left="1985"/>
      <w:jc w:val="left"/>
    </w:pPr>
    <w:rPr>
      <w:i/>
      <w:caps/>
    </w:rPr>
  </w:style>
  <w:style w:type="paragraph" w:styleId="TM3">
    <w:name w:val="toc 3"/>
    <w:basedOn w:val="Normal"/>
    <w:next w:val="Normal"/>
    <w:semiHidden/>
    <w:pPr>
      <w:tabs>
        <w:tab w:val="right" w:leader="underscore" w:pos="9072"/>
      </w:tabs>
      <w:spacing w:before="0"/>
      <w:ind w:left="2268"/>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styleId="TM9">
    <w:name w:val="toc 9"/>
    <w:basedOn w:val="Normal"/>
    <w:next w:val="Normal"/>
    <w:semiHidden/>
    <w:pPr>
      <w:tabs>
        <w:tab w:val="right" w:leader="dot" w:pos="9072"/>
      </w:tabs>
      <w:suppressAutoHyphens/>
      <w:ind w:left="720" w:hanging="720"/>
    </w:pPr>
    <w:rPr>
      <w:lang w:val="en-US"/>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0">
    <w:name w:val="Title"/>
    <w:basedOn w:val="Normal"/>
    <w:next w:val="Normal"/>
    <w:qFormat/>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caps/>
      <w:sz w:val="32"/>
    </w:rPr>
  </w:style>
  <w:style w:type="paragraph" w:styleId="Textedebulles">
    <w:name w:val="Balloon Text"/>
    <w:basedOn w:val="Normal"/>
    <w:link w:val="TextedebullesCar"/>
    <w:uiPriority w:val="99"/>
    <w:semiHidden/>
    <w:unhideWhenUsed/>
    <w:rsid w:val="00FC509D"/>
    <w:pPr>
      <w:spacing w:before="0"/>
    </w:pPr>
    <w:rPr>
      <w:rFonts w:ascii="Tahoma" w:hAnsi="Tahoma" w:cs="Tahoma"/>
      <w:szCs w:val="16"/>
    </w:rPr>
  </w:style>
  <w:style w:type="character" w:customStyle="1" w:styleId="TextedebullesCar">
    <w:name w:val="Texte de bulles Car"/>
    <w:basedOn w:val="Policepardfaut"/>
    <w:link w:val="Textedebulles"/>
    <w:uiPriority w:val="99"/>
    <w:semiHidden/>
    <w:rsid w:val="00FC509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before="120"/>
      <w:ind w:left="567"/>
      <w:jc w:val="both"/>
      <w:textAlignment w:val="baseline"/>
    </w:pPr>
    <w:rPr>
      <w:rFonts w:ascii="Univers" w:hAnsi="Univers"/>
      <w:sz w:val="16"/>
    </w:rPr>
  </w:style>
  <w:style w:type="paragraph" w:styleId="Titre1">
    <w:name w:val="heading 1"/>
    <w:basedOn w:val="Normal"/>
    <w:next w:val="Titre2"/>
    <w:qFormat/>
    <w:pPr>
      <w:keepNext/>
      <w:keepLines/>
      <w:tabs>
        <w:tab w:val="right" w:pos="9639"/>
      </w:tabs>
      <w:spacing w:before="360" w:after="240"/>
      <w:ind w:left="709" w:hanging="709"/>
      <w:outlineLvl w:val="0"/>
    </w:pPr>
    <w:rPr>
      <w:rFonts w:ascii="Albertus Medium" w:hAnsi="Albertus Medium"/>
      <w:b/>
      <w:caps/>
      <w:sz w:val="18"/>
      <w:u w:val="single"/>
    </w:rPr>
  </w:style>
  <w:style w:type="paragraph" w:styleId="Titre2">
    <w:name w:val="heading 2"/>
    <w:basedOn w:val="Normal"/>
    <w:next w:val="Normal"/>
    <w:qFormat/>
    <w:pPr>
      <w:keepNext/>
      <w:tabs>
        <w:tab w:val="left" w:pos="851"/>
      </w:tabs>
      <w:spacing w:before="240" w:after="120"/>
      <w:ind w:left="1560" w:hanging="709"/>
      <w:outlineLvl w:val="1"/>
    </w:pPr>
    <w:rPr>
      <w:rFonts w:ascii="Bookman Old Style" w:hAnsi="Bookman Old Style"/>
      <w:b/>
      <w:caps/>
      <w:sz w:val="18"/>
      <w:u w:val="single"/>
    </w:rPr>
  </w:style>
  <w:style w:type="paragraph" w:styleId="Titre3">
    <w:name w:val="heading 3"/>
    <w:basedOn w:val="Normal"/>
    <w:next w:val="Normal"/>
    <w:qFormat/>
    <w:pPr>
      <w:keepNext/>
      <w:spacing w:before="300" w:after="180"/>
      <w:ind w:left="2693" w:hanging="1134"/>
      <w:outlineLvl w:val="2"/>
    </w:pPr>
    <w:rPr>
      <w:rFonts w:ascii="Bookman Old Style" w:hAnsi="Bookman Old Style"/>
      <w:b/>
      <w:smallCaps/>
      <w:u w:val="single"/>
    </w:rPr>
  </w:style>
  <w:style w:type="paragraph" w:styleId="Titre4">
    <w:name w:val="heading 4"/>
    <w:basedOn w:val="Normal"/>
    <w:next w:val="Normal"/>
    <w:qFormat/>
    <w:pPr>
      <w:keepNext/>
      <w:spacing w:before="240" w:after="120"/>
      <w:ind w:left="3969" w:hanging="1701"/>
      <w:outlineLvl w:val="3"/>
    </w:pPr>
    <w:rPr>
      <w:rFonts w:ascii="Albertus Medium" w:hAnsi="Albertus Medium"/>
      <w:b/>
      <w:i/>
      <w:sz w:val="24"/>
    </w:rPr>
  </w:style>
  <w:style w:type="paragraph" w:styleId="Titre5">
    <w:name w:val="heading 5"/>
    <w:basedOn w:val="Normal"/>
    <w:next w:val="Definition"/>
    <w:qFormat/>
    <w:pPr>
      <w:keepNext/>
      <w:spacing w:before="240"/>
      <w:ind w:left="2835"/>
      <w:outlineLvl w:val="4"/>
    </w:pPr>
    <w:rPr>
      <w:rFonts w:ascii="Arial" w:hAnsi="Arial"/>
      <w:b/>
      <w:caps/>
      <w:sz w:val="18"/>
    </w:rPr>
  </w:style>
  <w:style w:type="paragraph" w:styleId="Titre6">
    <w:name w:val="heading 6"/>
    <w:basedOn w:val="Normal"/>
    <w:next w:val="Normal"/>
    <w:qFormat/>
    <w:pPr>
      <w:ind w:left="4391" w:hanging="708"/>
      <w:outlineLvl w:val="5"/>
    </w:pPr>
    <w:rPr>
      <w:u w:val="single"/>
    </w:rPr>
  </w:style>
  <w:style w:type="paragraph" w:styleId="Titre7">
    <w:name w:val="heading 7"/>
    <w:basedOn w:val="Normal"/>
    <w:next w:val="Normal"/>
    <w:qFormat/>
    <w:pPr>
      <w:ind w:left="5099" w:hanging="708"/>
      <w:outlineLvl w:val="6"/>
    </w:pPr>
    <w:rPr>
      <w:i/>
    </w:rPr>
  </w:style>
  <w:style w:type="paragraph" w:styleId="Titre8">
    <w:name w:val="heading 8"/>
    <w:basedOn w:val="Normal"/>
    <w:next w:val="Normal"/>
    <w:qFormat/>
    <w:pPr>
      <w:ind w:left="5807" w:hanging="708"/>
      <w:outlineLvl w:val="7"/>
    </w:pPr>
    <w:rPr>
      <w:i/>
    </w:rPr>
  </w:style>
  <w:style w:type="paragraph" w:styleId="Titre9">
    <w:name w:val="heading 9"/>
    <w:basedOn w:val="Normal"/>
    <w:next w:val="Normal"/>
    <w:qFormat/>
    <w:pPr>
      <w:ind w:left="6515" w:hanging="708"/>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inition">
    <w:name w:val="Definition"/>
    <w:basedOn w:val="Normal"/>
    <w:next w:val="Titre5"/>
    <w:pPr>
      <w:ind w:left="2835"/>
    </w:pPr>
  </w:style>
  <w:style w:type="character" w:customStyle="1" w:styleId="EquationCaption">
    <w:name w:val="_Equation Caption"/>
  </w:style>
  <w:style w:type="paragraph" w:styleId="Commentaire">
    <w:name w:val="annotation text"/>
    <w:basedOn w:val="Normal"/>
    <w:semiHidden/>
  </w:style>
  <w:style w:type="character" w:styleId="Appelnotedebasdep">
    <w:name w:val="footnote reference"/>
    <w:basedOn w:val="Policepardfaut"/>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ind w:left="1418" w:hanging="284"/>
    </w:pPr>
  </w:style>
  <w:style w:type="paragraph" w:customStyle="1" w:styleId="B2">
    <w:name w:val="B2"/>
    <w:basedOn w:val="Normal"/>
    <w:pPr>
      <w:spacing w:before="60"/>
      <w:ind w:left="1701" w:hanging="283"/>
    </w:pPr>
  </w:style>
  <w:style w:type="paragraph" w:customStyle="1" w:styleId="B3">
    <w:name w:val="B3"/>
    <w:basedOn w:val="B2"/>
    <w:pPr>
      <w:ind w:left="1984"/>
    </w:pPr>
  </w:style>
  <w:style w:type="paragraph" w:customStyle="1" w:styleId="BDf">
    <w:name w:val="BDéf"/>
    <w:basedOn w:val="Liste"/>
    <w:pPr>
      <w:ind w:left="3402" w:hanging="284"/>
    </w:pPr>
    <w:rPr>
      <w:i/>
      <w:noProof/>
    </w:rPr>
  </w:style>
  <w:style w:type="paragraph" w:styleId="Liste">
    <w:name w:val="List"/>
    <w:basedOn w:val="Normal"/>
    <w:next w:val="Corps"/>
    <w:semiHidden/>
    <w:pPr>
      <w:tabs>
        <w:tab w:val="decimal" w:pos="284"/>
        <w:tab w:val="left" w:pos="709"/>
      </w:tabs>
      <w:spacing w:before="240"/>
      <w:ind w:left="709" w:right="709" w:hanging="709"/>
    </w:pPr>
  </w:style>
  <w:style w:type="paragraph" w:customStyle="1" w:styleId="Corps">
    <w:name w:val="Corps"/>
    <w:basedOn w:val="Normal"/>
    <w:pPr>
      <w:spacing w:before="240"/>
      <w:ind w:right="709"/>
    </w:pPr>
  </w:style>
  <w:style w:type="paragraph" w:customStyle="1" w:styleId="C">
    <w:name w:val="C"/>
    <w:basedOn w:val="Normal"/>
    <w:pPr>
      <w:jc w:val="center"/>
    </w:pPr>
    <w:rPr>
      <w:b/>
    </w:rPr>
  </w:style>
  <w:style w:type="paragraph" w:customStyle="1" w:styleId="Centr">
    <w:name w:val="Centré"/>
    <w:basedOn w:val="Normal"/>
    <w:next w:val="Normal"/>
    <w:pPr>
      <w:spacing w:before="240"/>
      <w:jc w:val="center"/>
    </w:pPr>
  </w:style>
  <w:style w:type="paragraph" w:customStyle="1" w:styleId="DefC">
    <w:name w:val="DefC"/>
    <w:basedOn w:val="Normal"/>
    <w:pPr>
      <w:tabs>
        <w:tab w:val="left" w:pos="284"/>
      </w:tabs>
      <w:spacing w:before="60"/>
      <w:jc w:val="right"/>
    </w:pPr>
    <w:rPr>
      <w:b/>
      <w:i/>
      <w:noProof/>
    </w:rPr>
  </w:style>
  <w:style w:type="paragraph" w:customStyle="1" w:styleId="Enretrait">
    <w:name w:val="En retrait"/>
    <w:basedOn w:val="Normal"/>
    <w:next w:val="Corps"/>
    <w:pPr>
      <w:spacing w:before="240"/>
      <w:ind w:left="709" w:right="709"/>
    </w:pPr>
  </w:style>
  <w:style w:type="paragraph" w:styleId="En-tte">
    <w:name w:val="header"/>
    <w:basedOn w:val="Normal"/>
    <w:semiHidden/>
    <w:pPr>
      <w:tabs>
        <w:tab w:val="center" w:pos="4253"/>
        <w:tab w:val="right" w:pos="8505"/>
      </w:tabs>
      <w:jc w:val="center"/>
    </w:pPr>
    <w:rPr>
      <w:b/>
    </w:r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gende">
    <w:name w:val="caption"/>
    <w:basedOn w:val="Normal"/>
    <w:next w:val="Normal"/>
    <w:qFormat/>
    <w:rPr>
      <w:sz w:val="24"/>
    </w:rPr>
  </w:style>
  <w:style w:type="paragraph" w:customStyle="1" w:styleId="ListeCopie">
    <w:name w:val="ListeCopie"/>
    <w:basedOn w:val="Normal"/>
    <w:next w:val="Normal"/>
    <w:pPr>
      <w:tabs>
        <w:tab w:val="left" w:pos="567"/>
      </w:tabs>
      <w:spacing w:before="240"/>
      <w:ind w:hanging="567"/>
    </w:pPr>
  </w:style>
  <w:style w:type="character" w:styleId="Marquedecommentaire">
    <w:name w:val="annotation reference"/>
    <w:basedOn w:val="Policepardfaut"/>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customStyle="1" w:styleId="Normal2">
    <w:name w:val="Normal2"/>
    <w:basedOn w:val="Normal"/>
    <w:pPr>
      <w:ind w:left="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Pieddepage">
    <w:name w:val="footer"/>
    <w:basedOn w:val="Normal"/>
    <w:semiHidden/>
    <w:pPr>
      <w:tabs>
        <w:tab w:val="center" w:pos="4535"/>
        <w:tab w:val="right" w:pos="9071"/>
      </w:tabs>
    </w:p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spacing w:before="0"/>
      <w:ind w:left="2835"/>
    </w:pPr>
    <w:rPr>
      <w:b/>
      <w:i/>
      <w:lang w:val="en-GB"/>
    </w:rPr>
  </w:style>
  <w:style w:type="character" w:customStyle="1" w:styleId="Rfrencedenotedebasdepage">
    <w:name w:val="Référence de note de bas de page"/>
    <w:rPr>
      <w:vertAlign w:val="superscript"/>
    </w:rPr>
  </w:style>
  <w:style w:type="character" w:customStyle="1" w:styleId="Rfrencedenotedefin">
    <w:name w:val="Référence de note de fin"/>
    <w:rPr>
      <w:vertAlign w:val="superscript"/>
    </w:rPr>
  </w:style>
  <w:style w:type="paragraph" w:customStyle="1" w:styleId="retrait">
    <w:name w:val="retrait"/>
    <w:basedOn w:val="Normal"/>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426" w:hanging="294"/>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extedenotedebasdepage">
    <w:name w:val="Texte de note de bas de page"/>
    <w:basedOn w:val="Normal"/>
    <w:rPr>
      <w:sz w:val="24"/>
    </w:rPr>
  </w:style>
  <w:style w:type="paragraph" w:customStyle="1" w:styleId="Textedenotedefin">
    <w:name w:val="Texte de note de fin"/>
    <w:basedOn w:val="Normal"/>
    <w:rPr>
      <w:sz w:val="24"/>
    </w:rPr>
  </w:style>
  <w:style w:type="paragraph" w:customStyle="1" w:styleId="TH">
    <w:name w:val="TH"/>
    <w:basedOn w:val="Normal"/>
    <w:pPr>
      <w:tabs>
        <w:tab w:val="left" w:pos="2835"/>
      </w:tabs>
      <w:ind w:left="2835" w:hanging="1701"/>
    </w:pPr>
  </w:style>
  <w:style w:type="paragraph" w:styleId="TitreTR">
    <w:name w:val="toa heading"/>
    <w:basedOn w:val="Normal"/>
    <w:next w:val="Normal"/>
    <w:semiHidden/>
    <w:pPr>
      <w:tabs>
        <w:tab w:val="right" w:pos="9360"/>
      </w:tabs>
      <w:suppressAutoHyphens/>
    </w:pPr>
    <w:rPr>
      <w:lang w:val="en-US"/>
    </w:rPr>
  </w:style>
  <w:style w:type="paragraph" w:styleId="Titreindex">
    <w:name w:val="index heading"/>
    <w:basedOn w:val="Normal"/>
    <w:next w:val="Index1"/>
    <w:semiHidden/>
  </w:style>
  <w:style w:type="paragraph" w:styleId="Titre">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072"/>
      </w:tabs>
      <w:spacing w:before="0"/>
      <w:ind w:left="1701"/>
      <w:jc w:val="left"/>
    </w:pPr>
    <w:rPr>
      <w:i/>
      <w:caps/>
      <w:noProof/>
    </w:rPr>
  </w:style>
  <w:style w:type="paragraph" w:styleId="TM2">
    <w:name w:val="toc 2"/>
    <w:basedOn w:val="Normal"/>
    <w:next w:val="Normal"/>
    <w:semiHidden/>
    <w:pPr>
      <w:tabs>
        <w:tab w:val="right" w:leader="underscore" w:pos="9072"/>
      </w:tabs>
      <w:spacing w:before="0"/>
      <w:ind w:left="1985"/>
      <w:jc w:val="left"/>
    </w:pPr>
    <w:rPr>
      <w:i/>
      <w:caps/>
    </w:rPr>
  </w:style>
  <w:style w:type="paragraph" w:styleId="TM3">
    <w:name w:val="toc 3"/>
    <w:basedOn w:val="Normal"/>
    <w:next w:val="Normal"/>
    <w:semiHidden/>
    <w:pPr>
      <w:tabs>
        <w:tab w:val="right" w:leader="underscore" w:pos="9072"/>
      </w:tabs>
      <w:spacing w:before="0"/>
      <w:ind w:left="2268"/>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styleId="TM9">
    <w:name w:val="toc 9"/>
    <w:basedOn w:val="Normal"/>
    <w:next w:val="Normal"/>
    <w:semiHidden/>
    <w:pPr>
      <w:tabs>
        <w:tab w:val="right" w:leader="dot" w:pos="9072"/>
      </w:tabs>
      <w:suppressAutoHyphens/>
      <w:ind w:left="720" w:hanging="720"/>
    </w:pPr>
    <w:rPr>
      <w:lang w:val="en-US"/>
    </w:r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styleId="Titre0">
    <w:name w:val="Title"/>
    <w:basedOn w:val="Normal"/>
    <w:next w:val="Normal"/>
    <w:qFormat/>
    <w:pPr>
      <w:pBdr>
        <w:top w:val="single" w:sz="6" w:space="6" w:color="auto"/>
        <w:left w:val="single" w:sz="6" w:space="6" w:color="auto"/>
        <w:bottom w:val="single" w:sz="6" w:space="6" w:color="auto"/>
        <w:right w:val="single" w:sz="6" w:space="6" w:color="auto"/>
      </w:pBdr>
      <w:shd w:val="clear" w:color="auto" w:fill="C0C0C0"/>
      <w:spacing w:after="120"/>
      <w:ind w:left="1134" w:right="1134"/>
      <w:jc w:val="center"/>
    </w:pPr>
    <w:rPr>
      <w:b/>
      <w:caps/>
      <w:sz w:val="32"/>
    </w:rPr>
  </w:style>
  <w:style w:type="paragraph" w:styleId="Textedebulles">
    <w:name w:val="Balloon Text"/>
    <w:basedOn w:val="Normal"/>
    <w:link w:val="TextedebullesCar"/>
    <w:uiPriority w:val="99"/>
    <w:semiHidden/>
    <w:unhideWhenUsed/>
    <w:rsid w:val="00FC509D"/>
    <w:pPr>
      <w:spacing w:before="0"/>
    </w:pPr>
    <w:rPr>
      <w:rFonts w:ascii="Tahoma" w:hAnsi="Tahoma" w:cs="Tahoma"/>
      <w:szCs w:val="16"/>
    </w:rPr>
  </w:style>
  <w:style w:type="character" w:customStyle="1" w:styleId="TextedebullesCar">
    <w:name w:val="Texte de bulles Car"/>
    <w:basedOn w:val="Policepardfaut"/>
    <w:link w:val="Textedebulles"/>
    <w:uiPriority w:val="99"/>
    <w:semiHidden/>
    <w:rsid w:val="00FC50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Modeles\sop.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sop.dot</Template>
  <TotalTime>0</TotalTime>
  <Pages>3</Pages>
  <Words>948</Words>
  <Characters>5217</Characters>
  <Application>Microsoft Office Word</Application>
  <DocSecurity>0</DocSecurity>
  <Lines>43</Lines>
  <Paragraphs>12</Paragraphs>
  <ScaleCrop>false</ScaleCrop>
  <Company>Dell Computer Corporation</Company>
  <LinksUpToDate>false</LinksUpToDate>
  <CharactersWithSpaces>6153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SOMMAIRE</dc:title>
  <dc:subject/>
  <dc:creator>Dr Georges MARTIN, SUNNIKAN Consulting</dc:creator>
  <cp:keywords/>
  <dc:description/>
  <cp:lastModifiedBy>Pierre JOUBERT</cp:lastModifiedBy>
  <cp:revision>2</cp:revision>
  <cp:lastPrinted>1997-04-01T13:13:00Z</cp:lastPrinted>
  <dcterms:created xsi:type="dcterms:W3CDTF">2012-08-30T09:15:00Z</dcterms:created>
  <dcterms:modified xsi:type="dcterms:W3CDTF">2012-08-30T09:15:00Z</dcterms:modified>
</cp:coreProperties>
</file>