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3F102" w14:textId="77777777" w:rsidR="006E2B99" w:rsidRPr="00637F4B" w:rsidRDefault="006E2B99" w:rsidP="006E2B99">
      <w:pPr>
        <w:rPr>
          <w:szCs w:val="18"/>
          <w:lang w:val="en-US"/>
        </w:rPr>
      </w:pPr>
      <w:bookmarkStart w:id="0" w:name="_GoBack"/>
      <w:bookmarkEnd w:id="0"/>
      <w:r w:rsidRPr="00637F4B">
        <w:rPr>
          <w:szCs w:val="18"/>
          <w:lang w:val="en-US"/>
        </w:rPr>
        <w:t>&lt;Company Name&gt;</w:t>
      </w:r>
    </w:p>
    <w:p w14:paraId="17B3F103" w14:textId="77777777" w:rsidR="006E2B99" w:rsidRPr="00637F4B" w:rsidRDefault="006E2B99" w:rsidP="006E2B99">
      <w:pPr>
        <w:rPr>
          <w:szCs w:val="18"/>
          <w:lang w:val="en-US"/>
        </w:rPr>
      </w:pPr>
      <w:r>
        <w:rPr>
          <w:szCs w:val="18"/>
          <w:lang w:val="en-US"/>
        </w:rPr>
        <w:t>Internal</w:t>
      </w:r>
      <w:r w:rsidRPr="00637F4B">
        <w:rPr>
          <w:szCs w:val="18"/>
          <w:lang w:val="en-US"/>
        </w:rPr>
        <w:t xml:space="preserve"> Audit Report for Information Technology Companies-Audit Plan</w:t>
      </w:r>
    </w:p>
    <w:p w14:paraId="17B3F104" w14:textId="77777777" w:rsidR="006E2B99" w:rsidRPr="00637F4B" w:rsidRDefault="006E2B99" w:rsidP="006E2B99">
      <w:pPr>
        <w:rPr>
          <w:szCs w:val="18"/>
          <w:lang w:val="en-US"/>
        </w:rPr>
      </w:pPr>
      <w:r w:rsidRPr="00637F4B">
        <w:rPr>
          <w:szCs w:val="18"/>
          <w:lang w:val="en-US"/>
        </w:rPr>
        <w:t>&lt;Date&gt;</w:t>
      </w:r>
    </w:p>
    <w:p w14:paraId="17B3F105" w14:textId="77777777" w:rsidR="006E2B99" w:rsidRDefault="006E2B99" w:rsidP="006E2B99">
      <w:pPr>
        <w:rPr>
          <w:i/>
          <w:szCs w:val="18"/>
          <w:lang w:val="en-US"/>
        </w:rPr>
      </w:pPr>
      <w:r w:rsidRPr="005A28C5">
        <w:rPr>
          <w:i/>
          <w:szCs w:val="18"/>
          <w:lang w:val="en-US"/>
        </w:rPr>
        <w:t>Italic numbers in gray cells are calculations that generally should not be altered.</w:t>
      </w:r>
    </w:p>
    <w:p w14:paraId="17B3F106" w14:textId="77777777" w:rsidR="006E2B99" w:rsidRPr="00D43283" w:rsidRDefault="006E2B99" w:rsidP="006E2B99">
      <w:pPr>
        <w:rPr>
          <w:i/>
          <w:szCs w:val="18"/>
          <w:lang w:val="en-US"/>
        </w:rPr>
      </w:pP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6"/>
        <w:gridCol w:w="7376"/>
        <w:gridCol w:w="1701"/>
        <w:gridCol w:w="1843"/>
        <w:gridCol w:w="1701"/>
        <w:gridCol w:w="21"/>
      </w:tblGrid>
      <w:tr w:rsidR="00D43283" w:rsidRPr="00D43283" w14:paraId="17B3F108" w14:textId="77777777" w:rsidTr="003F1C92">
        <w:trPr>
          <w:gridAfter w:val="1"/>
          <w:wAfter w:w="21" w:type="dxa"/>
          <w:cantSplit/>
          <w:tblHeader/>
        </w:trPr>
        <w:tc>
          <w:tcPr>
            <w:tcW w:w="14567" w:type="dxa"/>
            <w:gridSpan w:val="5"/>
            <w:shd w:val="clear" w:color="auto" w:fill="000000"/>
          </w:tcPr>
          <w:p w14:paraId="17B3F107" w14:textId="77777777" w:rsidR="00D43283" w:rsidRPr="00D43283" w:rsidRDefault="00D43283" w:rsidP="00D43283">
            <w:pPr>
              <w:rPr>
                <w:szCs w:val="18"/>
                <w:lang w:val="en-US"/>
              </w:rPr>
            </w:pPr>
            <w:r w:rsidRPr="00D43283">
              <w:rPr>
                <w:szCs w:val="18"/>
                <w:lang w:val="en-US"/>
              </w:rPr>
              <w:t>General Computer Controls</w:t>
            </w:r>
          </w:p>
        </w:tc>
      </w:tr>
      <w:tr w:rsidR="006E2B99" w:rsidRPr="00637F4B" w14:paraId="17B3F10E" w14:textId="77777777" w:rsidTr="003F1C92">
        <w:trPr>
          <w:cantSplit/>
          <w:tblHeader/>
        </w:trPr>
        <w:tc>
          <w:tcPr>
            <w:tcW w:w="1946" w:type="dxa"/>
          </w:tcPr>
          <w:p w14:paraId="17B3F109" w14:textId="77777777" w:rsidR="006E2B99" w:rsidRPr="00FA6504" w:rsidRDefault="006E2B99" w:rsidP="006E2B99">
            <w:pPr>
              <w:jc w:val="center"/>
              <w:rPr>
                <w:b/>
                <w:szCs w:val="18"/>
                <w:lang w:val="en-US" w:eastAsia="fr-FR"/>
              </w:rPr>
            </w:pPr>
            <w:r w:rsidRPr="00FA6504">
              <w:rPr>
                <w:b/>
                <w:szCs w:val="18"/>
                <w:lang w:val="en-US" w:eastAsia="fr-FR"/>
              </w:rPr>
              <w:t>Control Area</w:t>
            </w:r>
          </w:p>
        </w:tc>
        <w:tc>
          <w:tcPr>
            <w:tcW w:w="7376" w:type="dxa"/>
          </w:tcPr>
          <w:p w14:paraId="17B3F10A" w14:textId="77777777" w:rsidR="006E2B99" w:rsidRPr="00FA6504" w:rsidRDefault="006E2B99" w:rsidP="006E2B99">
            <w:pPr>
              <w:jc w:val="center"/>
              <w:rPr>
                <w:b/>
                <w:szCs w:val="18"/>
                <w:lang w:val="en-US" w:eastAsia="fr-FR"/>
              </w:rPr>
            </w:pPr>
            <w:r w:rsidRPr="00FA6504">
              <w:rPr>
                <w:b/>
                <w:szCs w:val="18"/>
                <w:lang w:val="en-US" w:eastAsia="fr-FR"/>
              </w:rPr>
              <w:t>Control</w:t>
            </w:r>
          </w:p>
        </w:tc>
        <w:tc>
          <w:tcPr>
            <w:tcW w:w="1701" w:type="dxa"/>
          </w:tcPr>
          <w:p w14:paraId="17B3F10B" w14:textId="77777777" w:rsidR="006E2B99" w:rsidRPr="00FA6504" w:rsidRDefault="006E2B99" w:rsidP="006E2B99">
            <w:pPr>
              <w:jc w:val="center"/>
              <w:rPr>
                <w:b/>
                <w:szCs w:val="18"/>
                <w:lang w:val="en-US" w:eastAsia="fr-FR"/>
              </w:rPr>
            </w:pPr>
            <w:r w:rsidRPr="00FA6504">
              <w:rPr>
                <w:b/>
                <w:szCs w:val="18"/>
                <w:lang w:val="en-US" w:eastAsia="fr-FR"/>
              </w:rPr>
              <w:t>Include in Testing?</w:t>
            </w:r>
          </w:p>
        </w:tc>
        <w:tc>
          <w:tcPr>
            <w:tcW w:w="1843" w:type="dxa"/>
          </w:tcPr>
          <w:p w14:paraId="17B3F10C" w14:textId="77777777" w:rsidR="006E2B99" w:rsidRPr="00FA6504" w:rsidRDefault="006E2B99" w:rsidP="006E2B99">
            <w:pPr>
              <w:jc w:val="center"/>
              <w:rPr>
                <w:b/>
                <w:szCs w:val="18"/>
                <w:lang w:val="en-US" w:eastAsia="fr-FR"/>
              </w:rPr>
            </w:pPr>
            <w:r w:rsidRPr="00FA6504">
              <w:rPr>
                <w:b/>
                <w:szCs w:val="18"/>
                <w:lang w:val="en-US" w:eastAsia="fr-FR"/>
              </w:rPr>
              <w:t>Testing Frequency</w:t>
            </w:r>
          </w:p>
        </w:tc>
        <w:tc>
          <w:tcPr>
            <w:tcW w:w="1722" w:type="dxa"/>
            <w:gridSpan w:val="2"/>
          </w:tcPr>
          <w:p w14:paraId="17B3F10D" w14:textId="77777777" w:rsidR="006E2B99" w:rsidRPr="00FA6504" w:rsidRDefault="006E2B99" w:rsidP="006E2B99">
            <w:pPr>
              <w:jc w:val="center"/>
              <w:rPr>
                <w:b/>
                <w:szCs w:val="18"/>
                <w:lang w:val="en-US" w:eastAsia="fr-FR"/>
              </w:rPr>
            </w:pPr>
            <w:r w:rsidRPr="00FA6504">
              <w:rPr>
                <w:b/>
                <w:szCs w:val="18"/>
                <w:lang w:val="en-US" w:eastAsia="fr-FR"/>
              </w:rPr>
              <w:t>Notes</w:t>
            </w:r>
          </w:p>
        </w:tc>
      </w:tr>
      <w:tr w:rsidR="006E2B99" w:rsidRPr="00637F4B" w14:paraId="17B3F114" w14:textId="77777777" w:rsidTr="003F1C92">
        <w:trPr>
          <w:cantSplit/>
        </w:trPr>
        <w:tc>
          <w:tcPr>
            <w:tcW w:w="1946" w:type="dxa"/>
          </w:tcPr>
          <w:p w14:paraId="17B3F10F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 w:rsidRPr="00637F4B">
              <w:rPr>
                <w:szCs w:val="18"/>
                <w:lang w:val="en-US" w:eastAsia="fr-FR"/>
              </w:rPr>
              <w:t>IT management</w:t>
            </w:r>
          </w:p>
        </w:tc>
        <w:tc>
          <w:tcPr>
            <w:tcW w:w="7376" w:type="dxa"/>
          </w:tcPr>
          <w:p w14:paraId="17B3F110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 w:rsidRPr="00637F4B">
              <w:rPr>
                <w:szCs w:val="18"/>
                <w:lang w:val="en-US" w:eastAsia="fr-FR"/>
              </w:rPr>
              <w:t xml:space="preserve">Management maintains a comprehensive annual technology plan that guides how the organization </w:t>
            </w:r>
            <w:r w:rsidRPr="00637F4B">
              <w:rPr>
                <w:rFonts w:cs="Arial"/>
                <w:szCs w:val="18"/>
                <w:lang w:val="en-US" w:eastAsia="fr-FR"/>
              </w:rPr>
              <w:t>aligns itself</w:t>
            </w:r>
            <w:r w:rsidRPr="00637F4B">
              <w:rPr>
                <w:szCs w:val="18"/>
                <w:lang w:val="en-US" w:eastAsia="fr-FR"/>
              </w:rPr>
              <w:t xml:space="preserve"> to </w:t>
            </w:r>
            <w:r w:rsidRPr="00637F4B">
              <w:rPr>
                <w:rFonts w:cs="Arial"/>
                <w:szCs w:val="18"/>
                <w:lang w:val="en-US" w:eastAsia="fr-FR"/>
              </w:rPr>
              <w:t>the business. The plan covers areas that include skill alignment</w:t>
            </w:r>
            <w:r>
              <w:rPr>
                <w:rFonts w:cs="Arial"/>
                <w:szCs w:val="18"/>
                <w:lang w:val="en-US" w:eastAsia="fr-FR"/>
              </w:rPr>
              <w:t xml:space="preserve">, </w:t>
            </w:r>
            <w:r w:rsidRPr="00637F4B">
              <w:rPr>
                <w:rFonts w:cs="Arial"/>
                <w:szCs w:val="18"/>
                <w:lang w:val="en-US" w:eastAsia="fr-FR"/>
              </w:rPr>
              <w:t>head count</w:t>
            </w:r>
            <w:r>
              <w:rPr>
                <w:rFonts w:cs="Arial"/>
                <w:szCs w:val="18"/>
                <w:lang w:val="en-US" w:eastAsia="fr-FR"/>
              </w:rPr>
              <w:t xml:space="preserve">, </w:t>
            </w:r>
            <w:r w:rsidRPr="00637F4B">
              <w:rPr>
                <w:rFonts w:cs="Arial"/>
                <w:szCs w:val="18"/>
                <w:lang w:val="en-US" w:eastAsia="fr-FR"/>
              </w:rPr>
              <w:t>and investment for the current fiscal year.</w:t>
            </w:r>
          </w:p>
        </w:tc>
        <w:tc>
          <w:tcPr>
            <w:tcW w:w="1701" w:type="dxa"/>
          </w:tcPr>
          <w:p w14:paraId="17B3F111" w14:textId="77777777" w:rsidR="006E2B99" w:rsidRPr="00637F4B" w:rsidRDefault="006E2B99" w:rsidP="006E2B99">
            <w:pPr>
              <w:jc w:val="center"/>
              <w:rPr>
                <w:szCs w:val="18"/>
                <w:lang w:val="en-US" w:eastAsia="fr-FR"/>
              </w:rPr>
            </w:pPr>
            <w:r w:rsidRPr="00637F4B">
              <w:rPr>
                <w:szCs w:val="18"/>
                <w:lang w:val="en-US" w:eastAsia="fr-FR"/>
              </w:rPr>
              <w:t>Yes</w:t>
            </w:r>
          </w:p>
        </w:tc>
        <w:tc>
          <w:tcPr>
            <w:tcW w:w="1843" w:type="dxa"/>
          </w:tcPr>
          <w:p w14:paraId="17B3F112" w14:textId="77777777" w:rsidR="006E2B99" w:rsidRPr="00637F4B" w:rsidRDefault="006E2B99" w:rsidP="006E2B99">
            <w:pPr>
              <w:jc w:val="center"/>
              <w:rPr>
                <w:szCs w:val="18"/>
                <w:lang w:val="en-US" w:eastAsia="fr-FR"/>
              </w:rPr>
            </w:pPr>
            <w:r w:rsidRPr="00637F4B">
              <w:rPr>
                <w:rFonts w:cs="Arial"/>
                <w:szCs w:val="18"/>
                <w:lang w:val="en-US" w:eastAsia="fr-FR"/>
              </w:rPr>
              <w:t>Annually</w:t>
            </w:r>
          </w:p>
        </w:tc>
        <w:tc>
          <w:tcPr>
            <w:tcW w:w="1722" w:type="dxa"/>
            <w:gridSpan w:val="2"/>
          </w:tcPr>
          <w:p w14:paraId="17B3F113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 w:rsidRPr="00637F4B">
              <w:rPr>
                <w:szCs w:val="18"/>
                <w:lang w:val="en-US" w:eastAsia="fr-FR"/>
              </w:rPr>
              <w:t xml:space="preserve">In light of recent ethical issues within the </w:t>
            </w:r>
            <w:r w:rsidRPr="00637F4B">
              <w:rPr>
                <w:rFonts w:cs="Arial"/>
                <w:szCs w:val="18"/>
                <w:lang w:val="en-US" w:eastAsia="fr-FR"/>
              </w:rPr>
              <w:t>industry</w:t>
            </w:r>
            <w:r>
              <w:rPr>
                <w:rFonts w:cs="Arial"/>
                <w:szCs w:val="18"/>
                <w:lang w:val="en-US" w:eastAsia="fr-FR"/>
              </w:rPr>
              <w:t xml:space="preserve">, </w:t>
            </w:r>
            <w:r w:rsidRPr="00637F4B">
              <w:rPr>
                <w:rFonts w:cs="Arial"/>
                <w:szCs w:val="18"/>
                <w:lang w:val="en-US" w:eastAsia="fr-FR"/>
              </w:rPr>
              <w:t>pay close attention to this item.</w:t>
            </w:r>
          </w:p>
        </w:tc>
      </w:tr>
      <w:tr w:rsidR="006E2B99" w:rsidRPr="00637F4B" w14:paraId="17B3F11B" w14:textId="77777777" w:rsidTr="003F1C92">
        <w:trPr>
          <w:cantSplit/>
        </w:trPr>
        <w:tc>
          <w:tcPr>
            <w:tcW w:w="1946" w:type="dxa"/>
          </w:tcPr>
          <w:p w14:paraId="17B3F115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 w:rsidRPr="00637F4B">
              <w:rPr>
                <w:szCs w:val="18"/>
                <w:lang w:val="en-US" w:eastAsia="fr-FR"/>
              </w:rPr>
              <w:t>IT management</w:t>
            </w:r>
          </w:p>
        </w:tc>
        <w:tc>
          <w:tcPr>
            <w:tcW w:w="7376" w:type="dxa"/>
          </w:tcPr>
          <w:p w14:paraId="17B3F116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 detailed budget has been established to guide purchase decisions throughout the year. The budget is reviewed and updated on a monthly basis.</w:t>
            </w:r>
          </w:p>
        </w:tc>
        <w:tc>
          <w:tcPr>
            <w:tcW w:w="1701" w:type="dxa"/>
          </w:tcPr>
          <w:p w14:paraId="17B3F117" w14:textId="77777777" w:rsidR="006E2B99" w:rsidRPr="00637F4B" w:rsidRDefault="006E2B99" w:rsidP="006E2B99">
            <w:pPr>
              <w:jc w:val="center"/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Yes</w:t>
            </w:r>
          </w:p>
        </w:tc>
        <w:tc>
          <w:tcPr>
            <w:tcW w:w="1843" w:type="dxa"/>
          </w:tcPr>
          <w:p w14:paraId="17B3F118" w14:textId="77777777" w:rsidR="006E2B99" w:rsidRPr="00637F4B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  <w:r>
              <w:rPr>
                <w:rFonts w:cs="Arial"/>
                <w:szCs w:val="18"/>
                <w:lang w:val="en-US" w:eastAsia="fr-FR"/>
              </w:rPr>
              <w:t>Quarterly</w:t>
            </w:r>
          </w:p>
        </w:tc>
        <w:tc>
          <w:tcPr>
            <w:tcW w:w="1722" w:type="dxa"/>
            <w:gridSpan w:val="2"/>
          </w:tcPr>
          <w:p w14:paraId="17B3F119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  <w:p w14:paraId="17B3F11A" w14:textId="77777777" w:rsidR="006E2B99" w:rsidRPr="00A948DE" w:rsidRDefault="006E2B99" w:rsidP="006E2B99">
            <w:pPr>
              <w:ind w:firstLine="708"/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21" w14:textId="77777777" w:rsidTr="003F1C92">
        <w:trPr>
          <w:cantSplit/>
        </w:trPr>
        <w:tc>
          <w:tcPr>
            <w:tcW w:w="1946" w:type="dxa"/>
          </w:tcPr>
          <w:p w14:paraId="17B3F11C" w14:textId="77777777" w:rsidR="006E2B99" w:rsidRPr="00637F4B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management</w:t>
            </w:r>
          </w:p>
        </w:tc>
        <w:tc>
          <w:tcPr>
            <w:tcW w:w="7376" w:type="dxa"/>
          </w:tcPr>
          <w:p w14:paraId="17B3F11D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Procedures have been established to help the organization identify, prioritize, and then decide whether to create or buy new business technologies.</w:t>
            </w:r>
          </w:p>
        </w:tc>
        <w:tc>
          <w:tcPr>
            <w:tcW w:w="1701" w:type="dxa"/>
          </w:tcPr>
          <w:p w14:paraId="17B3F11E" w14:textId="77777777" w:rsidR="006E2B99" w:rsidRDefault="006E2B99" w:rsidP="006E2B99">
            <w:pPr>
              <w:jc w:val="center"/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1F" w14:textId="77777777" w:rsidR="006E2B99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22" w:type="dxa"/>
            <w:gridSpan w:val="2"/>
          </w:tcPr>
          <w:p w14:paraId="17B3F120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27" w14:textId="77777777" w:rsidTr="003F1C92">
        <w:trPr>
          <w:cantSplit/>
        </w:trPr>
        <w:tc>
          <w:tcPr>
            <w:tcW w:w="1946" w:type="dxa"/>
          </w:tcPr>
          <w:p w14:paraId="17B3F122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security</w:t>
            </w:r>
          </w:p>
        </w:tc>
        <w:tc>
          <w:tcPr>
            <w:tcW w:w="7376" w:type="dxa"/>
          </w:tcPr>
          <w:p w14:paraId="17B3F123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 comprehensive security policy is in place that guides the organization's use of information technology assets.</w:t>
            </w:r>
          </w:p>
        </w:tc>
        <w:tc>
          <w:tcPr>
            <w:tcW w:w="1701" w:type="dxa"/>
          </w:tcPr>
          <w:p w14:paraId="17B3F124" w14:textId="77777777" w:rsidR="006E2B99" w:rsidRDefault="006E2B99" w:rsidP="006E2B99">
            <w:pPr>
              <w:jc w:val="center"/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25" w14:textId="77777777" w:rsidR="006E2B99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22" w:type="dxa"/>
            <w:gridSpan w:val="2"/>
          </w:tcPr>
          <w:p w14:paraId="17B3F126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2D" w14:textId="77777777" w:rsidTr="003F1C92">
        <w:trPr>
          <w:cantSplit/>
        </w:trPr>
        <w:tc>
          <w:tcPr>
            <w:tcW w:w="1946" w:type="dxa"/>
          </w:tcPr>
          <w:p w14:paraId="17B3F128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security</w:t>
            </w:r>
          </w:p>
        </w:tc>
        <w:tc>
          <w:tcPr>
            <w:tcW w:w="7376" w:type="dxa"/>
          </w:tcPr>
          <w:p w14:paraId="17B3F129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Systems that store financial data are physically secure, where access is restricted on a least-privileged basis.</w:t>
            </w:r>
          </w:p>
        </w:tc>
        <w:tc>
          <w:tcPr>
            <w:tcW w:w="1701" w:type="dxa"/>
          </w:tcPr>
          <w:p w14:paraId="17B3F12A" w14:textId="77777777" w:rsidR="006E2B99" w:rsidRDefault="006E2B99" w:rsidP="006E2B99">
            <w:pPr>
              <w:jc w:val="center"/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2B" w14:textId="77777777" w:rsidR="006E2B99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22" w:type="dxa"/>
            <w:gridSpan w:val="2"/>
          </w:tcPr>
          <w:p w14:paraId="17B3F12C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33" w14:textId="77777777" w:rsidTr="003F1C92">
        <w:trPr>
          <w:cantSplit/>
        </w:trPr>
        <w:tc>
          <w:tcPr>
            <w:tcW w:w="1946" w:type="dxa"/>
          </w:tcPr>
          <w:p w14:paraId="17B3F12E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security</w:t>
            </w:r>
          </w:p>
        </w:tc>
        <w:tc>
          <w:tcPr>
            <w:tcW w:w="7376" w:type="dxa"/>
          </w:tcPr>
          <w:p w14:paraId="17B3F12F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Logical access to financial systems and all systems that feed financial systems is restricted by a unique logon ID and password combination.</w:t>
            </w:r>
          </w:p>
        </w:tc>
        <w:tc>
          <w:tcPr>
            <w:tcW w:w="1701" w:type="dxa"/>
          </w:tcPr>
          <w:p w14:paraId="17B3F130" w14:textId="77777777" w:rsidR="006E2B99" w:rsidRDefault="006E2B99" w:rsidP="006E2B99">
            <w:pPr>
              <w:jc w:val="center"/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31" w14:textId="77777777" w:rsidR="006E2B99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22" w:type="dxa"/>
            <w:gridSpan w:val="2"/>
          </w:tcPr>
          <w:p w14:paraId="17B3F132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39" w14:textId="77777777" w:rsidTr="003F1C92">
        <w:trPr>
          <w:cantSplit/>
        </w:trPr>
        <w:tc>
          <w:tcPr>
            <w:tcW w:w="1946" w:type="dxa"/>
          </w:tcPr>
          <w:p w14:paraId="17B3F134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security</w:t>
            </w:r>
          </w:p>
        </w:tc>
        <w:tc>
          <w:tcPr>
            <w:tcW w:w="7376" w:type="dxa"/>
          </w:tcPr>
          <w:p w14:paraId="17B3F135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Passwords are required to contain a minimum of six characters, including one numeric character, and must be changed every 30 days.</w:t>
            </w:r>
          </w:p>
        </w:tc>
        <w:tc>
          <w:tcPr>
            <w:tcW w:w="1701" w:type="dxa"/>
          </w:tcPr>
          <w:p w14:paraId="17B3F136" w14:textId="77777777" w:rsidR="006E2B99" w:rsidRDefault="006E2B99" w:rsidP="006E2B99">
            <w:pPr>
              <w:jc w:val="center"/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37" w14:textId="77777777" w:rsidR="006E2B99" w:rsidRDefault="006E2B99" w:rsidP="006E2B99">
            <w:pPr>
              <w:jc w:val="center"/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22" w:type="dxa"/>
            <w:gridSpan w:val="2"/>
          </w:tcPr>
          <w:p w14:paraId="17B3F138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3F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3A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IT security</w:t>
            </w:r>
          </w:p>
        </w:tc>
        <w:tc>
          <w:tcPr>
            <w:tcW w:w="7376" w:type="dxa"/>
          </w:tcPr>
          <w:p w14:paraId="17B3F13B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Firewalls and proxy servers are established to guard Web access to internal systems. Access logs are reviewed on a periodic basis to identify unusual or unauthorized access.</w:t>
            </w:r>
          </w:p>
        </w:tc>
        <w:tc>
          <w:tcPr>
            <w:tcW w:w="1701" w:type="dxa"/>
          </w:tcPr>
          <w:p w14:paraId="17B3F13C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3D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3E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45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40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Application development and change control</w:t>
            </w:r>
          </w:p>
        </w:tc>
        <w:tc>
          <w:tcPr>
            <w:tcW w:w="7376" w:type="dxa"/>
          </w:tcPr>
          <w:p w14:paraId="17B3F141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 methodology has been formally established to guide the development of all internally developed software.</w:t>
            </w:r>
          </w:p>
        </w:tc>
        <w:tc>
          <w:tcPr>
            <w:tcW w:w="1701" w:type="dxa"/>
          </w:tcPr>
          <w:p w14:paraId="17B3F142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43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44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4B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46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Application development and change control</w:t>
            </w:r>
          </w:p>
        </w:tc>
        <w:tc>
          <w:tcPr>
            <w:tcW w:w="7376" w:type="dxa"/>
          </w:tcPr>
          <w:p w14:paraId="17B3F147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Systems are established to log and manage all development projects.</w:t>
            </w:r>
          </w:p>
        </w:tc>
        <w:tc>
          <w:tcPr>
            <w:tcW w:w="1701" w:type="dxa"/>
          </w:tcPr>
          <w:p w14:paraId="17B3F148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49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4A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51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4C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Application development and change control</w:t>
            </w:r>
          </w:p>
        </w:tc>
        <w:tc>
          <w:tcPr>
            <w:tcW w:w="7376" w:type="dxa"/>
          </w:tcPr>
          <w:p w14:paraId="17B3F14D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Systems are established to assist with source-code version control.</w:t>
            </w:r>
          </w:p>
        </w:tc>
        <w:tc>
          <w:tcPr>
            <w:tcW w:w="1701" w:type="dxa"/>
          </w:tcPr>
          <w:p w14:paraId="17B3F14E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4F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50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57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52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lastRenderedPageBreak/>
              <w:t>Application development and change control</w:t>
            </w:r>
          </w:p>
        </w:tc>
        <w:tc>
          <w:tcPr>
            <w:tcW w:w="7376" w:type="dxa"/>
          </w:tcPr>
          <w:p w14:paraId="17B3F153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System documentation, including code comments and database schema designs, is kept for all development projects.</w:t>
            </w:r>
          </w:p>
        </w:tc>
        <w:tc>
          <w:tcPr>
            <w:tcW w:w="1701" w:type="dxa"/>
          </w:tcPr>
          <w:p w14:paraId="17B3F154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55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56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5D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58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Computer and network operations</w:t>
            </w:r>
          </w:p>
        </w:tc>
        <w:tc>
          <w:tcPr>
            <w:tcW w:w="7376" w:type="dxa"/>
          </w:tcPr>
          <w:p w14:paraId="17B3F159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An operations manual exists that details general computer operation, including job logs.</w:t>
            </w:r>
          </w:p>
        </w:tc>
        <w:tc>
          <w:tcPr>
            <w:tcW w:w="1701" w:type="dxa"/>
          </w:tcPr>
          <w:p w14:paraId="17B3F15A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5B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5C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63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5E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Computer and network operations</w:t>
            </w:r>
          </w:p>
        </w:tc>
        <w:tc>
          <w:tcPr>
            <w:tcW w:w="7376" w:type="dxa"/>
          </w:tcPr>
          <w:p w14:paraId="17B3F15F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 network topology, which guides the maintenance of the network infrastructure, exists and is kept current.</w:t>
            </w:r>
          </w:p>
        </w:tc>
        <w:tc>
          <w:tcPr>
            <w:tcW w:w="1701" w:type="dxa"/>
          </w:tcPr>
          <w:p w14:paraId="17B3F160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61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62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69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64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Computer and network operations</w:t>
            </w:r>
          </w:p>
        </w:tc>
        <w:tc>
          <w:tcPr>
            <w:tcW w:w="7376" w:type="dxa"/>
          </w:tcPr>
          <w:p w14:paraId="17B3F165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A help desk and/or customer service desk system is established to log and monitor all IT-related issues.</w:t>
            </w:r>
          </w:p>
        </w:tc>
        <w:tc>
          <w:tcPr>
            <w:tcW w:w="1701" w:type="dxa"/>
          </w:tcPr>
          <w:p w14:paraId="17B3F166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67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68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  <w:tr w:rsidR="006E2B99" w:rsidRPr="00637F4B" w14:paraId="17B3F16F" w14:textId="77777777" w:rsidTr="003F1C92">
        <w:trPr>
          <w:gridAfter w:val="1"/>
          <w:wAfter w:w="21" w:type="dxa"/>
          <w:cantSplit/>
        </w:trPr>
        <w:tc>
          <w:tcPr>
            <w:tcW w:w="1946" w:type="dxa"/>
          </w:tcPr>
          <w:p w14:paraId="17B3F16A" w14:textId="77777777" w:rsidR="006E2B99" w:rsidRDefault="006E2B99" w:rsidP="006E2B99">
            <w:pPr>
              <w:spacing w:after="240"/>
              <w:rPr>
                <w:szCs w:val="18"/>
                <w:lang w:val="en-US" w:eastAsia="fr-FR"/>
              </w:rPr>
            </w:pPr>
            <w:r>
              <w:rPr>
                <w:szCs w:val="18"/>
                <w:lang w:val="en-US" w:eastAsia="fr-FR"/>
              </w:rPr>
              <w:t>Control area</w:t>
            </w:r>
          </w:p>
        </w:tc>
        <w:tc>
          <w:tcPr>
            <w:tcW w:w="7376" w:type="dxa"/>
          </w:tcPr>
          <w:p w14:paraId="17B3F16B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6C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  <w:tc>
          <w:tcPr>
            <w:tcW w:w="1843" w:type="dxa"/>
          </w:tcPr>
          <w:p w14:paraId="17B3F16D" w14:textId="77777777" w:rsidR="006E2B99" w:rsidRDefault="006E2B99" w:rsidP="006E2B99">
            <w:pPr>
              <w:rPr>
                <w:rFonts w:cs="Arial"/>
                <w:szCs w:val="18"/>
                <w:lang w:val="en-US" w:eastAsia="fr-FR"/>
              </w:rPr>
            </w:pPr>
          </w:p>
        </w:tc>
        <w:tc>
          <w:tcPr>
            <w:tcW w:w="1701" w:type="dxa"/>
          </w:tcPr>
          <w:p w14:paraId="17B3F16E" w14:textId="77777777" w:rsidR="006E2B99" w:rsidRDefault="006E2B99" w:rsidP="006E2B99">
            <w:pPr>
              <w:rPr>
                <w:szCs w:val="18"/>
                <w:lang w:val="en-US" w:eastAsia="fr-FR"/>
              </w:rPr>
            </w:pPr>
          </w:p>
        </w:tc>
      </w:tr>
    </w:tbl>
    <w:p w14:paraId="17B3F170" w14:textId="77777777" w:rsidR="006E2B99" w:rsidRDefault="006E2B99" w:rsidP="00727CA3">
      <w:pPr>
        <w:rPr>
          <w:lang w:val="en-US"/>
        </w:rPr>
      </w:pPr>
    </w:p>
    <w:p w14:paraId="17B3F171" w14:textId="77777777" w:rsidR="006E2B99" w:rsidRDefault="006E2B99" w:rsidP="006E2B99">
      <w:pPr>
        <w:rPr>
          <w:rFonts w:cs="Arial"/>
          <w:szCs w:val="18"/>
          <w:lang w:val="en-US"/>
        </w:rPr>
      </w:pPr>
      <w:r>
        <w:rPr>
          <w:lang w:val="en-US"/>
        </w:rPr>
        <w:br w:type="page"/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7374"/>
        <w:gridCol w:w="1710"/>
        <w:gridCol w:w="1890"/>
        <w:gridCol w:w="1710"/>
      </w:tblGrid>
      <w:tr w:rsidR="00D43283" w:rsidRPr="00F944BB" w14:paraId="17B3F173" w14:textId="77777777" w:rsidTr="00281649">
        <w:tc>
          <w:tcPr>
            <w:tcW w:w="14598" w:type="dxa"/>
            <w:gridSpan w:val="5"/>
            <w:shd w:val="clear" w:color="auto" w:fill="000000"/>
          </w:tcPr>
          <w:p w14:paraId="17B3F172" w14:textId="77777777" w:rsidR="00D43283" w:rsidRPr="00F944BB" w:rsidRDefault="00D43283" w:rsidP="00F944BB">
            <w:pPr>
              <w:jc w:val="left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lastRenderedPageBreak/>
              <w:t>Application-specific Controls</w:t>
            </w:r>
          </w:p>
        </w:tc>
      </w:tr>
      <w:tr w:rsidR="006E2B99" w:rsidRPr="00F944BB" w14:paraId="17B3F179" w14:textId="77777777" w:rsidTr="00281649">
        <w:tc>
          <w:tcPr>
            <w:tcW w:w="1914" w:type="dxa"/>
          </w:tcPr>
          <w:p w14:paraId="17B3F174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Business Application</w:t>
            </w:r>
          </w:p>
        </w:tc>
        <w:tc>
          <w:tcPr>
            <w:tcW w:w="7374" w:type="dxa"/>
          </w:tcPr>
          <w:p w14:paraId="17B3F175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Control</w:t>
            </w:r>
          </w:p>
        </w:tc>
        <w:tc>
          <w:tcPr>
            <w:tcW w:w="1710" w:type="dxa"/>
          </w:tcPr>
          <w:p w14:paraId="17B3F176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Include in Testing?</w:t>
            </w:r>
          </w:p>
        </w:tc>
        <w:tc>
          <w:tcPr>
            <w:tcW w:w="1890" w:type="dxa"/>
          </w:tcPr>
          <w:p w14:paraId="17B3F177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Testing Frequency</w:t>
            </w:r>
          </w:p>
        </w:tc>
        <w:tc>
          <w:tcPr>
            <w:tcW w:w="1710" w:type="dxa"/>
          </w:tcPr>
          <w:p w14:paraId="17B3F178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Notes</w:t>
            </w:r>
          </w:p>
        </w:tc>
      </w:tr>
      <w:tr w:rsidR="006E2B99" w:rsidRPr="00F944BB" w14:paraId="17B3F17F" w14:textId="77777777" w:rsidTr="00281649">
        <w:tc>
          <w:tcPr>
            <w:tcW w:w="1914" w:type="dxa"/>
          </w:tcPr>
          <w:p w14:paraId="17B3F17A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7374" w:type="dxa"/>
          </w:tcPr>
          <w:p w14:paraId="17B3F17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 data map is available that depicts the systems that feed the ERP system, which affects financial reporting.</w:t>
            </w:r>
          </w:p>
        </w:tc>
        <w:tc>
          <w:tcPr>
            <w:tcW w:w="1710" w:type="dxa"/>
          </w:tcPr>
          <w:p w14:paraId="17B3F17C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Yes</w:t>
            </w:r>
          </w:p>
        </w:tc>
        <w:tc>
          <w:tcPr>
            <w:tcW w:w="1890" w:type="dxa"/>
          </w:tcPr>
          <w:p w14:paraId="17B3F17D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17E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85" w14:textId="77777777" w:rsidTr="00281649">
        <w:tc>
          <w:tcPr>
            <w:tcW w:w="1914" w:type="dxa"/>
          </w:tcPr>
          <w:p w14:paraId="17B3F180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7374" w:type="dxa"/>
          </w:tcPr>
          <w:p w14:paraId="17B3F18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Access to the application is guarded by logical security controls, including a unique password and ID combination.</w:t>
            </w:r>
          </w:p>
        </w:tc>
        <w:tc>
          <w:tcPr>
            <w:tcW w:w="1710" w:type="dxa"/>
          </w:tcPr>
          <w:p w14:paraId="17B3F182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890" w:type="dxa"/>
          </w:tcPr>
          <w:p w14:paraId="17B3F183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184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8B" w14:textId="77777777" w:rsidTr="00281649">
        <w:tc>
          <w:tcPr>
            <w:tcW w:w="1914" w:type="dxa"/>
          </w:tcPr>
          <w:p w14:paraId="17B3F186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7374" w:type="dxa"/>
          </w:tcPr>
          <w:p w14:paraId="17B3F18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Transaction errors are logged so that users can take corrective action.</w:t>
            </w:r>
          </w:p>
        </w:tc>
        <w:tc>
          <w:tcPr>
            <w:tcW w:w="1710" w:type="dxa"/>
          </w:tcPr>
          <w:p w14:paraId="17B3F188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890" w:type="dxa"/>
          </w:tcPr>
          <w:p w14:paraId="17B3F189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18A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91" w14:textId="77777777" w:rsidTr="00281649">
        <w:tc>
          <w:tcPr>
            <w:tcW w:w="1914" w:type="dxa"/>
          </w:tcPr>
          <w:p w14:paraId="17B3F18C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7374" w:type="dxa"/>
          </w:tcPr>
          <w:p w14:paraId="17B3F18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All transactions must be posted before the closing process can proceed.</w:t>
            </w:r>
          </w:p>
        </w:tc>
        <w:tc>
          <w:tcPr>
            <w:tcW w:w="1710" w:type="dxa"/>
          </w:tcPr>
          <w:p w14:paraId="17B3F18E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890" w:type="dxa"/>
          </w:tcPr>
          <w:p w14:paraId="17B3F18F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190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97" w14:textId="77777777" w:rsidTr="00281649">
        <w:tc>
          <w:tcPr>
            <w:tcW w:w="1914" w:type="dxa"/>
          </w:tcPr>
          <w:p w14:paraId="17B3F192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7374" w:type="dxa"/>
          </w:tcPr>
          <w:p w14:paraId="17B3F19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System reports are generated and checked to ensure the accuracy of system output.</w:t>
            </w:r>
          </w:p>
        </w:tc>
        <w:tc>
          <w:tcPr>
            <w:tcW w:w="1710" w:type="dxa"/>
          </w:tcPr>
          <w:p w14:paraId="17B3F194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890" w:type="dxa"/>
          </w:tcPr>
          <w:p w14:paraId="17B3F195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196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</w:tbl>
    <w:p w14:paraId="17B3F198" w14:textId="77777777" w:rsidR="006E2B99" w:rsidRDefault="006E2B99" w:rsidP="00727CA3">
      <w:pPr>
        <w:rPr>
          <w:lang w:val="en-US"/>
        </w:rPr>
      </w:pPr>
    </w:p>
    <w:p w14:paraId="17B3F199" w14:textId="77777777" w:rsidR="006E2B99" w:rsidRPr="00637F4B" w:rsidRDefault="006E2B99" w:rsidP="006E2B99">
      <w:pPr>
        <w:rPr>
          <w:szCs w:val="18"/>
          <w:lang w:val="en-US"/>
        </w:rPr>
      </w:pPr>
      <w:r>
        <w:rPr>
          <w:lang w:val="en-US"/>
        </w:rPr>
        <w:br w:type="page"/>
      </w:r>
      <w:r w:rsidRPr="00637F4B">
        <w:rPr>
          <w:szCs w:val="18"/>
          <w:lang w:val="en-US"/>
        </w:rPr>
        <w:lastRenderedPageBreak/>
        <w:t>&lt;Company Name&gt;</w:t>
      </w:r>
    </w:p>
    <w:p w14:paraId="17B3F19A" w14:textId="77777777" w:rsidR="006E2B99" w:rsidRPr="00637F4B" w:rsidRDefault="006E2B99" w:rsidP="006E2B99">
      <w:pPr>
        <w:rPr>
          <w:szCs w:val="18"/>
          <w:lang w:val="en-US"/>
        </w:rPr>
      </w:pPr>
      <w:r>
        <w:rPr>
          <w:szCs w:val="18"/>
          <w:lang w:val="en-US"/>
        </w:rPr>
        <w:t>Internal</w:t>
      </w:r>
      <w:r w:rsidRPr="00637F4B">
        <w:rPr>
          <w:szCs w:val="18"/>
          <w:lang w:val="en-US"/>
        </w:rPr>
        <w:t xml:space="preserve"> Audit Report for Information Technology Companies-Audit </w:t>
      </w:r>
      <w:r>
        <w:rPr>
          <w:szCs w:val="18"/>
          <w:lang w:val="en-US"/>
        </w:rPr>
        <w:t>Execution</w:t>
      </w:r>
    </w:p>
    <w:p w14:paraId="17B3F19B" w14:textId="77777777" w:rsidR="006E2B99" w:rsidRPr="00637F4B" w:rsidRDefault="006E2B99" w:rsidP="006E2B99">
      <w:pPr>
        <w:rPr>
          <w:szCs w:val="18"/>
          <w:lang w:val="en-US"/>
        </w:rPr>
      </w:pPr>
      <w:r w:rsidRPr="00637F4B">
        <w:rPr>
          <w:szCs w:val="18"/>
          <w:lang w:val="en-US"/>
        </w:rPr>
        <w:t>&lt;Date&gt;</w:t>
      </w:r>
    </w:p>
    <w:p w14:paraId="17B3F19C" w14:textId="77777777" w:rsidR="006E2B99" w:rsidRDefault="006E2B99" w:rsidP="006E2B99">
      <w:pPr>
        <w:rPr>
          <w:i/>
          <w:szCs w:val="18"/>
          <w:lang w:val="en-US"/>
        </w:rPr>
      </w:pPr>
      <w:r w:rsidRPr="005A28C5">
        <w:rPr>
          <w:i/>
          <w:szCs w:val="18"/>
          <w:lang w:val="en-US"/>
        </w:rPr>
        <w:t>Italic numbers in gray cells are calculations that generally should not be altered.</w:t>
      </w:r>
    </w:p>
    <w:p w14:paraId="17B3F19D" w14:textId="77777777" w:rsidR="00D43283" w:rsidRPr="005A28C5" w:rsidRDefault="00D43283" w:rsidP="006E2B99">
      <w:pPr>
        <w:rPr>
          <w:i/>
          <w:szCs w:val="18"/>
          <w:lang w:val="en-US"/>
        </w:rPr>
      </w:pP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846"/>
        <w:gridCol w:w="5969"/>
        <w:gridCol w:w="1710"/>
        <w:gridCol w:w="3150"/>
      </w:tblGrid>
      <w:tr w:rsidR="00D43283" w:rsidRPr="00F944BB" w14:paraId="17B3F19F" w14:textId="77777777" w:rsidTr="00F76B8B">
        <w:trPr>
          <w:cantSplit/>
          <w:tblHeader/>
        </w:trPr>
        <w:tc>
          <w:tcPr>
            <w:tcW w:w="14598" w:type="dxa"/>
            <w:gridSpan w:val="5"/>
            <w:shd w:val="clear" w:color="auto" w:fill="000000"/>
          </w:tcPr>
          <w:p w14:paraId="17B3F19E" w14:textId="77777777" w:rsidR="00D43283" w:rsidRPr="00F944BB" w:rsidRDefault="00D43283" w:rsidP="00D43283">
            <w:pPr>
              <w:rPr>
                <w:szCs w:val="18"/>
                <w:lang w:val="en-US"/>
              </w:rPr>
            </w:pPr>
            <w:r w:rsidRPr="00F944BB">
              <w:rPr>
                <w:szCs w:val="18"/>
                <w:lang w:val="en-US"/>
              </w:rPr>
              <w:t>General Computer Controls</w:t>
            </w:r>
          </w:p>
        </w:tc>
      </w:tr>
      <w:tr w:rsidR="006E2B99" w:rsidRPr="00F944BB" w14:paraId="17B3F1A5" w14:textId="77777777" w:rsidTr="00F76B8B">
        <w:trPr>
          <w:cantSplit/>
          <w:tblHeader/>
        </w:trPr>
        <w:tc>
          <w:tcPr>
            <w:tcW w:w="1923" w:type="dxa"/>
          </w:tcPr>
          <w:p w14:paraId="17B3F1A0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General Control Area</w:t>
            </w:r>
          </w:p>
        </w:tc>
        <w:tc>
          <w:tcPr>
            <w:tcW w:w="1846" w:type="dxa"/>
          </w:tcPr>
          <w:p w14:paraId="17B3F1A1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Test in Current Period?</w:t>
            </w:r>
          </w:p>
        </w:tc>
        <w:tc>
          <w:tcPr>
            <w:tcW w:w="5969" w:type="dxa"/>
          </w:tcPr>
          <w:p w14:paraId="17B3F1A2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Test of Controls</w:t>
            </w:r>
          </w:p>
        </w:tc>
        <w:tc>
          <w:tcPr>
            <w:tcW w:w="1710" w:type="dxa"/>
          </w:tcPr>
          <w:p w14:paraId="17B3F1A3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Control Evaluation</w:t>
            </w:r>
          </w:p>
        </w:tc>
        <w:tc>
          <w:tcPr>
            <w:tcW w:w="3150" w:type="dxa"/>
          </w:tcPr>
          <w:p w14:paraId="17B3F1A4" w14:textId="77777777" w:rsidR="006E2B99" w:rsidRPr="00281649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281649">
              <w:rPr>
                <w:rFonts w:cs="Arial"/>
                <w:b/>
                <w:szCs w:val="18"/>
                <w:lang w:val="en-US"/>
              </w:rPr>
              <w:t>Notes on Results</w:t>
            </w:r>
          </w:p>
        </w:tc>
      </w:tr>
      <w:tr w:rsidR="006E2B99" w:rsidRPr="00F944BB" w14:paraId="17B3F1AE" w14:textId="77777777" w:rsidTr="00F76B8B">
        <w:trPr>
          <w:cantSplit/>
          <w:trHeight w:hRule="exact" w:val="720"/>
        </w:trPr>
        <w:tc>
          <w:tcPr>
            <w:tcW w:w="1923" w:type="dxa"/>
          </w:tcPr>
          <w:p w14:paraId="17B3F1A6" w14:textId="77777777" w:rsidR="00281649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management</w:t>
            </w:r>
          </w:p>
          <w:p w14:paraId="17B3F1A7" w14:textId="77777777" w:rsidR="00281649" w:rsidRPr="00281649" w:rsidRDefault="00281649" w:rsidP="00281649">
            <w:pPr>
              <w:rPr>
                <w:rFonts w:cs="Arial"/>
                <w:szCs w:val="18"/>
                <w:lang w:val="en-US"/>
              </w:rPr>
            </w:pPr>
          </w:p>
          <w:p w14:paraId="17B3F1A8" w14:textId="77777777" w:rsidR="00281649" w:rsidRDefault="00281649" w:rsidP="00281649">
            <w:pPr>
              <w:rPr>
                <w:rFonts w:cs="Arial"/>
                <w:szCs w:val="18"/>
                <w:lang w:val="en-US"/>
              </w:rPr>
            </w:pPr>
          </w:p>
          <w:p w14:paraId="17B3F1A9" w14:textId="77777777" w:rsidR="006E2B99" w:rsidRPr="00281649" w:rsidRDefault="006E2B99" w:rsidP="00281649">
            <w:pPr>
              <w:jc w:val="right"/>
              <w:rPr>
                <w:rFonts w:cs="Arial"/>
                <w:szCs w:val="18"/>
                <w:lang w:val="en-US"/>
              </w:rPr>
            </w:pPr>
          </w:p>
        </w:tc>
        <w:tc>
          <w:tcPr>
            <w:tcW w:w="1846" w:type="dxa"/>
          </w:tcPr>
          <w:p w14:paraId="17B3F1AA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Yes</w:t>
            </w:r>
          </w:p>
        </w:tc>
        <w:tc>
          <w:tcPr>
            <w:tcW w:w="5969" w:type="dxa"/>
          </w:tcPr>
          <w:p w14:paraId="17B3F1A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Obtain a copy of the most recent IT annual plan, and review its contents for completeness, relevancy, and accuracy.</w:t>
            </w:r>
          </w:p>
        </w:tc>
        <w:tc>
          <w:tcPr>
            <w:tcW w:w="1710" w:type="dxa"/>
          </w:tcPr>
          <w:p w14:paraId="17B3F1AC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Effective</w:t>
            </w:r>
          </w:p>
        </w:tc>
        <w:tc>
          <w:tcPr>
            <w:tcW w:w="3150" w:type="dxa"/>
          </w:tcPr>
          <w:p w14:paraId="17B3F1A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Ensure that a more detailed analysis of skills required is included in next year's plan.</w:t>
            </w:r>
          </w:p>
        </w:tc>
      </w:tr>
      <w:tr w:rsidR="006E2B99" w:rsidRPr="00F944BB" w14:paraId="17B3F1B4" w14:textId="77777777" w:rsidTr="00F76B8B">
        <w:trPr>
          <w:cantSplit/>
        </w:trPr>
        <w:tc>
          <w:tcPr>
            <w:tcW w:w="1923" w:type="dxa"/>
          </w:tcPr>
          <w:p w14:paraId="17B3F1A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management</w:t>
            </w:r>
          </w:p>
        </w:tc>
        <w:tc>
          <w:tcPr>
            <w:tcW w:w="1846" w:type="dxa"/>
          </w:tcPr>
          <w:p w14:paraId="17B3F1B0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Yes</w:t>
            </w:r>
          </w:p>
        </w:tc>
        <w:tc>
          <w:tcPr>
            <w:tcW w:w="5969" w:type="dxa"/>
          </w:tcPr>
          <w:p w14:paraId="17B3F1B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annual budget to determine completeness and accuracy. Review the notes from recent budget review meetings.</w:t>
            </w:r>
          </w:p>
        </w:tc>
        <w:tc>
          <w:tcPr>
            <w:tcW w:w="1710" w:type="dxa"/>
          </w:tcPr>
          <w:p w14:paraId="17B3F1B2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B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BA" w14:textId="77777777" w:rsidTr="00F76B8B">
        <w:trPr>
          <w:cantSplit/>
        </w:trPr>
        <w:tc>
          <w:tcPr>
            <w:tcW w:w="1923" w:type="dxa"/>
          </w:tcPr>
          <w:p w14:paraId="17B3F1B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management</w:t>
            </w:r>
          </w:p>
        </w:tc>
        <w:tc>
          <w:tcPr>
            <w:tcW w:w="1846" w:type="dxa"/>
          </w:tcPr>
          <w:p w14:paraId="17B3F1B6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B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project prioritization process, including the notes from project review committees, if available.</w:t>
            </w:r>
          </w:p>
        </w:tc>
        <w:tc>
          <w:tcPr>
            <w:tcW w:w="1710" w:type="dxa"/>
          </w:tcPr>
          <w:p w14:paraId="17B3F1B8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B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C0" w14:textId="77777777" w:rsidTr="00F76B8B">
        <w:trPr>
          <w:cantSplit/>
        </w:trPr>
        <w:tc>
          <w:tcPr>
            <w:tcW w:w="1923" w:type="dxa"/>
          </w:tcPr>
          <w:p w14:paraId="17B3F1B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security</w:t>
            </w:r>
          </w:p>
        </w:tc>
        <w:tc>
          <w:tcPr>
            <w:tcW w:w="1846" w:type="dxa"/>
          </w:tcPr>
          <w:p w14:paraId="17B3F1BC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B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information security policy, and determine whether it has been updated within the last six months. Determine whether all major systems have been covered, including internal and Web applications.</w:t>
            </w:r>
          </w:p>
        </w:tc>
        <w:tc>
          <w:tcPr>
            <w:tcW w:w="1710" w:type="dxa"/>
          </w:tcPr>
          <w:p w14:paraId="17B3F1BE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B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C6" w14:textId="77777777" w:rsidTr="00F76B8B">
        <w:trPr>
          <w:cantSplit/>
        </w:trPr>
        <w:tc>
          <w:tcPr>
            <w:tcW w:w="1923" w:type="dxa"/>
          </w:tcPr>
          <w:p w14:paraId="17B3F1C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security</w:t>
            </w:r>
          </w:p>
        </w:tc>
        <w:tc>
          <w:tcPr>
            <w:tcW w:w="1846" w:type="dxa"/>
          </w:tcPr>
          <w:p w14:paraId="17B3F1C2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C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access control list for all key financial systems. Take a sample of users, and check with management to determine whether system access is appropriated.</w:t>
            </w:r>
          </w:p>
        </w:tc>
        <w:tc>
          <w:tcPr>
            <w:tcW w:w="1710" w:type="dxa"/>
          </w:tcPr>
          <w:p w14:paraId="17B3F1C4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C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CC" w14:textId="77777777" w:rsidTr="00F76B8B">
        <w:trPr>
          <w:cantSplit/>
        </w:trPr>
        <w:tc>
          <w:tcPr>
            <w:tcW w:w="1923" w:type="dxa"/>
          </w:tcPr>
          <w:p w14:paraId="17B3F1C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security</w:t>
            </w:r>
          </w:p>
        </w:tc>
        <w:tc>
          <w:tcPr>
            <w:tcW w:w="1846" w:type="dxa"/>
          </w:tcPr>
          <w:p w14:paraId="17B3F1C8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C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Take a sample of users, and check against human resources logs to determine whether only current employees have system access. Determine whether unique passwords are required.</w:t>
            </w:r>
          </w:p>
        </w:tc>
        <w:tc>
          <w:tcPr>
            <w:tcW w:w="1710" w:type="dxa"/>
          </w:tcPr>
          <w:p w14:paraId="17B3F1CA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C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D2" w14:textId="77777777" w:rsidTr="00F76B8B">
        <w:trPr>
          <w:cantSplit/>
        </w:trPr>
        <w:tc>
          <w:tcPr>
            <w:tcW w:w="1923" w:type="dxa"/>
          </w:tcPr>
          <w:p w14:paraId="17B3F1C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security</w:t>
            </w:r>
          </w:p>
        </w:tc>
        <w:tc>
          <w:tcPr>
            <w:tcW w:w="1846" w:type="dxa"/>
          </w:tcPr>
          <w:p w14:paraId="17B3F1CE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C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password parameter settings in key systems to determine whether minimum standards are upheld.</w:t>
            </w:r>
          </w:p>
        </w:tc>
        <w:tc>
          <w:tcPr>
            <w:tcW w:w="1710" w:type="dxa"/>
          </w:tcPr>
          <w:p w14:paraId="17B3F1D0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D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D8" w14:textId="77777777" w:rsidTr="00F76B8B">
        <w:trPr>
          <w:cantSplit/>
        </w:trPr>
        <w:tc>
          <w:tcPr>
            <w:tcW w:w="1923" w:type="dxa"/>
          </w:tcPr>
          <w:p w14:paraId="17B3F1D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IT security</w:t>
            </w:r>
          </w:p>
        </w:tc>
        <w:tc>
          <w:tcPr>
            <w:tcW w:w="1846" w:type="dxa"/>
          </w:tcPr>
          <w:p w14:paraId="17B3F1D4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D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network topology maps to determine whether access points are restricted by firewalls and proxy servers. Review firewall logs to ensure that firewall is actively monitoring traffic.</w:t>
            </w:r>
          </w:p>
        </w:tc>
        <w:tc>
          <w:tcPr>
            <w:tcW w:w="1710" w:type="dxa"/>
          </w:tcPr>
          <w:p w14:paraId="17B3F1D6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D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DE" w14:textId="77777777" w:rsidTr="00F76B8B">
        <w:trPr>
          <w:cantSplit/>
        </w:trPr>
        <w:tc>
          <w:tcPr>
            <w:tcW w:w="1923" w:type="dxa"/>
          </w:tcPr>
          <w:p w14:paraId="17B3F1D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Application development and change control</w:t>
            </w:r>
          </w:p>
        </w:tc>
        <w:tc>
          <w:tcPr>
            <w:tcW w:w="1846" w:type="dxa"/>
          </w:tcPr>
          <w:p w14:paraId="17B3F1DA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D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change control methodology to ensure relevancy and completeness.</w:t>
            </w:r>
          </w:p>
        </w:tc>
        <w:tc>
          <w:tcPr>
            <w:tcW w:w="1710" w:type="dxa"/>
          </w:tcPr>
          <w:p w14:paraId="17B3F1DC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D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E4" w14:textId="77777777" w:rsidTr="00F76B8B">
        <w:trPr>
          <w:cantSplit/>
        </w:trPr>
        <w:tc>
          <w:tcPr>
            <w:tcW w:w="1923" w:type="dxa"/>
          </w:tcPr>
          <w:p w14:paraId="17B3F1D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Application development and change control</w:t>
            </w:r>
          </w:p>
        </w:tc>
        <w:tc>
          <w:tcPr>
            <w:tcW w:w="1846" w:type="dxa"/>
          </w:tcPr>
          <w:p w14:paraId="17B3F1E0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E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change control log. Trace a sample of changes back to the initial change control request to ensure that proper sign-offs were given and that the change control process was followed.</w:t>
            </w:r>
          </w:p>
        </w:tc>
        <w:tc>
          <w:tcPr>
            <w:tcW w:w="1710" w:type="dxa"/>
          </w:tcPr>
          <w:p w14:paraId="17B3F1E2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E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EA" w14:textId="77777777" w:rsidTr="00F76B8B">
        <w:trPr>
          <w:cantSplit/>
        </w:trPr>
        <w:tc>
          <w:tcPr>
            <w:tcW w:w="1923" w:type="dxa"/>
          </w:tcPr>
          <w:p w14:paraId="17B3F1E5" w14:textId="77777777" w:rsidR="006E2B99" w:rsidRPr="00F944BB" w:rsidRDefault="00FA6504" w:rsidP="006E2B99">
            <w:pPr>
              <w:rPr>
                <w:rFonts w:cs="Arial"/>
                <w:szCs w:val="18"/>
                <w:lang w:val="en-US"/>
              </w:rPr>
            </w:pPr>
            <w:r>
              <w:rPr>
                <w:rFonts w:cs="Arial"/>
                <w:szCs w:val="18"/>
                <w:lang w:val="en-US"/>
              </w:rPr>
              <w:lastRenderedPageBreak/>
              <w:t>A</w:t>
            </w:r>
            <w:r w:rsidR="006E2B99" w:rsidRPr="00F944BB">
              <w:rPr>
                <w:rFonts w:cs="Arial"/>
                <w:szCs w:val="18"/>
                <w:lang w:val="en-US"/>
              </w:rPr>
              <w:t>pplication development and change control</w:t>
            </w:r>
          </w:p>
        </w:tc>
        <w:tc>
          <w:tcPr>
            <w:tcW w:w="1846" w:type="dxa"/>
          </w:tcPr>
          <w:p w14:paraId="17B3F1E6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E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Sample development projects and review source-code versioning.</w:t>
            </w:r>
          </w:p>
        </w:tc>
        <w:tc>
          <w:tcPr>
            <w:tcW w:w="1710" w:type="dxa"/>
          </w:tcPr>
          <w:p w14:paraId="17B3F1E8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E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F0" w14:textId="77777777" w:rsidTr="00F76B8B">
        <w:trPr>
          <w:cantSplit/>
        </w:trPr>
        <w:tc>
          <w:tcPr>
            <w:tcW w:w="1923" w:type="dxa"/>
          </w:tcPr>
          <w:p w14:paraId="17B3F1E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Application development and change control</w:t>
            </w:r>
          </w:p>
        </w:tc>
        <w:tc>
          <w:tcPr>
            <w:tcW w:w="1846" w:type="dxa"/>
          </w:tcPr>
          <w:p w14:paraId="17B3F1EC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E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technical documentation for a sample of development projects.</w:t>
            </w:r>
          </w:p>
        </w:tc>
        <w:tc>
          <w:tcPr>
            <w:tcW w:w="1710" w:type="dxa"/>
          </w:tcPr>
          <w:p w14:paraId="17B3F1EE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E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F6" w14:textId="77777777" w:rsidTr="00F76B8B">
        <w:trPr>
          <w:cantSplit/>
        </w:trPr>
        <w:tc>
          <w:tcPr>
            <w:tcW w:w="1923" w:type="dxa"/>
          </w:tcPr>
          <w:p w14:paraId="17B3F1F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Computer and network operations</w:t>
            </w:r>
          </w:p>
        </w:tc>
        <w:tc>
          <w:tcPr>
            <w:tcW w:w="1846" w:type="dxa"/>
          </w:tcPr>
          <w:p w14:paraId="17B3F1F2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F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operations manual to ensure relevancy and completeness.</w:t>
            </w:r>
          </w:p>
        </w:tc>
        <w:tc>
          <w:tcPr>
            <w:tcW w:w="1710" w:type="dxa"/>
          </w:tcPr>
          <w:p w14:paraId="17B3F1F4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F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1FC" w14:textId="77777777" w:rsidTr="00F76B8B">
        <w:trPr>
          <w:cantSplit/>
        </w:trPr>
        <w:tc>
          <w:tcPr>
            <w:tcW w:w="1923" w:type="dxa"/>
          </w:tcPr>
          <w:p w14:paraId="17B3F1F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Computer and network operations</w:t>
            </w:r>
          </w:p>
        </w:tc>
        <w:tc>
          <w:tcPr>
            <w:tcW w:w="1846" w:type="dxa"/>
          </w:tcPr>
          <w:p w14:paraId="17B3F1F8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F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network topology, and corroborate with IT management that the configuration is current.</w:t>
            </w:r>
          </w:p>
        </w:tc>
        <w:tc>
          <w:tcPr>
            <w:tcW w:w="1710" w:type="dxa"/>
          </w:tcPr>
          <w:p w14:paraId="17B3F1FA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1F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02" w14:textId="77777777" w:rsidTr="00F76B8B">
        <w:trPr>
          <w:cantSplit/>
        </w:trPr>
        <w:tc>
          <w:tcPr>
            <w:tcW w:w="1923" w:type="dxa"/>
          </w:tcPr>
          <w:p w14:paraId="17B3F1F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Computer and network operations</w:t>
            </w:r>
          </w:p>
        </w:tc>
        <w:tc>
          <w:tcPr>
            <w:tcW w:w="1846" w:type="dxa"/>
          </w:tcPr>
          <w:p w14:paraId="17B3F1FE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1F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help desk application. Take a sample of issues to ensure that they are prioritized and closed in accordance with stated procedures.</w:t>
            </w:r>
          </w:p>
        </w:tc>
        <w:tc>
          <w:tcPr>
            <w:tcW w:w="1710" w:type="dxa"/>
          </w:tcPr>
          <w:p w14:paraId="17B3F200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20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08" w14:textId="77777777" w:rsidTr="00F76B8B">
        <w:trPr>
          <w:cantSplit/>
        </w:trPr>
        <w:tc>
          <w:tcPr>
            <w:tcW w:w="1923" w:type="dxa"/>
          </w:tcPr>
          <w:p w14:paraId="17B3F20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Control Area</w:t>
            </w:r>
          </w:p>
        </w:tc>
        <w:tc>
          <w:tcPr>
            <w:tcW w:w="1846" w:type="dxa"/>
          </w:tcPr>
          <w:p w14:paraId="17B3F204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5969" w:type="dxa"/>
          </w:tcPr>
          <w:p w14:paraId="17B3F20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710" w:type="dxa"/>
          </w:tcPr>
          <w:p w14:paraId="17B3F206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3150" w:type="dxa"/>
          </w:tcPr>
          <w:p w14:paraId="17B3F20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</w:tbl>
    <w:p w14:paraId="17B3F209" w14:textId="77777777" w:rsidR="006E2B99" w:rsidRDefault="006E2B99" w:rsidP="00727CA3">
      <w:pPr>
        <w:rPr>
          <w:lang w:val="en-US"/>
        </w:rPr>
      </w:pPr>
    </w:p>
    <w:p w14:paraId="17B3F20A" w14:textId="77777777" w:rsidR="006E2B99" w:rsidRDefault="006E2B99" w:rsidP="006E2B99">
      <w:pPr>
        <w:rPr>
          <w:rFonts w:cs="Arial"/>
          <w:szCs w:val="18"/>
          <w:lang w:val="en-US"/>
        </w:rPr>
      </w:pPr>
      <w:r>
        <w:rPr>
          <w:lang w:val="en-US"/>
        </w:rPr>
        <w:br w:type="page"/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1883"/>
        <w:gridCol w:w="6800"/>
        <w:gridCol w:w="1890"/>
        <w:gridCol w:w="2160"/>
      </w:tblGrid>
      <w:tr w:rsidR="00D43283" w:rsidRPr="00F944BB" w14:paraId="17B3F20C" w14:textId="77777777" w:rsidTr="00281649">
        <w:tc>
          <w:tcPr>
            <w:tcW w:w="14598" w:type="dxa"/>
            <w:gridSpan w:val="5"/>
            <w:shd w:val="clear" w:color="auto" w:fill="000000"/>
          </w:tcPr>
          <w:p w14:paraId="17B3F20B" w14:textId="77777777" w:rsidR="00D43283" w:rsidRPr="00F944BB" w:rsidRDefault="00D43283" w:rsidP="00F944BB">
            <w:pPr>
              <w:jc w:val="left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lastRenderedPageBreak/>
              <w:t>Application-specific Controls</w:t>
            </w:r>
          </w:p>
        </w:tc>
      </w:tr>
      <w:tr w:rsidR="006E2B99" w:rsidRPr="00F944BB" w14:paraId="17B3F212" w14:textId="77777777" w:rsidTr="00281649">
        <w:tc>
          <w:tcPr>
            <w:tcW w:w="1865" w:type="dxa"/>
          </w:tcPr>
          <w:p w14:paraId="17B3F20D" w14:textId="77777777" w:rsidR="006E2B99" w:rsidRPr="00FA6504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FA6504">
              <w:rPr>
                <w:rFonts w:cs="Arial"/>
                <w:b/>
                <w:szCs w:val="18"/>
                <w:lang w:val="en-US"/>
              </w:rPr>
              <w:t>Business Application</w:t>
            </w:r>
          </w:p>
        </w:tc>
        <w:tc>
          <w:tcPr>
            <w:tcW w:w="1883" w:type="dxa"/>
          </w:tcPr>
          <w:p w14:paraId="17B3F20E" w14:textId="77777777" w:rsidR="006E2B99" w:rsidRPr="00FA6504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FA6504">
              <w:rPr>
                <w:rFonts w:cs="Arial"/>
                <w:b/>
                <w:szCs w:val="18"/>
                <w:lang w:val="en-US"/>
              </w:rPr>
              <w:t>Test in Current Year?</w:t>
            </w:r>
          </w:p>
        </w:tc>
        <w:tc>
          <w:tcPr>
            <w:tcW w:w="6800" w:type="dxa"/>
          </w:tcPr>
          <w:p w14:paraId="17B3F20F" w14:textId="77777777" w:rsidR="006E2B99" w:rsidRPr="00FA6504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FA6504">
              <w:rPr>
                <w:rFonts w:cs="Arial"/>
                <w:b/>
                <w:szCs w:val="18"/>
                <w:lang w:val="en-US"/>
              </w:rPr>
              <w:t>Test of Controls</w:t>
            </w:r>
          </w:p>
        </w:tc>
        <w:tc>
          <w:tcPr>
            <w:tcW w:w="1890" w:type="dxa"/>
          </w:tcPr>
          <w:p w14:paraId="17B3F210" w14:textId="77777777" w:rsidR="006E2B99" w:rsidRPr="00FA6504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FA6504">
              <w:rPr>
                <w:rFonts w:cs="Arial"/>
                <w:b/>
                <w:szCs w:val="18"/>
                <w:lang w:val="en-US"/>
              </w:rPr>
              <w:t>Control Evaluation</w:t>
            </w:r>
          </w:p>
        </w:tc>
        <w:tc>
          <w:tcPr>
            <w:tcW w:w="2160" w:type="dxa"/>
          </w:tcPr>
          <w:p w14:paraId="17B3F211" w14:textId="77777777" w:rsidR="006E2B99" w:rsidRPr="00FA6504" w:rsidRDefault="006E2B99" w:rsidP="00F944BB">
            <w:pPr>
              <w:jc w:val="center"/>
              <w:rPr>
                <w:rFonts w:cs="Arial"/>
                <w:b/>
                <w:szCs w:val="18"/>
                <w:lang w:val="en-US"/>
              </w:rPr>
            </w:pPr>
            <w:r w:rsidRPr="00FA6504">
              <w:rPr>
                <w:rFonts w:cs="Arial"/>
                <w:b/>
                <w:szCs w:val="18"/>
                <w:lang w:val="en-US"/>
              </w:rPr>
              <w:t>Notes on Results</w:t>
            </w:r>
          </w:p>
        </w:tc>
      </w:tr>
      <w:tr w:rsidR="006E2B99" w:rsidRPr="00F944BB" w14:paraId="17B3F218" w14:textId="77777777" w:rsidTr="00281649">
        <w:tc>
          <w:tcPr>
            <w:tcW w:w="1865" w:type="dxa"/>
          </w:tcPr>
          <w:p w14:paraId="17B3F21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1883" w:type="dxa"/>
          </w:tcPr>
          <w:p w14:paraId="17B3F214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Yes</w:t>
            </w:r>
          </w:p>
        </w:tc>
        <w:tc>
          <w:tcPr>
            <w:tcW w:w="6800" w:type="dxa"/>
          </w:tcPr>
          <w:p w14:paraId="17B3F21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data map, and corroborate with financial systems users that all key systems affecting the financial application have been identified.</w:t>
            </w:r>
          </w:p>
        </w:tc>
        <w:tc>
          <w:tcPr>
            <w:tcW w:w="1890" w:type="dxa"/>
          </w:tcPr>
          <w:p w14:paraId="17B3F216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Effective</w:t>
            </w:r>
          </w:p>
        </w:tc>
        <w:tc>
          <w:tcPr>
            <w:tcW w:w="2160" w:type="dxa"/>
          </w:tcPr>
          <w:p w14:paraId="17B3F21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1E" w14:textId="77777777" w:rsidTr="00281649">
        <w:tc>
          <w:tcPr>
            <w:tcW w:w="1865" w:type="dxa"/>
          </w:tcPr>
          <w:p w14:paraId="17B3F21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1883" w:type="dxa"/>
          </w:tcPr>
          <w:p w14:paraId="17B3F21A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6800" w:type="dxa"/>
          </w:tcPr>
          <w:p w14:paraId="17B3F21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application control list to determine that unique ID and passwords are required for all system accounts.</w:t>
            </w:r>
          </w:p>
        </w:tc>
        <w:tc>
          <w:tcPr>
            <w:tcW w:w="1890" w:type="dxa"/>
          </w:tcPr>
          <w:p w14:paraId="17B3F21C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60" w:type="dxa"/>
          </w:tcPr>
          <w:p w14:paraId="17B3F21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24" w14:textId="77777777" w:rsidTr="00281649">
        <w:tc>
          <w:tcPr>
            <w:tcW w:w="1865" w:type="dxa"/>
          </w:tcPr>
          <w:p w14:paraId="17B3F21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1883" w:type="dxa"/>
          </w:tcPr>
          <w:p w14:paraId="17B3F220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6800" w:type="dxa"/>
          </w:tcPr>
          <w:p w14:paraId="17B3F221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transaction error logs. Take a sample of errors, and corroborate that errors were corrected in a timely and accurate manner.</w:t>
            </w:r>
          </w:p>
        </w:tc>
        <w:tc>
          <w:tcPr>
            <w:tcW w:w="1890" w:type="dxa"/>
          </w:tcPr>
          <w:p w14:paraId="17B3F222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60" w:type="dxa"/>
          </w:tcPr>
          <w:p w14:paraId="17B3F223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2A" w14:textId="77777777" w:rsidTr="00281649">
        <w:tc>
          <w:tcPr>
            <w:tcW w:w="1865" w:type="dxa"/>
          </w:tcPr>
          <w:p w14:paraId="17B3F225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1883" w:type="dxa"/>
          </w:tcPr>
          <w:p w14:paraId="17B3F226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6800" w:type="dxa"/>
          </w:tcPr>
          <w:p w14:paraId="17B3F227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Review the closing process. Observe a trial close where a sample of items have not been posted to ensure control effectiveness.</w:t>
            </w:r>
          </w:p>
        </w:tc>
        <w:tc>
          <w:tcPr>
            <w:tcW w:w="1890" w:type="dxa"/>
          </w:tcPr>
          <w:p w14:paraId="17B3F228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60" w:type="dxa"/>
          </w:tcPr>
          <w:p w14:paraId="17B3F229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  <w:tr w:rsidR="006E2B99" w:rsidRPr="00F944BB" w14:paraId="17B3F230" w14:textId="77777777" w:rsidTr="00281649">
        <w:tc>
          <w:tcPr>
            <w:tcW w:w="1865" w:type="dxa"/>
          </w:tcPr>
          <w:p w14:paraId="17B3F22B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ERP system</w:t>
            </w:r>
          </w:p>
        </w:tc>
        <w:tc>
          <w:tcPr>
            <w:tcW w:w="1883" w:type="dxa"/>
          </w:tcPr>
          <w:p w14:paraId="17B3F22C" w14:textId="77777777" w:rsidR="006E2B99" w:rsidRPr="00F944BB" w:rsidRDefault="006E2B99" w:rsidP="00F944BB">
            <w:pPr>
              <w:jc w:val="center"/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>Not determined</w:t>
            </w:r>
          </w:p>
        </w:tc>
        <w:tc>
          <w:tcPr>
            <w:tcW w:w="6800" w:type="dxa"/>
          </w:tcPr>
          <w:p w14:paraId="17B3F22D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  <w:r w:rsidRPr="00F944BB">
              <w:rPr>
                <w:rFonts w:cs="Arial"/>
                <w:szCs w:val="18"/>
                <w:lang w:val="en-US"/>
              </w:rPr>
              <w:t xml:space="preserve">Take a sample </w:t>
            </w:r>
            <w:proofErr w:type="spellStart"/>
            <w:r w:rsidRPr="00F944BB">
              <w:rPr>
                <w:rFonts w:cs="Arial"/>
                <w:szCs w:val="18"/>
                <w:lang w:val="en-US"/>
              </w:rPr>
              <w:t>ef</w:t>
            </w:r>
            <w:proofErr w:type="spellEnd"/>
            <w:r w:rsidRPr="00F944BB">
              <w:rPr>
                <w:rFonts w:cs="Arial"/>
                <w:szCs w:val="18"/>
                <w:lang w:val="en-US"/>
              </w:rPr>
              <w:t xml:space="preserve"> end user reports, and corroborate with users that report information is accurate.</w:t>
            </w:r>
          </w:p>
        </w:tc>
        <w:tc>
          <w:tcPr>
            <w:tcW w:w="1890" w:type="dxa"/>
          </w:tcPr>
          <w:p w14:paraId="17B3F22E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2160" w:type="dxa"/>
          </w:tcPr>
          <w:p w14:paraId="17B3F22F" w14:textId="77777777" w:rsidR="006E2B99" w:rsidRPr="00F944BB" w:rsidRDefault="006E2B99" w:rsidP="006E2B99">
            <w:pPr>
              <w:rPr>
                <w:rFonts w:cs="Arial"/>
                <w:szCs w:val="18"/>
                <w:lang w:val="en-US"/>
              </w:rPr>
            </w:pPr>
          </w:p>
        </w:tc>
      </w:tr>
    </w:tbl>
    <w:p w14:paraId="17B3F231" w14:textId="77777777" w:rsidR="00727CA3" w:rsidRPr="006E2B99" w:rsidRDefault="00727CA3" w:rsidP="00727CA3">
      <w:pPr>
        <w:rPr>
          <w:lang w:val="en-US"/>
        </w:rPr>
      </w:pPr>
    </w:p>
    <w:sectPr w:rsidR="00727CA3" w:rsidRPr="006E2B99" w:rsidSect="003F1C9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3F234" w14:textId="77777777" w:rsidR="005438E8" w:rsidRDefault="005438E8" w:rsidP="003F1C92">
      <w:pPr>
        <w:spacing w:before="0"/>
      </w:pPr>
      <w:r>
        <w:separator/>
      </w:r>
    </w:p>
  </w:endnote>
  <w:endnote w:type="continuationSeparator" w:id="0">
    <w:p w14:paraId="17B3F235" w14:textId="77777777" w:rsidR="005438E8" w:rsidRDefault="005438E8" w:rsidP="003F1C9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3F236" w14:textId="77777777" w:rsidR="003F1C92" w:rsidRPr="00281649" w:rsidRDefault="003F1C92">
    <w:pPr>
      <w:pStyle w:val="Pieddepage"/>
      <w:jc w:val="right"/>
      <w:rPr>
        <w:sz w:val="16"/>
        <w:szCs w:val="16"/>
        <w:lang w:val="en-GB"/>
      </w:rPr>
    </w:pPr>
    <w:r w:rsidRPr="00281649">
      <w:rPr>
        <w:sz w:val="16"/>
        <w:szCs w:val="16"/>
        <w:lang w:val="en-GB"/>
      </w:rPr>
      <w:t xml:space="preserve">SUNNIKAN Consulting / </w:t>
    </w:r>
    <w:r>
      <w:fldChar w:fldCharType="begin"/>
    </w:r>
    <w:r w:rsidRPr="00281649">
      <w:rPr>
        <w:lang w:val="en-GB"/>
      </w:rPr>
      <w:instrText xml:space="preserve"> FILENAME   \* MERGEFORMAT </w:instrText>
    </w:r>
    <w:r>
      <w:fldChar w:fldCharType="separate"/>
    </w:r>
    <w:r w:rsidR="00281649" w:rsidRPr="00281649">
      <w:rPr>
        <w:noProof/>
        <w:sz w:val="16"/>
        <w:szCs w:val="16"/>
        <w:lang w:val="en-GB"/>
      </w:rPr>
      <w:t>IT Audit Plan</w:t>
    </w:r>
    <w:r w:rsidR="00281649">
      <w:rPr>
        <w:noProof/>
        <w:lang w:val="en-GB"/>
      </w:rPr>
      <w:t xml:space="preserve"> 2.doc</w:t>
    </w:r>
    <w:r>
      <w:fldChar w:fldCharType="end"/>
    </w:r>
    <w:r w:rsidRPr="00281649">
      <w:rPr>
        <w:sz w:val="16"/>
        <w:szCs w:val="16"/>
        <w:lang w:val="en-GB"/>
      </w:rPr>
      <w:t xml:space="preserve"> / Page </w:t>
    </w:r>
    <w:r w:rsidRPr="00EC15D8">
      <w:rPr>
        <w:sz w:val="16"/>
        <w:szCs w:val="16"/>
      </w:rPr>
      <w:fldChar w:fldCharType="begin"/>
    </w:r>
    <w:r w:rsidRPr="00281649">
      <w:rPr>
        <w:sz w:val="16"/>
        <w:szCs w:val="16"/>
        <w:lang w:val="en-GB"/>
      </w:rPr>
      <w:instrText xml:space="preserve"> PAGE   \* MERGEFORMAT </w:instrText>
    </w:r>
    <w:r w:rsidRPr="00EC15D8">
      <w:rPr>
        <w:sz w:val="16"/>
        <w:szCs w:val="16"/>
      </w:rPr>
      <w:fldChar w:fldCharType="separate"/>
    </w:r>
    <w:r w:rsidR="00A64891">
      <w:rPr>
        <w:noProof/>
        <w:sz w:val="16"/>
        <w:szCs w:val="16"/>
        <w:lang w:val="en-GB"/>
      </w:rPr>
      <w:t>2</w:t>
    </w:r>
    <w:r w:rsidRPr="00EC15D8">
      <w:rPr>
        <w:sz w:val="16"/>
        <w:szCs w:val="16"/>
      </w:rPr>
      <w:fldChar w:fldCharType="end"/>
    </w:r>
    <w:r w:rsidRPr="00281649">
      <w:rPr>
        <w:sz w:val="16"/>
        <w:szCs w:val="16"/>
        <w:lang w:val="en-GB"/>
      </w:rPr>
      <w:t>/</w:t>
    </w:r>
    <w:r>
      <w:fldChar w:fldCharType="begin"/>
    </w:r>
    <w:r w:rsidRPr="00281649">
      <w:rPr>
        <w:lang w:val="en-GB"/>
      </w:rPr>
      <w:instrText xml:space="preserve"> NUMPAGES   \* MERGEFORMAT </w:instrText>
    </w:r>
    <w:r>
      <w:fldChar w:fldCharType="separate"/>
    </w:r>
    <w:r w:rsidR="00A64891" w:rsidRPr="00A64891">
      <w:rPr>
        <w:noProof/>
        <w:sz w:val="16"/>
        <w:szCs w:val="16"/>
        <w:lang w:val="en-GB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3F232" w14:textId="77777777" w:rsidR="005438E8" w:rsidRDefault="005438E8" w:rsidP="003F1C92">
      <w:pPr>
        <w:spacing w:before="0"/>
      </w:pPr>
      <w:r>
        <w:separator/>
      </w:r>
    </w:p>
  </w:footnote>
  <w:footnote w:type="continuationSeparator" w:id="0">
    <w:p w14:paraId="17B3F233" w14:textId="77777777" w:rsidR="005438E8" w:rsidRDefault="005438E8" w:rsidP="003F1C9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630C71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6CF18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A02D0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44B1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480E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D0CFA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180F8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7A7E988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9C06D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9F74E4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4B3E5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17"/>
  </w:num>
  <w:num w:numId="5">
    <w:abstractNumId w:val="15"/>
  </w:num>
  <w:num w:numId="6">
    <w:abstractNumId w:val="20"/>
  </w:num>
  <w:num w:numId="7">
    <w:abstractNumId w:val="10"/>
  </w:num>
  <w:num w:numId="8">
    <w:abstractNumId w:val="24"/>
  </w:num>
  <w:num w:numId="9">
    <w:abstractNumId w:val="26"/>
  </w:num>
  <w:num w:numId="10">
    <w:abstractNumId w:val="7"/>
  </w:num>
  <w:num w:numId="11">
    <w:abstractNumId w:val="9"/>
  </w:num>
  <w:num w:numId="12">
    <w:abstractNumId w:val="18"/>
  </w:num>
  <w:num w:numId="13">
    <w:abstractNumId w:val="19"/>
  </w:num>
  <w:num w:numId="14">
    <w:abstractNumId w:val="22"/>
  </w:num>
  <w:num w:numId="15">
    <w:abstractNumId w:val="11"/>
  </w:num>
  <w:num w:numId="16">
    <w:abstractNumId w:val="23"/>
  </w:num>
  <w:num w:numId="17">
    <w:abstractNumId w:val="25"/>
  </w:num>
  <w:num w:numId="18">
    <w:abstractNumId w:val="21"/>
  </w:num>
  <w:num w:numId="19">
    <w:abstractNumId w:val="13"/>
  </w:num>
  <w:num w:numId="20">
    <w:abstractNumId w:val="16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99"/>
    <w:rsid w:val="0000293C"/>
    <w:rsid w:val="00002B61"/>
    <w:rsid w:val="00024735"/>
    <w:rsid w:val="00064AF5"/>
    <w:rsid w:val="00094D8A"/>
    <w:rsid w:val="000C3912"/>
    <w:rsid w:val="00103190"/>
    <w:rsid w:val="001229A1"/>
    <w:rsid w:val="00124760"/>
    <w:rsid w:val="0016202D"/>
    <w:rsid w:val="001634E6"/>
    <w:rsid w:val="001A031E"/>
    <w:rsid w:val="001A0607"/>
    <w:rsid w:val="001D40F6"/>
    <w:rsid w:val="001D755A"/>
    <w:rsid w:val="001F4F63"/>
    <w:rsid w:val="00274433"/>
    <w:rsid w:val="00281649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1C92"/>
    <w:rsid w:val="003F5C8D"/>
    <w:rsid w:val="0044126B"/>
    <w:rsid w:val="0047084A"/>
    <w:rsid w:val="004950D3"/>
    <w:rsid w:val="004A43AD"/>
    <w:rsid w:val="004D039A"/>
    <w:rsid w:val="004D142C"/>
    <w:rsid w:val="004E3B1C"/>
    <w:rsid w:val="00520028"/>
    <w:rsid w:val="005438E8"/>
    <w:rsid w:val="005B26A6"/>
    <w:rsid w:val="005E3E0D"/>
    <w:rsid w:val="005F18FB"/>
    <w:rsid w:val="005F5E99"/>
    <w:rsid w:val="006444B2"/>
    <w:rsid w:val="006529C1"/>
    <w:rsid w:val="00676347"/>
    <w:rsid w:val="00685817"/>
    <w:rsid w:val="006927AA"/>
    <w:rsid w:val="00692C48"/>
    <w:rsid w:val="006E2B99"/>
    <w:rsid w:val="00713CFB"/>
    <w:rsid w:val="00727CA3"/>
    <w:rsid w:val="007402BA"/>
    <w:rsid w:val="007455A0"/>
    <w:rsid w:val="007717FF"/>
    <w:rsid w:val="0079129E"/>
    <w:rsid w:val="007A59A7"/>
    <w:rsid w:val="007B3A56"/>
    <w:rsid w:val="007F3319"/>
    <w:rsid w:val="007F7A21"/>
    <w:rsid w:val="00811F3F"/>
    <w:rsid w:val="0084142B"/>
    <w:rsid w:val="0085284A"/>
    <w:rsid w:val="008575A0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64891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84FDD"/>
    <w:rsid w:val="00BA11EB"/>
    <w:rsid w:val="00BF040E"/>
    <w:rsid w:val="00C2167F"/>
    <w:rsid w:val="00C241D3"/>
    <w:rsid w:val="00C71B58"/>
    <w:rsid w:val="00C96471"/>
    <w:rsid w:val="00CA1B37"/>
    <w:rsid w:val="00CA6524"/>
    <w:rsid w:val="00CB1C09"/>
    <w:rsid w:val="00CE43C4"/>
    <w:rsid w:val="00D06DD2"/>
    <w:rsid w:val="00D3552A"/>
    <w:rsid w:val="00D4119B"/>
    <w:rsid w:val="00D43283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76B8B"/>
    <w:rsid w:val="00F9120E"/>
    <w:rsid w:val="00F944BB"/>
    <w:rsid w:val="00FA6504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3F102"/>
  <w15:docId w15:val="{BA43E888-62ED-4444-940C-05F4366D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6E2B99"/>
    <w:pPr>
      <w:spacing w:before="60"/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Titre7Car">
    <w:name w:val="Titre 7 Car"/>
    <w:link w:val="Titre7"/>
    <w:rsid w:val="006E2B99"/>
    <w:rPr>
      <w:rFonts w:ascii="Tw Cen MT" w:hAnsi="Tw Cen MT"/>
      <w:i/>
      <w:sz w:val="18"/>
      <w:szCs w:val="24"/>
      <w:lang w:val="fr-FR" w:eastAsia="en-US" w:bidi="ar-SA"/>
    </w:rPr>
  </w:style>
  <w:style w:type="character" w:customStyle="1" w:styleId="PieddepageCar">
    <w:name w:val="Pied de page Car"/>
    <w:link w:val="Pieddepage"/>
    <w:rsid w:val="003F1C92"/>
    <w:rPr>
      <w:rFonts w:ascii="ITC Franklin Gothic Book" w:hAnsi="ITC Franklin Gothic Book"/>
      <w:sz w:val="18"/>
      <w:szCs w:val="24"/>
      <w:lang w:eastAsia="en-US"/>
    </w:rPr>
  </w:style>
  <w:style w:type="numbering" w:styleId="111111">
    <w:name w:val="Outline List 2"/>
    <w:basedOn w:val="Aucuneliste"/>
    <w:rsid w:val="006444B2"/>
    <w:pPr>
      <w:numPr>
        <w:numId w:val="18"/>
      </w:numPr>
    </w:pPr>
  </w:style>
  <w:style w:type="numbering" w:styleId="1ai">
    <w:name w:val="Outline List 1"/>
    <w:basedOn w:val="Aucuneliste"/>
    <w:rsid w:val="006444B2"/>
    <w:pPr>
      <w:numPr>
        <w:numId w:val="19"/>
      </w:numPr>
    </w:pPr>
  </w:style>
  <w:style w:type="character" w:styleId="Accentuation">
    <w:name w:val="Emphasis"/>
    <w:qFormat/>
    <w:rsid w:val="006444B2"/>
    <w:rPr>
      <w:i/>
      <w:iCs/>
    </w:rPr>
  </w:style>
  <w:style w:type="character" w:styleId="AcronymeHTML">
    <w:name w:val="HTML Acronym"/>
    <w:rsid w:val="006444B2"/>
  </w:style>
  <w:style w:type="paragraph" w:styleId="Adressedestinataire">
    <w:name w:val="envelope address"/>
    <w:basedOn w:val="Normal"/>
    <w:rsid w:val="006444B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444B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444B2"/>
    <w:rPr>
      <w:i/>
      <w:iCs/>
    </w:rPr>
  </w:style>
  <w:style w:type="character" w:customStyle="1" w:styleId="AdresseHTMLCar">
    <w:name w:val="Adresse HTML Car"/>
    <w:link w:val="AdresseHTML"/>
    <w:rsid w:val="006444B2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6444B2"/>
    <w:rPr>
      <w:vertAlign w:val="superscript"/>
    </w:rPr>
  </w:style>
  <w:style w:type="character" w:styleId="Appelnotedebasdep">
    <w:name w:val="footnote reference"/>
    <w:rsid w:val="006444B2"/>
    <w:rPr>
      <w:vertAlign w:val="superscript"/>
    </w:rPr>
  </w:style>
  <w:style w:type="numbering" w:styleId="ArticleSection">
    <w:name w:val="Outline List 3"/>
    <w:basedOn w:val="Aucuneliste"/>
    <w:rsid w:val="006444B2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44B2"/>
  </w:style>
  <w:style w:type="paragraph" w:styleId="Citation">
    <w:name w:val="Quote"/>
    <w:basedOn w:val="Normal"/>
    <w:next w:val="Normal"/>
    <w:link w:val="CitationCar"/>
    <w:uiPriority w:val="29"/>
    <w:qFormat/>
    <w:rsid w:val="006444B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44B2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444B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4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44B2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444B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444B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444B2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444B2"/>
    <w:pPr>
      <w:spacing w:before="60"/>
      <w:ind w:right="-28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444B2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444B2"/>
    <w:pPr>
      <w:spacing w:before="60"/>
      <w:ind w:right="-28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444B2"/>
    <w:pPr>
      <w:spacing w:before="60"/>
      <w:ind w:right="-28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444B2"/>
    <w:rPr>
      <w:sz w:val="20"/>
      <w:szCs w:val="20"/>
    </w:rPr>
  </w:style>
  <w:style w:type="character" w:customStyle="1" w:styleId="CommentaireCar">
    <w:name w:val="Commentaire Car"/>
    <w:link w:val="Commentaire"/>
    <w:rsid w:val="006444B2"/>
    <w:rPr>
      <w:rFonts w:ascii="ITC Franklin Gothic Book" w:hAnsi="ITC Franklin Gothic Book"/>
      <w:lang w:eastAsia="en-US"/>
    </w:rPr>
  </w:style>
  <w:style w:type="paragraph" w:styleId="Corpsdetexte">
    <w:name w:val="Body Text"/>
    <w:basedOn w:val="Normal"/>
    <w:link w:val="CorpsdetexteCar"/>
    <w:rsid w:val="006444B2"/>
    <w:pPr>
      <w:spacing w:after="120"/>
    </w:pPr>
  </w:style>
  <w:style w:type="character" w:customStyle="1" w:styleId="CorpsdetexteCar">
    <w:name w:val="Corps de texte Car"/>
    <w:link w:val="Corpsdetexte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6444B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6444B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444B2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444B2"/>
  </w:style>
  <w:style w:type="character" w:customStyle="1" w:styleId="DateCar">
    <w:name w:val="Date Car"/>
    <w:link w:val="Date"/>
    <w:rsid w:val="006444B2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6444B2"/>
    <w:rPr>
      <w:i/>
      <w:iCs/>
    </w:rPr>
  </w:style>
  <w:style w:type="table" w:styleId="Effetsdetableau3D1">
    <w:name w:val="Table 3D effects 1"/>
    <w:basedOn w:val="TableauNormal"/>
    <w:rsid w:val="006444B2"/>
    <w:pPr>
      <w:spacing w:before="60"/>
      <w:ind w:right="-28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444B2"/>
    <w:pPr>
      <w:spacing w:before="60"/>
      <w:ind w:right="-28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444B2"/>
    <w:pPr>
      <w:spacing w:before="60"/>
      <w:ind w:right="-28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444B2"/>
    <w:rPr>
      <w:b/>
      <w:bCs/>
    </w:rPr>
  </w:style>
  <w:style w:type="character" w:styleId="Accentuationintense">
    <w:name w:val="Intense Emphasis"/>
    <w:uiPriority w:val="21"/>
    <w:qFormat/>
    <w:rsid w:val="006444B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6444B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444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444B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44B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6444B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444B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444B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444B2"/>
    <w:pPr>
      <w:ind w:left="4252"/>
    </w:pPr>
  </w:style>
  <w:style w:type="character" w:customStyle="1" w:styleId="FormuledepolitesseCar">
    <w:name w:val="Formule de politesse Car"/>
    <w:link w:val="Formuledepolitesse"/>
    <w:rsid w:val="006444B2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44B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44B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444B2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444B2"/>
    <w:pPr>
      <w:spacing w:before="60"/>
      <w:ind w:right="-28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444B2"/>
    <w:pPr>
      <w:spacing w:before="60"/>
      <w:ind w:right="-28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444B2"/>
    <w:pPr>
      <w:spacing w:before="60"/>
      <w:ind w:right="-28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444B2"/>
    <w:pPr>
      <w:spacing w:before="60"/>
      <w:ind w:right="-28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444B2"/>
    <w:pPr>
      <w:spacing w:before="60"/>
      <w:ind w:right="-28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44B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44B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444B2"/>
    <w:pPr>
      <w:ind w:left="180" w:hanging="180"/>
    </w:pPr>
  </w:style>
  <w:style w:type="paragraph" w:styleId="Index2">
    <w:name w:val="index 2"/>
    <w:basedOn w:val="Normal"/>
    <w:next w:val="Normal"/>
    <w:rsid w:val="006444B2"/>
    <w:pPr>
      <w:ind w:left="360" w:hanging="180"/>
    </w:pPr>
  </w:style>
  <w:style w:type="paragraph" w:styleId="Index3">
    <w:name w:val="index 3"/>
    <w:basedOn w:val="Normal"/>
    <w:next w:val="Normal"/>
    <w:rsid w:val="006444B2"/>
    <w:pPr>
      <w:ind w:left="540" w:hanging="180"/>
    </w:pPr>
  </w:style>
  <w:style w:type="paragraph" w:styleId="Index4">
    <w:name w:val="index 4"/>
    <w:basedOn w:val="Normal"/>
    <w:next w:val="Normal"/>
    <w:rsid w:val="006444B2"/>
    <w:pPr>
      <w:ind w:left="720" w:hanging="180"/>
    </w:pPr>
  </w:style>
  <w:style w:type="paragraph" w:styleId="Index5">
    <w:name w:val="index 5"/>
    <w:basedOn w:val="Normal"/>
    <w:next w:val="Normal"/>
    <w:rsid w:val="006444B2"/>
    <w:pPr>
      <w:ind w:left="900" w:hanging="180"/>
    </w:pPr>
  </w:style>
  <w:style w:type="paragraph" w:styleId="Index6">
    <w:name w:val="index 6"/>
    <w:basedOn w:val="Normal"/>
    <w:next w:val="Normal"/>
    <w:rsid w:val="006444B2"/>
    <w:pPr>
      <w:ind w:left="1080" w:hanging="180"/>
    </w:pPr>
  </w:style>
  <w:style w:type="paragraph" w:styleId="Index7">
    <w:name w:val="index 7"/>
    <w:basedOn w:val="Normal"/>
    <w:next w:val="Normal"/>
    <w:rsid w:val="006444B2"/>
    <w:pPr>
      <w:ind w:left="1260" w:hanging="180"/>
    </w:pPr>
  </w:style>
  <w:style w:type="paragraph" w:styleId="Index8">
    <w:name w:val="index 8"/>
    <w:basedOn w:val="Normal"/>
    <w:next w:val="Normal"/>
    <w:rsid w:val="006444B2"/>
    <w:pPr>
      <w:ind w:left="1440" w:hanging="180"/>
    </w:pPr>
  </w:style>
  <w:style w:type="paragraph" w:styleId="Index9">
    <w:name w:val="index 9"/>
    <w:basedOn w:val="Normal"/>
    <w:next w:val="Normal"/>
    <w:rsid w:val="006444B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444B2"/>
    <w:rPr>
      <w:b/>
      <w:bCs/>
      <w:sz w:val="20"/>
      <w:szCs w:val="20"/>
    </w:rPr>
  </w:style>
  <w:style w:type="paragraph" w:styleId="Liste">
    <w:name w:val="List"/>
    <w:basedOn w:val="Normal"/>
    <w:rsid w:val="006444B2"/>
    <w:pPr>
      <w:ind w:left="283" w:hanging="283"/>
      <w:contextualSpacing/>
    </w:pPr>
  </w:style>
  <w:style w:type="paragraph" w:styleId="Liste2">
    <w:name w:val="List 2"/>
    <w:basedOn w:val="Normal"/>
    <w:rsid w:val="006444B2"/>
    <w:pPr>
      <w:ind w:left="566" w:hanging="283"/>
      <w:contextualSpacing/>
    </w:pPr>
  </w:style>
  <w:style w:type="paragraph" w:styleId="Liste3">
    <w:name w:val="List 3"/>
    <w:basedOn w:val="Normal"/>
    <w:rsid w:val="006444B2"/>
    <w:pPr>
      <w:ind w:left="849" w:hanging="283"/>
      <w:contextualSpacing/>
    </w:pPr>
  </w:style>
  <w:style w:type="paragraph" w:styleId="Liste4">
    <w:name w:val="List 4"/>
    <w:basedOn w:val="Normal"/>
    <w:rsid w:val="006444B2"/>
    <w:pPr>
      <w:ind w:left="1132" w:hanging="283"/>
      <w:contextualSpacing/>
    </w:pPr>
  </w:style>
  <w:style w:type="paragraph" w:styleId="Liste5">
    <w:name w:val="List 5"/>
    <w:basedOn w:val="Normal"/>
    <w:rsid w:val="006444B2"/>
    <w:pPr>
      <w:ind w:left="1415" w:hanging="283"/>
      <w:contextualSpacing/>
    </w:pPr>
  </w:style>
  <w:style w:type="paragraph" w:styleId="Listenumros">
    <w:name w:val="List Number"/>
    <w:basedOn w:val="Normal"/>
    <w:rsid w:val="006444B2"/>
    <w:pPr>
      <w:numPr>
        <w:numId w:val="21"/>
      </w:numPr>
      <w:contextualSpacing/>
    </w:pPr>
  </w:style>
  <w:style w:type="paragraph" w:styleId="Listenumros2">
    <w:name w:val="List Number 2"/>
    <w:basedOn w:val="Normal"/>
    <w:rsid w:val="006444B2"/>
    <w:pPr>
      <w:numPr>
        <w:numId w:val="22"/>
      </w:numPr>
      <w:contextualSpacing/>
    </w:pPr>
  </w:style>
  <w:style w:type="paragraph" w:styleId="Listenumros3">
    <w:name w:val="List Number 3"/>
    <w:basedOn w:val="Normal"/>
    <w:rsid w:val="006444B2"/>
    <w:pPr>
      <w:numPr>
        <w:numId w:val="23"/>
      </w:numPr>
      <w:contextualSpacing/>
    </w:pPr>
  </w:style>
  <w:style w:type="paragraph" w:styleId="Listenumros4">
    <w:name w:val="List Number 4"/>
    <w:basedOn w:val="Normal"/>
    <w:rsid w:val="006444B2"/>
    <w:pPr>
      <w:numPr>
        <w:numId w:val="24"/>
      </w:numPr>
      <w:contextualSpacing/>
    </w:pPr>
  </w:style>
  <w:style w:type="paragraph" w:styleId="Listenumros5">
    <w:name w:val="List Number 5"/>
    <w:basedOn w:val="Normal"/>
    <w:rsid w:val="006444B2"/>
    <w:pPr>
      <w:numPr>
        <w:numId w:val="25"/>
      </w:numPr>
      <w:contextualSpacing/>
    </w:pPr>
  </w:style>
  <w:style w:type="paragraph" w:styleId="Listepuces3">
    <w:name w:val="List Bullet 3"/>
    <w:basedOn w:val="Normal"/>
    <w:rsid w:val="006444B2"/>
    <w:pPr>
      <w:numPr>
        <w:numId w:val="26"/>
      </w:numPr>
      <w:contextualSpacing/>
    </w:pPr>
  </w:style>
  <w:style w:type="paragraph" w:styleId="Listepuces4">
    <w:name w:val="List Bullet 4"/>
    <w:basedOn w:val="Normal"/>
    <w:rsid w:val="006444B2"/>
    <w:pPr>
      <w:numPr>
        <w:numId w:val="27"/>
      </w:numPr>
      <w:contextualSpacing/>
    </w:pPr>
  </w:style>
  <w:style w:type="paragraph" w:styleId="Listepuces5">
    <w:name w:val="List Bullet 5"/>
    <w:basedOn w:val="Normal"/>
    <w:rsid w:val="006444B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44B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444B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444B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444B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444B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444B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44B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44B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44B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44B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444B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444B2"/>
    <w:rPr>
      <w:sz w:val="16"/>
      <w:szCs w:val="16"/>
    </w:rPr>
  </w:style>
  <w:style w:type="paragraph" w:styleId="NormalWeb">
    <w:name w:val="Normal (Web)"/>
    <w:basedOn w:val="Normal"/>
    <w:rsid w:val="006444B2"/>
    <w:rPr>
      <w:rFonts w:ascii="Times New Roman" w:hAnsi="Times New Roman"/>
      <w:sz w:val="24"/>
    </w:rPr>
  </w:style>
  <w:style w:type="paragraph" w:styleId="Normalcentr">
    <w:name w:val="Block Text"/>
    <w:basedOn w:val="Normal"/>
    <w:rsid w:val="006444B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444B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444B2"/>
    <w:rPr>
      <w:rFonts w:ascii="ITC Franklin Gothic Book" w:hAnsi="ITC Franklin Gothic Book"/>
      <w:lang w:eastAsia="en-US"/>
    </w:rPr>
  </w:style>
  <w:style w:type="paragraph" w:styleId="Notedefin">
    <w:name w:val="endnote text"/>
    <w:basedOn w:val="Normal"/>
    <w:link w:val="NotedefinCar"/>
    <w:rsid w:val="006444B2"/>
    <w:rPr>
      <w:sz w:val="20"/>
      <w:szCs w:val="20"/>
    </w:rPr>
  </w:style>
  <w:style w:type="character" w:customStyle="1" w:styleId="NotedefinCar">
    <w:name w:val="Note de fin Car"/>
    <w:link w:val="Notedefin"/>
    <w:rsid w:val="006444B2"/>
    <w:rPr>
      <w:rFonts w:ascii="ITC Franklin Gothic Book" w:hAnsi="ITC Franklin Gothic Book"/>
      <w:lang w:eastAsia="en-US"/>
    </w:rPr>
  </w:style>
  <w:style w:type="character" w:styleId="Numrodeligne">
    <w:name w:val="line number"/>
    <w:rsid w:val="006444B2"/>
  </w:style>
  <w:style w:type="paragraph" w:styleId="Objetducommentaire">
    <w:name w:val="annotation subject"/>
    <w:basedOn w:val="Commentaire"/>
    <w:next w:val="Commentaire"/>
    <w:link w:val="ObjetducommentaireCar"/>
    <w:rsid w:val="006444B2"/>
    <w:rPr>
      <w:b/>
      <w:bCs/>
    </w:rPr>
  </w:style>
  <w:style w:type="character" w:customStyle="1" w:styleId="ObjetducommentaireCar">
    <w:name w:val="Objet du commentaire Car"/>
    <w:link w:val="Objetducommentaire"/>
    <w:rsid w:val="006444B2"/>
    <w:rPr>
      <w:rFonts w:ascii="ITC Franklin Gothic Book" w:hAnsi="ITC Franklin Gothic Book"/>
      <w:b/>
      <w:bCs/>
      <w:lang w:eastAsia="en-US"/>
    </w:rPr>
  </w:style>
  <w:style w:type="table" w:styleId="Ombrageclair">
    <w:name w:val="Light Shading"/>
    <w:basedOn w:val="TableauNormal"/>
    <w:uiPriority w:val="60"/>
    <w:rsid w:val="006444B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444B2"/>
    <w:pPr>
      <w:ind w:left="708"/>
    </w:pPr>
  </w:style>
  <w:style w:type="paragraph" w:styleId="PrformatHTML">
    <w:name w:val="HTML Preformatted"/>
    <w:basedOn w:val="Normal"/>
    <w:link w:val="PrformatHTMLCar"/>
    <w:rsid w:val="006444B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444B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444B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6444B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444B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444B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6444B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6444B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444B2"/>
    <w:rPr>
      <w:rFonts w:ascii="ITC Franklin Gothic Book" w:hAnsi="ITC Franklin Gothic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444B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Retraitnormal">
    <w:name w:val="Normal Indent"/>
    <w:basedOn w:val="Normal"/>
    <w:rsid w:val="006444B2"/>
    <w:pPr>
      <w:ind w:left="708"/>
    </w:pPr>
  </w:style>
  <w:style w:type="paragraph" w:styleId="Salutations">
    <w:name w:val="Salutation"/>
    <w:basedOn w:val="Normal"/>
    <w:next w:val="Normal"/>
    <w:link w:val="SalutationsCar"/>
    <w:rsid w:val="006444B2"/>
  </w:style>
  <w:style w:type="character" w:customStyle="1" w:styleId="SalutationsCar">
    <w:name w:val="Salutations Car"/>
    <w:link w:val="Salutations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6444B2"/>
    <w:pPr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444B2"/>
    <w:pPr>
      <w:ind w:left="4252"/>
    </w:pPr>
  </w:style>
  <w:style w:type="character" w:customStyle="1" w:styleId="SignatureCar">
    <w:name w:val="Signature Car"/>
    <w:link w:val="Signature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444B2"/>
  </w:style>
  <w:style w:type="character" w:customStyle="1" w:styleId="SignaturelectroniqueCar">
    <w:name w:val="Signature électronique Car"/>
    <w:link w:val="Signaturelectronique"/>
    <w:rsid w:val="006444B2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444B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444B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444B2"/>
  </w:style>
  <w:style w:type="paragraph" w:styleId="Tabledesrfrencesjuridiques">
    <w:name w:val="table of authorities"/>
    <w:basedOn w:val="Normal"/>
    <w:next w:val="Normal"/>
    <w:rsid w:val="006444B2"/>
    <w:pPr>
      <w:ind w:left="180" w:hanging="180"/>
    </w:pPr>
  </w:style>
  <w:style w:type="table" w:styleId="Tableauclassique1">
    <w:name w:val="Table Classic 1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444B2"/>
    <w:pPr>
      <w:spacing w:before="60"/>
      <w:ind w:right="-28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444B2"/>
    <w:pPr>
      <w:spacing w:before="60"/>
      <w:ind w:right="-28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444B2"/>
    <w:pPr>
      <w:spacing w:before="60"/>
      <w:ind w:right="-28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444B2"/>
    <w:pPr>
      <w:spacing w:before="60"/>
      <w:ind w:right="-28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444B2"/>
    <w:pPr>
      <w:spacing w:before="60"/>
      <w:ind w:right="-28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444B2"/>
    <w:pPr>
      <w:spacing w:before="60"/>
      <w:ind w:right="-28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444B2"/>
    <w:pPr>
      <w:spacing w:before="60"/>
      <w:ind w:right="-28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444B2"/>
    <w:pPr>
      <w:spacing w:before="60"/>
      <w:ind w:right="-28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444B2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444B2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444B2"/>
    <w:pPr>
      <w:spacing w:before="60"/>
      <w:ind w:right="-28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444B2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444B2"/>
    <w:pPr>
      <w:spacing w:before="60"/>
      <w:ind w:right="-28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444B2"/>
    <w:pPr>
      <w:spacing w:before="60"/>
      <w:ind w:right="-28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444B2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444B2"/>
    <w:pPr>
      <w:spacing w:before="60"/>
      <w:ind w:right="-28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444B2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444B2"/>
    <w:pPr>
      <w:spacing w:before="60"/>
      <w:ind w:right="-28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444B2"/>
    <w:pPr>
      <w:spacing w:before="60"/>
      <w:ind w:right="-28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444B2"/>
    <w:pPr>
      <w:spacing w:before="60"/>
      <w:ind w:right="-28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444B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444B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6444B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444B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444B2"/>
    <w:rPr>
      <w:color w:val="808080"/>
    </w:rPr>
  </w:style>
  <w:style w:type="paragraph" w:styleId="Textedemacro">
    <w:name w:val="macro"/>
    <w:link w:val="TextedemacroCar"/>
    <w:rsid w:val="006444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ind w:right="-28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444B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444B2"/>
    <w:pPr>
      <w:spacing w:before="60"/>
      <w:ind w:right="-2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6444B2"/>
  </w:style>
  <w:style w:type="character" w:customStyle="1" w:styleId="TitredenoteCar">
    <w:name w:val="Titre de note Car"/>
    <w:link w:val="Titredenote"/>
    <w:rsid w:val="006444B2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6444B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444B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444B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444B2"/>
    <w:pPr>
      <w:ind w:left="1440"/>
    </w:pPr>
  </w:style>
  <w:style w:type="table" w:styleId="Trameclaire-Accent1">
    <w:name w:val="Light Shading Accent 1"/>
    <w:basedOn w:val="TableauNormal"/>
    <w:uiPriority w:val="60"/>
    <w:rsid w:val="006444B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44B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44B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44B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44B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44B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44B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44B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44B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444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852A7-8D33-4342-B976-5658F683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1019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&lt;Company Name&gt;</vt:lpstr>
    </vt:vector>
  </TitlesOfParts>
  <Company> SUNNIKAN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&lt;Company Name&gt;</dc:title>
  <dc:subject/>
  <dc:creator>Antoni Dorgere</dc:creator>
  <cp:keywords/>
  <dc:description/>
  <cp:lastModifiedBy>Pierre JOUBERT</cp:lastModifiedBy>
  <cp:revision>3</cp:revision>
  <dcterms:created xsi:type="dcterms:W3CDTF">2012-08-30T09:24:00Z</dcterms:created>
  <dcterms:modified xsi:type="dcterms:W3CDTF">2021-01-07T09:30:00Z</dcterms:modified>
</cp:coreProperties>
</file>