
<file path=[Content_Types].xml><?xml version="1.0" encoding="utf-8"?>
<Types xmlns="http://schemas.openxmlformats.org/package/2006/content-types">
  <Default Extension="emf" ContentType="image/x-emf"/>
  <Default Extension="log" ContentType="image/unknown"/>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13B80" w14:textId="77777777" w:rsidR="0094097F" w:rsidRDefault="0094097F" w:rsidP="00195A8F">
      <w:pPr>
        <w:pStyle w:val="Titre"/>
      </w:pPr>
      <w:r>
        <w:t>Check-List d'audit</w:t>
      </w:r>
      <w:r>
        <w:br/>
        <w:t>Sécurité physique – Sécurité logique</w:t>
      </w:r>
    </w:p>
    <w:p w14:paraId="51613B81" w14:textId="77777777" w:rsidR="00467BD4" w:rsidRPr="00775AC6" w:rsidRDefault="00467BD4" w:rsidP="00FB23C6">
      <w:pPr>
        <w:pStyle w:val="Titre"/>
        <w:jc w:val="right"/>
        <w:rPr>
          <w:b w:val="0"/>
          <w:i/>
          <w:sz w:val="20"/>
        </w:rPr>
      </w:pPr>
      <w:r w:rsidRPr="00775AC6">
        <w:rPr>
          <w:b w:val="0"/>
          <w:i/>
          <w:sz w:val="20"/>
          <w:highlight w:val="yellow"/>
        </w:rPr>
        <w:t xml:space="preserve">Version </w:t>
      </w:r>
      <w:r w:rsidR="00FB23C6" w:rsidRPr="00775AC6">
        <w:rPr>
          <w:b w:val="0"/>
          <w:i/>
          <w:sz w:val="20"/>
          <w:highlight w:val="yellow"/>
        </w:rPr>
        <w:t xml:space="preserve">de travail </w:t>
      </w:r>
      <w:r w:rsidRPr="0094097F">
        <w:rPr>
          <w:b w:val="0"/>
          <w:i/>
          <w:sz w:val="20"/>
          <w:highlight w:val="yellow"/>
        </w:rPr>
        <w:t xml:space="preserve">du </w:t>
      </w:r>
      <w:r w:rsidR="0094097F" w:rsidRPr="0094097F">
        <w:rPr>
          <w:b w:val="0"/>
          <w:i/>
          <w:sz w:val="20"/>
          <w:highlight w:val="yellow"/>
        </w:rPr>
        <w:t>06/01/2011 (CA)</w:t>
      </w:r>
    </w:p>
    <w:p w14:paraId="51613B82" w14:textId="77777777" w:rsidR="00467BD4" w:rsidRDefault="00467BD4" w:rsidP="00467BD4"/>
    <w:p w14:paraId="51613B83" w14:textId="77777777" w:rsidR="00E943F2" w:rsidRDefault="00E943F2" w:rsidP="00467BD4"/>
    <w:p w14:paraId="51613B84" w14:textId="77777777" w:rsidR="00E943F2" w:rsidRPr="005833A4" w:rsidRDefault="00E943F2" w:rsidP="00467BD4"/>
    <w:p w14:paraId="51613B85" w14:textId="77777777" w:rsidR="00C853EA" w:rsidRDefault="00C853EA" w:rsidP="00E943F2">
      <w:pPr>
        <w:pStyle w:val="Titre"/>
      </w:pPr>
      <w:bookmarkStart w:id="0" w:name="_Toc154403070"/>
      <w:r>
        <w:t>Sommaire</w:t>
      </w:r>
    </w:p>
    <w:p w14:paraId="51613B86" w14:textId="77777777" w:rsidR="00E943F2" w:rsidRPr="006D4A08" w:rsidRDefault="00C853EA">
      <w:pPr>
        <w:pStyle w:val="TM1"/>
        <w:rPr>
          <w:rFonts w:ascii="Calibri" w:hAnsi="Calibri"/>
          <w:sz w:val="22"/>
          <w:szCs w:val="22"/>
          <w:lang w:eastAsia="fr-FR"/>
        </w:rPr>
      </w:pPr>
      <w:r>
        <w:fldChar w:fldCharType="begin"/>
      </w:r>
      <w:r>
        <w:instrText xml:space="preserve"> TOC \o "1-3" \h \z \u </w:instrText>
      </w:r>
      <w:r>
        <w:fldChar w:fldCharType="separate"/>
      </w:r>
      <w:hyperlink w:anchor="_Toc283218324" w:history="1">
        <w:r w:rsidR="00E943F2" w:rsidRPr="002E33F5">
          <w:rPr>
            <w:rStyle w:val="Lienhypertexte"/>
          </w:rPr>
          <w:t>1</w:t>
        </w:r>
        <w:r w:rsidR="00E943F2" w:rsidRPr="006D4A08">
          <w:rPr>
            <w:rFonts w:ascii="Calibri" w:hAnsi="Calibri"/>
            <w:sz w:val="22"/>
            <w:szCs w:val="22"/>
            <w:lang w:eastAsia="fr-FR"/>
          </w:rPr>
          <w:tab/>
        </w:r>
        <w:r w:rsidR="00E943F2" w:rsidRPr="002E33F5">
          <w:rPr>
            <w:rStyle w:val="Lienhypertexte"/>
          </w:rPr>
          <w:t>Organisation de la sécurité</w:t>
        </w:r>
        <w:r w:rsidR="00E943F2">
          <w:rPr>
            <w:webHidden/>
          </w:rPr>
          <w:tab/>
        </w:r>
        <w:r w:rsidR="00E943F2">
          <w:rPr>
            <w:webHidden/>
          </w:rPr>
          <w:fldChar w:fldCharType="begin"/>
        </w:r>
        <w:r w:rsidR="00E943F2">
          <w:rPr>
            <w:webHidden/>
          </w:rPr>
          <w:instrText xml:space="preserve"> PAGEREF _Toc283218324 \h </w:instrText>
        </w:r>
        <w:r w:rsidR="00E943F2">
          <w:rPr>
            <w:webHidden/>
          </w:rPr>
        </w:r>
        <w:r w:rsidR="00E943F2">
          <w:rPr>
            <w:webHidden/>
          </w:rPr>
          <w:fldChar w:fldCharType="separate"/>
        </w:r>
        <w:r w:rsidR="00E943F2">
          <w:rPr>
            <w:webHidden/>
          </w:rPr>
          <w:t>3</w:t>
        </w:r>
        <w:r w:rsidR="00E943F2">
          <w:rPr>
            <w:webHidden/>
          </w:rPr>
          <w:fldChar w:fldCharType="end"/>
        </w:r>
      </w:hyperlink>
    </w:p>
    <w:p w14:paraId="51613B87" w14:textId="77777777" w:rsidR="00E943F2" w:rsidRPr="006D4A08" w:rsidRDefault="001C3FCE">
      <w:pPr>
        <w:pStyle w:val="TM1"/>
        <w:rPr>
          <w:rFonts w:ascii="Calibri" w:hAnsi="Calibri"/>
          <w:sz w:val="22"/>
          <w:szCs w:val="22"/>
          <w:lang w:eastAsia="fr-FR"/>
        </w:rPr>
      </w:pPr>
      <w:hyperlink w:anchor="_Toc283218325" w:history="1">
        <w:r w:rsidR="00E943F2" w:rsidRPr="002E33F5">
          <w:rPr>
            <w:rStyle w:val="Lienhypertexte"/>
          </w:rPr>
          <w:t>2</w:t>
        </w:r>
        <w:r w:rsidR="00E943F2" w:rsidRPr="006D4A08">
          <w:rPr>
            <w:rFonts w:ascii="Calibri" w:hAnsi="Calibri"/>
            <w:sz w:val="22"/>
            <w:szCs w:val="22"/>
            <w:lang w:eastAsia="fr-FR"/>
          </w:rPr>
          <w:tab/>
        </w:r>
        <w:r w:rsidR="00E943F2" w:rsidRPr="002E33F5">
          <w:rPr>
            <w:rStyle w:val="Lienhypertexte"/>
          </w:rPr>
          <w:t>Sécurité physique</w:t>
        </w:r>
        <w:r w:rsidR="00E943F2">
          <w:rPr>
            <w:webHidden/>
          </w:rPr>
          <w:tab/>
        </w:r>
        <w:r w:rsidR="00E943F2">
          <w:rPr>
            <w:webHidden/>
          </w:rPr>
          <w:fldChar w:fldCharType="begin"/>
        </w:r>
        <w:r w:rsidR="00E943F2">
          <w:rPr>
            <w:webHidden/>
          </w:rPr>
          <w:instrText xml:space="preserve"> PAGEREF _Toc283218325 \h </w:instrText>
        </w:r>
        <w:r w:rsidR="00E943F2">
          <w:rPr>
            <w:webHidden/>
          </w:rPr>
        </w:r>
        <w:r w:rsidR="00E943F2">
          <w:rPr>
            <w:webHidden/>
          </w:rPr>
          <w:fldChar w:fldCharType="separate"/>
        </w:r>
        <w:r w:rsidR="00E943F2">
          <w:rPr>
            <w:webHidden/>
          </w:rPr>
          <w:t>3</w:t>
        </w:r>
        <w:r w:rsidR="00E943F2">
          <w:rPr>
            <w:webHidden/>
          </w:rPr>
          <w:fldChar w:fldCharType="end"/>
        </w:r>
      </w:hyperlink>
    </w:p>
    <w:p w14:paraId="51613B88" w14:textId="77777777" w:rsidR="00E943F2" w:rsidRPr="006D4A08" w:rsidRDefault="001C3FCE">
      <w:pPr>
        <w:pStyle w:val="TM2"/>
        <w:rPr>
          <w:rFonts w:ascii="Calibri" w:hAnsi="Calibri"/>
          <w:bCs w:val="0"/>
          <w:sz w:val="22"/>
          <w:szCs w:val="22"/>
          <w:lang w:eastAsia="fr-FR"/>
        </w:rPr>
      </w:pPr>
      <w:hyperlink w:anchor="_Toc283218326" w:history="1">
        <w:r w:rsidR="00E943F2" w:rsidRPr="002E33F5">
          <w:rPr>
            <w:rStyle w:val="Lienhypertexte"/>
            <w:lang w:val="en-US"/>
          </w:rPr>
          <w:t>2.1</w:t>
        </w:r>
        <w:r w:rsidR="00E943F2" w:rsidRPr="006D4A08">
          <w:rPr>
            <w:rFonts w:ascii="Calibri" w:hAnsi="Calibri"/>
            <w:bCs w:val="0"/>
            <w:sz w:val="22"/>
            <w:szCs w:val="22"/>
            <w:lang w:eastAsia="fr-FR"/>
          </w:rPr>
          <w:tab/>
        </w:r>
        <w:r w:rsidR="00E943F2" w:rsidRPr="002E33F5">
          <w:rPr>
            <w:rStyle w:val="Lienhypertexte"/>
            <w:lang w:val="en-GB"/>
          </w:rPr>
          <w:t>Locaux</w:t>
        </w:r>
        <w:r w:rsidR="00E943F2">
          <w:rPr>
            <w:webHidden/>
          </w:rPr>
          <w:tab/>
        </w:r>
        <w:r w:rsidR="00E943F2">
          <w:rPr>
            <w:webHidden/>
          </w:rPr>
          <w:fldChar w:fldCharType="begin"/>
        </w:r>
        <w:r w:rsidR="00E943F2">
          <w:rPr>
            <w:webHidden/>
          </w:rPr>
          <w:instrText xml:space="preserve"> PAGEREF _Toc283218326 \h </w:instrText>
        </w:r>
        <w:r w:rsidR="00E943F2">
          <w:rPr>
            <w:webHidden/>
          </w:rPr>
        </w:r>
        <w:r w:rsidR="00E943F2">
          <w:rPr>
            <w:webHidden/>
          </w:rPr>
          <w:fldChar w:fldCharType="separate"/>
        </w:r>
        <w:r w:rsidR="00E943F2">
          <w:rPr>
            <w:webHidden/>
          </w:rPr>
          <w:t>3</w:t>
        </w:r>
        <w:r w:rsidR="00E943F2">
          <w:rPr>
            <w:webHidden/>
          </w:rPr>
          <w:fldChar w:fldCharType="end"/>
        </w:r>
      </w:hyperlink>
    </w:p>
    <w:p w14:paraId="51613B89" w14:textId="77777777" w:rsidR="00E943F2" w:rsidRPr="006D4A08" w:rsidRDefault="001C3FCE">
      <w:pPr>
        <w:pStyle w:val="TM2"/>
        <w:rPr>
          <w:rFonts w:ascii="Calibri" w:hAnsi="Calibri"/>
          <w:bCs w:val="0"/>
          <w:sz w:val="22"/>
          <w:szCs w:val="22"/>
          <w:lang w:eastAsia="fr-FR"/>
        </w:rPr>
      </w:pPr>
      <w:hyperlink w:anchor="_Toc283218327" w:history="1">
        <w:r w:rsidR="00E943F2" w:rsidRPr="002E33F5">
          <w:rPr>
            <w:rStyle w:val="Lienhypertexte"/>
            <w:lang w:val="en-US"/>
          </w:rPr>
          <w:t>2.2</w:t>
        </w:r>
        <w:r w:rsidR="00E943F2" w:rsidRPr="006D4A08">
          <w:rPr>
            <w:rFonts w:ascii="Calibri" w:hAnsi="Calibri"/>
            <w:bCs w:val="0"/>
            <w:sz w:val="22"/>
            <w:szCs w:val="22"/>
            <w:lang w:eastAsia="fr-FR"/>
          </w:rPr>
          <w:tab/>
        </w:r>
        <w:r w:rsidR="00E943F2" w:rsidRPr="002E33F5">
          <w:rPr>
            <w:rStyle w:val="Lienhypertexte"/>
          </w:rPr>
          <w:t>Accès aux équipements</w:t>
        </w:r>
        <w:r w:rsidR="00E943F2">
          <w:rPr>
            <w:webHidden/>
          </w:rPr>
          <w:tab/>
        </w:r>
        <w:r w:rsidR="00E943F2">
          <w:rPr>
            <w:webHidden/>
          </w:rPr>
          <w:fldChar w:fldCharType="begin"/>
        </w:r>
        <w:r w:rsidR="00E943F2">
          <w:rPr>
            <w:webHidden/>
          </w:rPr>
          <w:instrText xml:space="preserve"> PAGEREF _Toc283218327 \h </w:instrText>
        </w:r>
        <w:r w:rsidR="00E943F2">
          <w:rPr>
            <w:webHidden/>
          </w:rPr>
        </w:r>
        <w:r w:rsidR="00E943F2">
          <w:rPr>
            <w:webHidden/>
          </w:rPr>
          <w:fldChar w:fldCharType="separate"/>
        </w:r>
        <w:r w:rsidR="00E943F2">
          <w:rPr>
            <w:webHidden/>
          </w:rPr>
          <w:t>4</w:t>
        </w:r>
        <w:r w:rsidR="00E943F2">
          <w:rPr>
            <w:webHidden/>
          </w:rPr>
          <w:fldChar w:fldCharType="end"/>
        </w:r>
      </w:hyperlink>
    </w:p>
    <w:p w14:paraId="51613B8A" w14:textId="77777777" w:rsidR="00E943F2" w:rsidRPr="006D4A08" w:rsidRDefault="001C3FCE">
      <w:pPr>
        <w:pStyle w:val="TM1"/>
        <w:rPr>
          <w:rFonts w:ascii="Calibri" w:hAnsi="Calibri"/>
          <w:sz w:val="22"/>
          <w:szCs w:val="22"/>
          <w:lang w:eastAsia="fr-FR"/>
        </w:rPr>
      </w:pPr>
      <w:hyperlink w:anchor="_Toc283218328" w:history="1">
        <w:r w:rsidR="00E943F2" w:rsidRPr="002E33F5">
          <w:rPr>
            <w:rStyle w:val="Lienhypertexte"/>
          </w:rPr>
          <w:t>3</w:t>
        </w:r>
        <w:r w:rsidR="00E943F2" w:rsidRPr="006D4A08">
          <w:rPr>
            <w:rFonts w:ascii="Calibri" w:hAnsi="Calibri"/>
            <w:sz w:val="22"/>
            <w:szCs w:val="22"/>
            <w:lang w:eastAsia="fr-FR"/>
          </w:rPr>
          <w:tab/>
        </w:r>
        <w:r w:rsidR="00E943F2" w:rsidRPr="002E33F5">
          <w:rPr>
            <w:rStyle w:val="Lienhypertexte"/>
          </w:rPr>
          <w:t>Sécurité logique</w:t>
        </w:r>
        <w:r w:rsidR="00E943F2">
          <w:rPr>
            <w:webHidden/>
          </w:rPr>
          <w:tab/>
        </w:r>
        <w:r w:rsidR="00E943F2">
          <w:rPr>
            <w:webHidden/>
          </w:rPr>
          <w:fldChar w:fldCharType="begin"/>
        </w:r>
        <w:r w:rsidR="00E943F2">
          <w:rPr>
            <w:webHidden/>
          </w:rPr>
          <w:instrText xml:space="preserve"> PAGEREF _Toc283218328 \h </w:instrText>
        </w:r>
        <w:r w:rsidR="00E943F2">
          <w:rPr>
            <w:webHidden/>
          </w:rPr>
        </w:r>
        <w:r w:rsidR="00E943F2">
          <w:rPr>
            <w:webHidden/>
          </w:rPr>
          <w:fldChar w:fldCharType="separate"/>
        </w:r>
        <w:r w:rsidR="00E943F2">
          <w:rPr>
            <w:webHidden/>
          </w:rPr>
          <w:t>5</w:t>
        </w:r>
        <w:r w:rsidR="00E943F2">
          <w:rPr>
            <w:webHidden/>
          </w:rPr>
          <w:fldChar w:fldCharType="end"/>
        </w:r>
      </w:hyperlink>
    </w:p>
    <w:p w14:paraId="51613B8B" w14:textId="77777777" w:rsidR="00E943F2" w:rsidRPr="006D4A08" w:rsidRDefault="001C3FCE">
      <w:pPr>
        <w:pStyle w:val="TM2"/>
        <w:rPr>
          <w:rFonts w:ascii="Calibri" w:hAnsi="Calibri"/>
          <w:bCs w:val="0"/>
          <w:sz w:val="22"/>
          <w:szCs w:val="22"/>
          <w:lang w:eastAsia="fr-FR"/>
        </w:rPr>
      </w:pPr>
      <w:hyperlink w:anchor="_Toc283218329" w:history="1">
        <w:r w:rsidR="00E943F2" w:rsidRPr="002E33F5">
          <w:rPr>
            <w:rStyle w:val="Lienhypertexte"/>
            <w:lang w:val="en-US"/>
          </w:rPr>
          <w:t>3.1</w:t>
        </w:r>
        <w:r w:rsidR="00E943F2" w:rsidRPr="006D4A08">
          <w:rPr>
            <w:rFonts w:ascii="Calibri" w:hAnsi="Calibri"/>
            <w:bCs w:val="0"/>
            <w:sz w:val="22"/>
            <w:szCs w:val="22"/>
            <w:lang w:eastAsia="fr-FR"/>
          </w:rPr>
          <w:tab/>
        </w:r>
        <w:r w:rsidR="00E943F2" w:rsidRPr="002E33F5">
          <w:rPr>
            <w:rStyle w:val="Lienhypertexte"/>
          </w:rPr>
          <w:t>Gestion des accès</w:t>
        </w:r>
        <w:r w:rsidR="00E943F2">
          <w:rPr>
            <w:webHidden/>
          </w:rPr>
          <w:tab/>
        </w:r>
        <w:r w:rsidR="00E943F2">
          <w:rPr>
            <w:webHidden/>
          </w:rPr>
          <w:fldChar w:fldCharType="begin"/>
        </w:r>
        <w:r w:rsidR="00E943F2">
          <w:rPr>
            <w:webHidden/>
          </w:rPr>
          <w:instrText xml:space="preserve"> PAGEREF _Toc283218329 \h </w:instrText>
        </w:r>
        <w:r w:rsidR="00E943F2">
          <w:rPr>
            <w:webHidden/>
          </w:rPr>
        </w:r>
        <w:r w:rsidR="00E943F2">
          <w:rPr>
            <w:webHidden/>
          </w:rPr>
          <w:fldChar w:fldCharType="separate"/>
        </w:r>
        <w:r w:rsidR="00E943F2">
          <w:rPr>
            <w:webHidden/>
          </w:rPr>
          <w:t>5</w:t>
        </w:r>
        <w:r w:rsidR="00E943F2">
          <w:rPr>
            <w:webHidden/>
          </w:rPr>
          <w:fldChar w:fldCharType="end"/>
        </w:r>
      </w:hyperlink>
    </w:p>
    <w:p w14:paraId="51613B8C" w14:textId="77777777" w:rsidR="00E943F2" w:rsidRPr="006D4A08" w:rsidRDefault="001C3FCE">
      <w:pPr>
        <w:pStyle w:val="TM2"/>
        <w:rPr>
          <w:rFonts w:ascii="Calibri" w:hAnsi="Calibri"/>
          <w:bCs w:val="0"/>
          <w:sz w:val="22"/>
          <w:szCs w:val="22"/>
          <w:lang w:eastAsia="fr-FR"/>
        </w:rPr>
      </w:pPr>
      <w:hyperlink w:anchor="_Toc283218330" w:history="1">
        <w:r w:rsidR="00E943F2" w:rsidRPr="002E33F5">
          <w:rPr>
            <w:rStyle w:val="Lienhypertexte"/>
            <w:lang w:val="en-US"/>
          </w:rPr>
          <w:t>3.2</w:t>
        </w:r>
        <w:r w:rsidR="00E943F2" w:rsidRPr="006D4A08">
          <w:rPr>
            <w:rFonts w:ascii="Calibri" w:hAnsi="Calibri"/>
            <w:bCs w:val="0"/>
            <w:sz w:val="22"/>
            <w:szCs w:val="22"/>
            <w:lang w:eastAsia="fr-FR"/>
          </w:rPr>
          <w:tab/>
        </w:r>
        <w:r w:rsidR="00E943F2" w:rsidRPr="002E33F5">
          <w:rPr>
            <w:rStyle w:val="Lienhypertexte"/>
          </w:rPr>
          <w:t>Mise en veille automatique</w:t>
        </w:r>
        <w:r w:rsidR="00E943F2">
          <w:rPr>
            <w:webHidden/>
          </w:rPr>
          <w:tab/>
        </w:r>
        <w:r w:rsidR="00E943F2">
          <w:rPr>
            <w:webHidden/>
          </w:rPr>
          <w:fldChar w:fldCharType="begin"/>
        </w:r>
        <w:r w:rsidR="00E943F2">
          <w:rPr>
            <w:webHidden/>
          </w:rPr>
          <w:instrText xml:space="preserve"> PAGEREF _Toc283218330 \h </w:instrText>
        </w:r>
        <w:r w:rsidR="00E943F2">
          <w:rPr>
            <w:webHidden/>
          </w:rPr>
        </w:r>
        <w:r w:rsidR="00E943F2">
          <w:rPr>
            <w:webHidden/>
          </w:rPr>
          <w:fldChar w:fldCharType="separate"/>
        </w:r>
        <w:r w:rsidR="00E943F2">
          <w:rPr>
            <w:webHidden/>
          </w:rPr>
          <w:t>9</w:t>
        </w:r>
        <w:r w:rsidR="00E943F2">
          <w:rPr>
            <w:webHidden/>
          </w:rPr>
          <w:fldChar w:fldCharType="end"/>
        </w:r>
      </w:hyperlink>
    </w:p>
    <w:p w14:paraId="51613B8D" w14:textId="77777777" w:rsidR="00E943F2" w:rsidRPr="006D4A08" w:rsidRDefault="001C3FCE">
      <w:pPr>
        <w:pStyle w:val="TM2"/>
        <w:rPr>
          <w:rFonts w:ascii="Calibri" w:hAnsi="Calibri"/>
          <w:bCs w:val="0"/>
          <w:sz w:val="22"/>
          <w:szCs w:val="22"/>
          <w:lang w:eastAsia="fr-FR"/>
        </w:rPr>
      </w:pPr>
      <w:hyperlink w:anchor="_Toc283218331" w:history="1">
        <w:r w:rsidR="00E943F2" w:rsidRPr="002E33F5">
          <w:rPr>
            <w:rStyle w:val="Lienhypertexte"/>
            <w:lang w:val="en-US"/>
          </w:rPr>
          <w:t>3.3</w:t>
        </w:r>
        <w:r w:rsidR="00E943F2" w:rsidRPr="006D4A08">
          <w:rPr>
            <w:rFonts w:ascii="Calibri" w:hAnsi="Calibri"/>
            <w:bCs w:val="0"/>
            <w:sz w:val="22"/>
            <w:szCs w:val="22"/>
            <w:lang w:eastAsia="fr-FR"/>
          </w:rPr>
          <w:tab/>
        </w:r>
        <w:r w:rsidR="00E943F2" w:rsidRPr="002E33F5">
          <w:rPr>
            <w:rStyle w:val="Lienhypertexte"/>
          </w:rPr>
          <w:t>Protection antivirale</w:t>
        </w:r>
        <w:r w:rsidR="00E943F2">
          <w:rPr>
            <w:webHidden/>
          </w:rPr>
          <w:tab/>
        </w:r>
        <w:r w:rsidR="00E943F2">
          <w:rPr>
            <w:webHidden/>
          </w:rPr>
          <w:fldChar w:fldCharType="begin"/>
        </w:r>
        <w:r w:rsidR="00E943F2">
          <w:rPr>
            <w:webHidden/>
          </w:rPr>
          <w:instrText xml:space="preserve"> PAGEREF _Toc283218331 \h </w:instrText>
        </w:r>
        <w:r w:rsidR="00E943F2">
          <w:rPr>
            <w:webHidden/>
          </w:rPr>
        </w:r>
        <w:r w:rsidR="00E943F2">
          <w:rPr>
            <w:webHidden/>
          </w:rPr>
          <w:fldChar w:fldCharType="separate"/>
        </w:r>
        <w:r w:rsidR="00E943F2">
          <w:rPr>
            <w:webHidden/>
          </w:rPr>
          <w:t>9</w:t>
        </w:r>
        <w:r w:rsidR="00E943F2">
          <w:rPr>
            <w:webHidden/>
          </w:rPr>
          <w:fldChar w:fldCharType="end"/>
        </w:r>
      </w:hyperlink>
    </w:p>
    <w:p w14:paraId="51613B8E" w14:textId="77777777" w:rsidR="00E943F2" w:rsidRPr="006D4A08" w:rsidRDefault="001C3FCE">
      <w:pPr>
        <w:pStyle w:val="TM2"/>
        <w:rPr>
          <w:rFonts w:ascii="Calibri" w:hAnsi="Calibri"/>
          <w:bCs w:val="0"/>
          <w:sz w:val="22"/>
          <w:szCs w:val="22"/>
          <w:lang w:eastAsia="fr-FR"/>
        </w:rPr>
      </w:pPr>
      <w:hyperlink w:anchor="_Toc283218332" w:history="1">
        <w:r w:rsidR="00E943F2" w:rsidRPr="002E33F5">
          <w:rPr>
            <w:rStyle w:val="Lienhypertexte"/>
            <w:lang w:val="en-US"/>
          </w:rPr>
          <w:t>3.4</w:t>
        </w:r>
        <w:r w:rsidR="00E943F2" w:rsidRPr="006D4A08">
          <w:rPr>
            <w:rFonts w:ascii="Calibri" w:hAnsi="Calibri"/>
            <w:bCs w:val="0"/>
            <w:sz w:val="22"/>
            <w:szCs w:val="22"/>
            <w:lang w:eastAsia="fr-FR"/>
          </w:rPr>
          <w:tab/>
        </w:r>
        <w:r w:rsidR="00E943F2" w:rsidRPr="002E33F5">
          <w:rPr>
            <w:rStyle w:val="Lienhypertexte"/>
          </w:rPr>
          <w:t>Pare-feu applicatif</w:t>
        </w:r>
        <w:r w:rsidR="00E943F2">
          <w:rPr>
            <w:webHidden/>
          </w:rPr>
          <w:tab/>
        </w:r>
        <w:r w:rsidR="00E943F2">
          <w:rPr>
            <w:webHidden/>
          </w:rPr>
          <w:fldChar w:fldCharType="begin"/>
        </w:r>
        <w:r w:rsidR="00E943F2">
          <w:rPr>
            <w:webHidden/>
          </w:rPr>
          <w:instrText xml:space="preserve"> PAGEREF _Toc283218332 \h </w:instrText>
        </w:r>
        <w:r w:rsidR="00E943F2">
          <w:rPr>
            <w:webHidden/>
          </w:rPr>
        </w:r>
        <w:r w:rsidR="00E943F2">
          <w:rPr>
            <w:webHidden/>
          </w:rPr>
          <w:fldChar w:fldCharType="separate"/>
        </w:r>
        <w:r w:rsidR="00E943F2">
          <w:rPr>
            <w:webHidden/>
          </w:rPr>
          <w:t>10</w:t>
        </w:r>
        <w:r w:rsidR="00E943F2">
          <w:rPr>
            <w:webHidden/>
          </w:rPr>
          <w:fldChar w:fldCharType="end"/>
        </w:r>
      </w:hyperlink>
    </w:p>
    <w:p w14:paraId="51613B8F" w14:textId="77777777" w:rsidR="00E943F2" w:rsidRPr="006D4A08" w:rsidRDefault="001C3FCE">
      <w:pPr>
        <w:pStyle w:val="TM2"/>
        <w:rPr>
          <w:rFonts w:ascii="Calibri" w:hAnsi="Calibri"/>
          <w:bCs w:val="0"/>
          <w:sz w:val="22"/>
          <w:szCs w:val="22"/>
          <w:lang w:eastAsia="fr-FR"/>
        </w:rPr>
      </w:pPr>
      <w:hyperlink w:anchor="_Toc283218333" w:history="1">
        <w:r w:rsidR="00E943F2" w:rsidRPr="002E33F5">
          <w:rPr>
            <w:rStyle w:val="Lienhypertexte"/>
            <w:lang w:val="en-US"/>
          </w:rPr>
          <w:t>3.5</w:t>
        </w:r>
        <w:r w:rsidR="00E943F2" w:rsidRPr="006D4A08">
          <w:rPr>
            <w:rFonts w:ascii="Calibri" w:hAnsi="Calibri"/>
            <w:bCs w:val="0"/>
            <w:sz w:val="22"/>
            <w:szCs w:val="22"/>
            <w:lang w:eastAsia="fr-FR"/>
          </w:rPr>
          <w:tab/>
        </w:r>
        <w:r w:rsidR="00E943F2" w:rsidRPr="002E33F5">
          <w:rPr>
            <w:rStyle w:val="Lienhypertexte"/>
          </w:rPr>
          <w:t>Incidents liés à la sécurité</w:t>
        </w:r>
        <w:r w:rsidR="00E943F2">
          <w:rPr>
            <w:webHidden/>
          </w:rPr>
          <w:tab/>
        </w:r>
        <w:r w:rsidR="00E943F2">
          <w:rPr>
            <w:webHidden/>
          </w:rPr>
          <w:fldChar w:fldCharType="begin"/>
        </w:r>
        <w:r w:rsidR="00E943F2">
          <w:rPr>
            <w:webHidden/>
          </w:rPr>
          <w:instrText xml:space="preserve"> PAGEREF _Toc283218333 \h </w:instrText>
        </w:r>
        <w:r w:rsidR="00E943F2">
          <w:rPr>
            <w:webHidden/>
          </w:rPr>
        </w:r>
        <w:r w:rsidR="00E943F2">
          <w:rPr>
            <w:webHidden/>
          </w:rPr>
          <w:fldChar w:fldCharType="separate"/>
        </w:r>
        <w:r w:rsidR="00E943F2">
          <w:rPr>
            <w:webHidden/>
          </w:rPr>
          <w:t>10</w:t>
        </w:r>
        <w:r w:rsidR="00E943F2">
          <w:rPr>
            <w:webHidden/>
          </w:rPr>
          <w:fldChar w:fldCharType="end"/>
        </w:r>
      </w:hyperlink>
    </w:p>
    <w:p w14:paraId="51613B90" w14:textId="77777777" w:rsidR="00E943F2" w:rsidRPr="006D4A08" w:rsidRDefault="001C3FCE">
      <w:pPr>
        <w:pStyle w:val="TM2"/>
        <w:rPr>
          <w:rFonts w:ascii="Calibri" w:hAnsi="Calibri"/>
          <w:bCs w:val="0"/>
          <w:sz w:val="22"/>
          <w:szCs w:val="22"/>
          <w:lang w:eastAsia="fr-FR"/>
        </w:rPr>
      </w:pPr>
      <w:hyperlink w:anchor="_Toc283218334" w:history="1">
        <w:r w:rsidR="00E943F2" w:rsidRPr="002E33F5">
          <w:rPr>
            <w:rStyle w:val="Lienhypertexte"/>
            <w:lang w:val="en-US"/>
          </w:rPr>
          <w:t>3.6</w:t>
        </w:r>
        <w:r w:rsidR="00E943F2" w:rsidRPr="006D4A08">
          <w:rPr>
            <w:rFonts w:ascii="Calibri" w:hAnsi="Calibri"/>
            <w:bCs w:val="0"/>
            <w:sz w:val="22"/>
            <w:szCs w:val="22"/>
            <w:lang w:eastAsia="fr-FR"/>
          </w:rPr>
          <w:tab/>
        </w:r>
        <w:r w:rsidR="00E943F2" w:rsidRPr="002E33F5">
          <w:rPr>
            <w:rStyle w:val="Lienhypertexte"/>
          </w:rPr>
          <w:t>Sauvegarde et restauration des données</w:t>
        </w:r>
        <w:r w:rsidR="00E943F2">
          <w:rPr>
            <w:webHidden/>
          </w:rPr>
          <w:tab/>
        </w:r>
        <w:r w:rsidR="00E943F2">
          <w:rPr>
            <w:webHidden/>
          </w:rPr>
          <w:fldChar w:fldCharType="begin"/>
        </w:r>
        <w:r w:rsidR="00E943F2">
          <w:rPr>
            <w:webHidden/>
          </w:rPr>
          <w:instrText xml:space="preserve"> PAGEREF _Toc283218334 \h </w:instrText>
        </w:r>
        <w:r w:rsidR="00E943F2">
          <w:rPr>
            <w:webHidden/>
          </w:rPr>
        </w:r>
        <w:r w:rsidR="00E943F2">
          <w:rPr>
            <w:webHidden/>
          </w:rPr>
          <w:fldChar w:fldCharType="separate"/>
        </w:r>
        <w:r w:rsidR="00E943F2">
          <w:rPr>
            <w:webHidden/>
          </w:rPr>
          <w:t>10</w:t>
        </w:r>
        <w:r w:rsidR="00E943F2">
          <w:rPr>
            <w:webHidden/>
          </w:rPr>
          <w:fldChar w:fldCharType="end"/>
        </w:r>
      </w:hyperlink>
    </w:p>
    <w:p w14:paraId="51613B91" w14:textId="77777777" w:rsidR="00E943F2" w:rsidRPr="006D4A08" w:rsidRDefault="001C3FCE">
      <w:pPr>
        <w:pStyle w:val="TM1"/>
        <w:rPr>
          <w:rFonts w:ascii="Calibri" w:hAnsi="Calibri"/>
          <w:sz w:val="22"/>
          <w:szCs w:val="22"/>
          <w:lang w:eastAsia="fr-FR"/>
        </w:rPr>
      </w:pPr>
      <w:hyperlink w:anchor="_Toc283218335" w:history="1">
        <w:r w:rsidR="00E943F2" w:rsidRPr="002E33F5">
          <w:rPr>
            <w:rStyle w:val="Lienhypertexte"/>
          </w:rPr>
          <w:t>4</w:t>
        </w:r>
        <w:r w:rsidR="00E943F2" w:rsidRPr="006D4A08">
          <w:rPr>
            <w:rFonts w:ascii="Calibri" w:hAnsi="Calibri"/>
            <w:sz w:val="22"/>
            <w:szCs w:val="22"/>
            <w:lang w:eastAsia="fr-FR"/>
          </w:rPr>
          <w:tab/>
        </w:r>
        <w:r w:rsidR="00E943F2" w:rsidRPr="002E33F5">
          <w:rPr>
            <w:rStyle w:val="Lienhypertexte"/>
          </w:rPr>
          <w:t>Archivage des données</w:t>
        </w:r>
        <w:r w:rsidR="00E943F2">
          <w:rPr>
            <w:webHidden/>
          </w:rPr>
          <w:tab/>
        </w:r>
        <w:r w:rsidR="00E943F2">
          <w:rPr>
            <w:webHidden/>
          </w:rPr>
          <w:fldChar w:fldCharType="begin"/>
        </w:r>
        <w:r w:rsidR="00E943F2">
          <w:rPr>
            <w:webHidden/>
          </w:rPr>
          <w:instrText xml:space="preserve"> PAGEREF _Toc283218335 \h </w:instrText>
        </w:r>
        <w:r w:rsidR="00E943F2">
          <w:rPr>
            <w:webHidden/>
          </w:rPr>
        </w:r>
        <w:r w:rsidR="00E943F2">
          <w:rPr>
            <w:webHidden/>
          </w:rPr>
          <w:fldChar w:fldCharType="separate"/>
        </w:r>
        <w:r w:rsidR="00E943F2">
          <w:rPr>
            <w:webHidden/>
          </w:rPr>
          <w:t>13</w:t>
        </w:r>
        <w:r w:rsidR="00E943F2">
          <w:rPr>
            <w:webHidden/>
          </w:rPr>
          <w:fldChar w:fldCharType="end"/>
        </w:r>
      </w:hyperlink>
    </w:p>
    <w:p w14:paraId="51613B92" w14:textId="77777777" w:rsidR="00E943F2" w:rsidRPr="006D4A08" w:rsidRDefault="001C3FCE">
      <w:pPr>
        <w:pStyle w:val="TM1"/>
        <w:rPr>
          <w:rFonts w:ascii="Calibri" w:hAnsi="Calibri"/>
          <w:sz w:val="22"/>
          <w:szCs w:val="22"/>
          <w:lang w:eastAsia="fr-FR"/>
        </w:rPr>
      </w:pPr>
      <w:hyperlink w:anchor="_Toc283218336" w:history="1">
        <w:r w:rsidR="00E943F2" w:rsidRPr="002E33F5">
          <w:rPr>
            <w:rStyle w:val="Lienhypertexte"/>
          </w:rPr>
          <w:t>5</w:t>
        </w:r>
        <w:r w:rsidR="00E943F2" w:rsidRPr="006D4A08">
          <w:rPr>
            <w:rFonts w:ascii="Calibri" w:hAnsi="Calibri"/>
            <w:sz w:val="22"/>
            <w:szCs w:val="22"/>
            <w:lang w:eastAsia="fr-FR"/>
          </w:rPr>
          <w:tab/>
        </w:r>
        <w:r w:rsidR="00E943F2" w:rsidRPr="002E33F5">
          <w:rPr>
            <w:rStyle w:val="Lienhypertexte"/>
          </w:rPr>
          <w:t>Continuité d'activité</w:t>
        </w:r>
        <w:r w:rsidR="00E943F2">
          <w:rPr>
            <w:webHidden/>
          </w:rPr>
          <w:tab/>
        </w:r>
        <w:r w:rsidR="00E943F2">
          <w:rPr>
            <w:webHidden/>
          </w:rPr>
          <w:fldChar w:fldCharType="begin"/>
        </w:r>
        <w:r w:rsidR="00E943F2">
          <w:rPr>
            <w:webHidden/>
          </w:rPr>
          <w:instrText xml:space="preserve"> PAGEREF _Toc283218336 \h </w:instrText>
        </w:r>
        <w:r w:rsidR="00E943F2">
          <w:rPr>
            <w:webHidden/>
          </w:rPr>
        </w:r>
        <w:r w:rsidR="00E943F2">
          <w:rPr>
            <w:webHidden/>
          </w:rPr>
          <w:fldChar w:fldCharType="separate"/>
        </w:r>
        <w:r w:rsidR="00E943F2">
          <w:rPr>
            <w:webHidden/>
          </w:rPr>
          <w:t>14</w:t>
        </w:r>
        <w:r w:rsidR="00E943F2">
          <w:rPr>
            <w:webHidden/>
          </w:rPr>
          <w:fldChar w:fldCharType="end"/>
        </w:r>
      </w:hyperlink>
    </w:p>
    <w:p w14:paraId="51613B93" w14:textId="77777777" w:rsidR="00E943F2" w:rsidRPr="006D4A08" w:rsidRDefault="001C3FCE">
      <w:pPr>
        <w:pStyle w:val="TM1"/>
        <w:rPr>
          <w:rFonts w:ascii="Calibri" w:hAnsi="Calibri"/>
          <w:sz w:val="22"/>
          <w:szCs w:val="22"/>
          <w:lang w:eastAsia="fr-FR"/>
        </w:rPr>
      </w:pPr>
      <w:hyperlink w:anchor="_Toc283218337" w:history="1">
        <w:r w:rsidR="00E943F2" w:rsidRPr="002E33F5">
          <w:rPr>
            <w:rStyle w:val="Lienhypertexte"/>
          </w:rPr>
          <w:t>6</w:t>
        </w:r>
        <w:r w:rsidR="00E943F2" w:rsidRPr="006D4A08">
          <w:rPr>
            <w:rFonts w:ascii="Calibri" w:hAnsi="Calibri"/>
            <w:sz w:val="22"/>
            <w:szCs w:val="22"/>
            <w:lang w:eastAsia="fr-FR"/>
          </w:rPr>
          <w:tab/>
        </w:r>
        <w:r w:rsidR="00E943F2" w:rsidRPr="002E33F5">
          <w:rPr>
            <w:rStyle w:val="Lienhypertexte"/>
          </w:rPr>
          <w:t>Revue de Sécurité</w:t>
        </w:r>
        <w:r w:rsidR="00E943F2">
          <w:rPr>
            <w:webHidden/>
          </w:rPr>
          <w:tab/>
        </w:r>
        <w:r w:rsidR="00E943F2">
          <w:rPr>
            <w:webHidden/>
          </w:rPr>
          <w:fldChar w:fldCharType="begin"/>
        </w:r>
        <w:r w:rsidR="00E943F2">
          <w:rPr>
            <w:webHidden/>
          </w:rPr>
          <w:instrText xml:space="preserve"> PAGEREF _Toc283218337 \h </w:instrText>
        </w:r>
        <w:r w:rsidR="00E943F2">
          <w:rPr>
            <w:webHidden/>
          </w:rPr>
        </w:r>
        <w:r w:rsidR="00E943F2">
          <w:rPr>
            <w:webHidden/>
          </w:rPr>
          <w:fldChar w:fldCharType="separate"/>
        </w:r>
        <w:r w:rsidR="00E943F2">
          <w:rPr>
            <w:webHidden/>
          </w:rPr>
          <w:t>16</w:t>
        </w:r>
        <w:r w:rsidR="00E943F2">
          <w:rPr>
            <w:webHidden/>
          </w:rPr>
          <w:fldChar w:fldCharType="end"/>
        </w:r>
      </w:hyperlink>
    </w:p>
    <w:p w14:paraId="51613B94" w14:textId="77777777" w:rsidR="0094097F" w:rsidRDefault="00C853EA" w:rsidP="00C853EA">
      <w:pPr>
        <w:tabs>
          <w:tab w:val="left" w:pos="1418"/>
          <w:tab w:val="left" w:pos="7087"/>
        </w:tabs>
        <w:spacing w:before="0" w:line="240" w:lineRule="auto"/>
        <w:ind w:left="1418" w:hanging="284"/>
      </w:pPr>
      <w:r>
        <w:fldChar w:fldCharType="end"/>
      </w:r>
    </w:p>
    <w:p w14:paraId="51613B95" w14:textId="77777777" w:rsidR="00C853EA" w:rsidRPr="00C853EA" w:rsidRDefault="0094097F" w:rsidP="0094097F">
      <w:pPr>
        <w:rPr>
          <w:lang w:eastAsia="fr-FR"/>
        </w:rPr>
      </w:pPr>
      <w:r>
        <w:br w:type="page"/>
      </w:r>
    </w:p>
    <w:bookmarkEnd w:id="0"/>
    <w:p w14:paraId="51613B96" w14:textId="77777777" w:rsidR="00467BD4" w:rsidRPr="005833A4" w:rsidRDefault="00817626" w:rsidP="0094097F">
      <w:pPr>
        <w:pStyle w:val="Titre"/>
      </w:pPr>
      <w:r>
        <w:lastRenderedPageBreak/>
        <w:t>Référentiels</w:t>
      </w:r>
    </w:p>
    <w:p w14:paraId="51613B97" w14:textId="77777777" w:rsidR="00F02C16" w:rsidRDefault="00F02C16" w:rsidP="003F536E">
      <w:pPr>
        <w:pStyle w:val="B1"/>
        <w:rPr>
          <w:lang w:val="en-GB"/>
        </w:rPr>
      </w:pPr>
      <w:r w:rsidRPr="00403F8D">
        <w:rPr>
          <w:lang w:val="en-GB"/>
        </w:rPr>
        <w:t xml:space="preserve">GAMP </w:t>
      </w:r>
      <w:smartTag w:uri="urn:schemas-microsoft-com:office:smarttags" w:element="metricconverter">
        <w:smartTagPr>
          <w:attr w:name="ProductID" w:val="5, A"/>
        </w:smartTagPr>
        <w:r w:rsidRPr="00403F8D">
          <w:rPr>
            <w:lang w:val="en-GB"/>
          </w:rPr>
          <w:t>5, A</w:t>
        </w:r>
      </w:smartTag>
      <w:r w:rsidRPr="00403F8D">
        <w:rPr>
          <w:lang w:val="en-GB"/>
        </w:rPr>
        <w:t xml:space="preserve"> Risk-Based Approach to Compliant GxP Computerized Systems, ISPE, 2008</w:t>
      </w:r>
    </w:p>
    <w:p w14:paraId="51613B98" w14:textId="77777777" w:rsidR="00175907" w:rsidRPr="00175907" w:rsidRDefault="00175907" w:rsidP="003F536E">
      <w:pPr>
        <w:pStyle w:val="B1"/>
        <w:rPr>
          <w:highlight w:val="yellow"/>
          <w:lang w:val="en-GB"/>
        </w:rPr>
      </w:pPr>
      <w:r w:rsidRPr="00175907">
        <w:rPr>
          <w:highlight w:val="yellow"/>
          <w:lang w:val="en-GB"/>
        </w:rPr>
        <w:t xml:space="preserve">Good practices for computerized systems in regulated "GxP" environments, PI 011-3, PIC/S, 25 September </w:t>
      </w:r>
      <w:smartTag w:uri="urn:schemas-microsoft-com:office:smarttags" w:element="metricconverter">
        <w:smartTagPr>
          <w:attr w:name="ProductID" w:val="2007 A"/>
        </w:smartTagPr>
        <w:r w:rsidRPr="00175907">
          <w:rPr>
            <w:highlight w:val="yellow"/>
            <w:lang w:val="en-GB"/>
          </w:rPr>
          <w:t xml:space="preserve">2007 </w:t>
        </w:r>
        <w:r w:rsidRPr="00175907">
          <w:rPr>
            <w:b/>
            <w:color w:val="FF0000"/>
            <w:lang w:val="en-GB"/>
          </w:rPr>
          <w:t>A</w:t>
        </w:r>
      </w:smartTag>
      <w:r w:rsidR="001D591F">
        <w:rPr>
          <w:b/>
          <w:color w:val="FF0000"/>
          <w:lang w:val="en-GB"/>
        </w:rPr>
        <w:t xml:space="preserve"> Implémenter</w:t>
      </w:r>
      <w:r w:rsidRPr="00175907">
        <w:rPr>
          <w:b/>
          <w:color w:val="FF0000"/>
          <w:lang w:val="en-GB"/>
        </w:rPr>
        <w:t xml:space="preserve"> !!</w:t>
      </w:r>
    </w:p>
    <w:p w14:paraId="51613B99" w14:textId="77777777" w:rsidR="00F02C16" w:rsidRPr="006F3C63" w:rsidRDefault="00F02C16" w:rsidP="003F536E">
      <w:pPr>
        <w:pStyle w:val="B1"/>
        <w:rPr>
          <w:lang w:val="en-GB"/>
        </w:rPr>
      </w:pPr>
      <w:r w:rsidRPr="00403F8D">
        <w:rPr>
          <w:lang w:val="en-GB"/>
        </w:rPr>
        <w:t>Guidance for Industry - Part 11, Electronic Records; Electronic Signatures — Scope and Application, FDA, August 2003</w:t>
      </w:r>
    </w:p>
    <w:p w14:paraId="51613B9A" w14:textId="77777777" w:rsidR="00F02C16" w:rsidRDefault="00F02C16" w:rsidP="003F536E">
      <w:pPr>
        <w:pStyle w:val="B1"/>
        <w:rPr>
          <w:lang w:val="en-GB"/>
        </w:rPr>
      </w:pPr>
      <w:r w:rsidRPr="00403F8D">
        <w:rPr>
          <w:lang w:val="en-GB"/>
        </w:rPr>
        <w:t>21 CFR Part 11 "Electronic Records; Electronic Signatures ; Final Rule, Federal Register, 4–1–03 Edition</w:t>
      </w:r>
    </w:p>
    <w:p w14:paraId="51613B9B" w14:textId="77777777" w:rsidR="00C67054" w:rsidRPr="00D16C85" w:rsidRDefault="00C67054" w:rsidP="003F536E">
      <w:pPr>
        <w:pStyle w:val="B1"/>
      </w:pPr>
      <w:r w:rsidRPr="00D16C85">
        <w:t>Norme ISO 27002:2005, Technologies de l'information - Techniques de sécurité - Code de bonne pratique pour la gestion de la sécurité de l'information</w:t>
      </w:r>
    </w:p>
    <w:p w14:paraId="51613B9C" w14:textId="77777777" w:rsidR="00D114CC" w:rsidRPr="00D114CC" w:rsidRDefault="00D114CC" w:rsidP="003F536E">
      <w:pPr>
        <w:pStyle w:val="B1"/>
      </w:pPr>
      <w:r w:rsidRPr="00D114CC">
        <w:t>Norme ISO 27799:2008, Informatique de santé – Gestion de la sécurité de l'information relative à la santé en utilisant l'ISO/CEI 27002</w:t>
      </w:r>
    </w:p>
    <w:p w14:paraId="51613B9D" w14:textId="77777777" w:rsidR="00467BD4" w:rsidRPr="00C67054" w:rsidRDefault="001D591F" w:rsidP="00862D92">
      <w:pPr>
        <w:rPr>
          <w:color w:val="FF0000"/>
          <w:szCs w:val="18"/>
        </w:rPr>
      </w:pPr>
      <w:r w:rsidRPr="00185EB6">
        <w:rPr>
          <w:color w:val="FF0000"/>
          <w:u w:val="single"/>
        </w:rPr>
        <w:t xml:space="preserve">Pour </w:t>
      </w:r>
      <w:r w:rsidR="00467BD4" w:rsidRPr="00185EB6">
        <w:rPr>
          <w:color w:val="FF0000"/>
          <w:u w:val="single"/>
        </w:rPr>
        <w:t>la recherche clinique</w:t>
      </w:r>
      <w:r w:rsidR="00467BD4" w:rsidRPr="00F02C16">
        <w:rPr>
          <w:color w:val="FF0000"/>
        </w:rPr>
        <w:t xml:space="preserve"> :</w:t>
      </w:r>
    </w:p>
    <w:p w14:paraId="51613B9E" w14:textId="77777777" w:rsidR="00C67054" w:rsidRPr="00C67054" w:rsidRDefault="00C67054" w:rsidP="003F536E">
      <w:pPr>
        <w:pStyle w:val="B1"/>
      </w:pPr>
      <w:r w:rsidRPr="00C67054">
        <w:t>Décision du 24 novembre 2006 fixant les règles de bonnes pratiques cliniques pour les recherches biomédicales portant sur des médicaments à usage humain - France</w:t>
      </w:r>
    </w:p>
    <w:p w14:paraId="51613B9F" w14:textId="77777777" w:rsidR="00C67054" w:rsidRPr="00C67054" w:rsidRDefault="00C67054" w:rsidP="003F536E">
      <w:pPr>
        <w:pStyle w:val="B1"/>
        <w:rPr>
          <w:lang w:val="en-GB"/>
        </w:rPr>
      </w:pPr>
      <w:r w:rsidRPr="00C67054">
        <w:rPr>
          <w:lang w:val="en-GB"/>
        </w:rPr>
        <w:t>Note for guidance on Good Clinical Practice, CPMP/ICH/135/95, E6, post-Step 4, September 1997</w:t>
      </w:r>
    </w:p>
    <w:p w14:paraId="51613BA0" w14:textId="77777777" w:rsidR="00C67054" w:rsidRPr="00C67054" w:rsidRDefault="00C67054" w:rsidP="003F536E">
      <w:pPr>
        <w:pStyle w:val="B1"/>
      </w:pPr>
      <w:r w:rsidRPr="00C67054">
        <w:t xml:space="preserve">Décision du 5 janvier 2006 portant homologation d'une </w:t>
      </w:r>
      <w:r w:rsidRPr="00C67054">
        <w:rPr>
          <w:bCs/>
        </w:rPr>
        <w:t>méthodologie de référence</w:t>
      </w:r>
      <w:r w:rsidRPr="00C67054">
        <w:t xml:space="preserve"> pour les traitements de données personnelles opérés dans le cadre des recherches biomédicales (méthodologie de référence MR-001), CNIL)</w:t>
      </w:r>
    </w:p>
    <w:p w14:paraId="51613BA1" w14:textId="77777777" w:rsidR="00467BD4" w:rsidRPr="00C67054" w:rsidRDefault="00467BD4" w:rsidP="003F536E">
      <w:pPr>
        <w:pStyle w:val="B1"/>
        <w:rPr>
          <w:szCs w:val="18"/>
          <w:lang w:val="en-GB"/>
        </w:rPr>
      </w:pPr>
      <w:r w:rsidRPr="00C67054">
        <w:rPr>
          <w:lang w:val="en-GB"/>
        </w:rPr>
        <w:t>FDA Guidance for Industry: Computerized Systems Used in Clinical Investigations, May 2007</w:t>
      </w:r>
    </w:p>
    <w:p w14:paraId="51613BA2" w14:textId="77777777" w:rsidR="001F210B" w:rsidRDefault="001F210B" w:rsidP="003F536E">
      <w:pPr>
        <w:pStyle w:val="B1"/>
        <w:rPr>
          <w:lang w:val="en-GB"/>
        </w:rPr>
      </w:pPr>
      <w:r w:rsidRPr="00F02C16">
        <w:rPr>
          <w:lang w:val="en-GB"/>
        </w:rPr>
        <w:t>Computer</w:t>
      </w:r>
      <w:r w:rsidR="00970B11">
        <w:rPr>
          <w:lang w:val="en-GB"/>
        </w:rPr>
        <w:t>ised</w:t>
      </w:r>
      <w:r w:rsidRPr="00F02C16">
        <w:rPr>
          <w:lang w:val="en-GB"/>
        </w:rPr>
        <w:t xml:space="preserve"> systems validation in Clinical Research: a practical guide, edition 2, February 2004, </w:t>
      </w:r>
      <w:r w:rsidR="00970B11">
        <w:rPr>
          <w:lang w:val="en-GB"/>
        </w:rPr>
        <w:t>CR-CSV/</w:t>
      </w:r>
      <w:r w:rsidRPr="00F02C16">
        <w:rPr>
          <w:lang w:val="en-GB"/>
        </w:rPr>
        <w:t>ACDM/PSI Working Party</w:t>
      </w:r>
    </w:p>
    <w:p w14:paraId="51613BA3" w14:textId="77777777" w:rsidR="0094097F" w:rsidRPr="00F02C16" w:rsidRDefault="0094097F" w:rsidP="0094097F">
      <w:pPr>
        <w:rPr>
          <w:lang w:val="en-GB"/>
        </w:rPr>
      </w:pPr>
      <w:r>
        <w:rPr>
          <w:lang w:val="en-GB"/>
        </w:rPr>
        <w:br w:type="page"/>
      </w:r>
    </w:p>
    <w:p w14:paraId="51613BA4" w14:textId="77777777" w:rsidR="00155619" w:rsidRPr="005833A4" w:rsidRDefault="00155619" w:rsidP="0094097F">
      <w:pPr>
        <w:pStyle w:val="Titre1"/>
      </w:pPr>
      <w:bookmarkStart w:id="1" w:name="_Toc217272106"/>
      <w:bookmarkStart w:id="2" w:name="_Toc283218324"/>
      <w:r w:rsidRPr="005833A4">
        <w:lastRenderedPageBreak/>
        <w:t>Organisation de la sécurité</w:t>
      </w:r>
      <w:bookmarkEnd w:id="1"/>
      <w:bookmarkEnd w:id="2"/>
    </w:p>
    <w:p w14:paraId="51613BA5" w14:textId="77777777" w:rsidR="0046770F" w:rsidRPr="009C3563" w:rsidRDefault="0046770F" w:rsidP="00840BB9">
      <w:pPr>
        <w:pBdr>
          <w:top w:val="single" w:sz="4" w:space="1" w:color="auto"/>
          <w:left w:val="single" w:sz="4" w:space="4" w:color="auto"/>
          <w:bottom w:val="single" w:sz="4" w:space="1" w:color="auto"/>
          <w:right w:val="single" w:sz="4" w:space="4" w:color="auto"/>
        </w:pBdr>
        <w:rPr>
          <w:i/>
          <w:vanish/>
        </w:rPr>
      </w:pPr>
      <w:r w:rsidRPr="009C3563">
        <w:rPr>
          <w:i/>
          <w:vanish/>
          <w:u w:val="single"/>
        </w:rPr>
        <w:t>GxP</w:t>
      </w:r>
      <w:r w:rsidRPr="009C3563">
        <w:rPr>
          <w:i/>
          <w:vanish/>
        </w:rPr>
        <w:t>:</w:t>
      </w:r>
    </w:p>
    <w:p w14:paraId="51613BA6" w14:textId="77777777" w:rsidR="00C92AB2" w:rsidRPr="009C3563" w:rsidRDefault="00660436" w:rsidP="00840BB9">
      <w:pPr>
        <w:pBdr>
          <w:top w:val="single" w:sz="4" w:space="1" w:color="auto"/>
          <w:left w:val="single" w:sz="4" w:space="4" w:color="auto"/>
          <w:bottom w:val="single" w:sz="4" w:space="1" w:color="auto"/>
          <w:right w:val="single" w:sz="4" w:space="4" w:color="auto"/>
        </w:pBdr>
        <w:rPr>
          <w:i/>
          <w:vanish/>
        </w:rPr>
      </w:pPr>
      <w:r>
        <w:rPr>
          <w:b/>
          <w:bCs/>
          <w:i/>
          <w:noProof/>
          <w:vanish/>
          <w:sz w:val="15"/>
          <w:szCs w:val="15"/>
          <w:lang w:eastAsia="fr-FR"/>
        </w:rPr>
        <w:drawing>
          <wp:inline distT="0" distB="0" distL="0" distR="0" wp14:anchorId="51613F14" wp14:editId="51613F15">
            <wp:extent cx="152400" cy="152400"/>
            <wp:effectExtent l="0" t="0" r="0" b="0"/>
            <wp:docPr id="73" name="Image 1" descr="Icone_I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e_IS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92AB2" w:rsidRPr="009C3563">
        <w:rPr>
          <w:b/>
          <w:bCs/>
          <w:i/>
          <w:vanish/>
          <w:sz w:val="15"/>
          <w:szCs w:val="15"/>
        </w:rPr>
        <w:t xml:space="preserve"> </w:t>
      </w:r>
      <w:r w:rsidR="00C92AB2" w:rsidRPr="009C3563">
        <w:rPr>
          <w:i/>
          <w:vanish/>
        </w:rPr>
        <w:t>"6.1.3 Attribution des responsabilités en matière de sécurité de l’information</w:t>
      </w:r>
    </w:p>
    <w:p w14:paraId="51613BA7" w14:textId="77777777" w:rsidR="00C92AB2" w:rsidRPr="009C3563" w:rsidRDefault="00C92AB2" w:rsidP="00840BB9">
      <w:pPr>
        <w:pBdr>
          <w:top w:val="single" w:sz="4" w:space="1" w:color="auto"/>
          <w:left w:val="single" w:sz="4" w:space="4" w:color="auto"/>
          <w:bottom w:val="single" w:sz="4" w:space="1" w:color="auto"/>
          <w:right w:val="single" w:sz="4" w:space="4" w:color="auto"/>
        </w:pBdr>
        <w:rPr>
          <w:i/>
          <w:vanish/>
        </w:rPr>
      </w:pPr>
      <w:r w:rsidRPr="009C3563">
        <w:rPr>
          <w:i/>
          <w:vanish/>
        </w:rPr>
        <w:t>...Il convient d’attribuer les responsabilités en matière de sécurité de l’information conformément à la politique de sécurité de l’information (voir Article 4).</w:t>
      </w:r>
    </w:p>
    <w:p w14:paraId="51613BA8" w14:textId="77777777" w:rsidR="00C92AB2" w:rsidRPr="009C3563" w:rsidRDefault="00C92AB2" w:rsidP="00840BB9">
      <w:pPr>
        <w:pBdr>
          <w:top w:val="single" w:sz="4" w:space="1" w:color="auto"/>
          <w:left w:val="single" w:sz="4" w:space="4" w:color="auto"/>
          <w:bottom w:val="single" w:sz="4" w:space="1" w:color="auto"/>
          <w:right w:val="single" w:sz="4" w:space="4" w:color="auto"/>
        </w:pBdr>
        <w:rPr>
          <w:i/>
          <w:vanish/>
        </w:rPr>
      </w:pPr>
      <w:r w:rsidRPr="009C3563">
        <w:rPr>
          <w:i/>
          <w:vanish/>
        </w:rPr>
        <w:t>...Les personnes responsables de la sécurité peuvent déléguer des tâches de sécurité. Néanmoins, elles demeurent responsables et il convient qu’elles s’assurent de la bonne mise en oeuvre de chaque tâche.</w:t>
      </w:r>
    </w:p>
    <w:p w14:paraId="51613BA9" w14:textId="77777777" w:rsidR="00C92AB2" w:rsidRPr="009C3563" w:rsidRDefault="00C92AB2" w:rsidP="00840BB9">
      <w:pPr>
        <w:pBdr>
          <w:top w:val="single" w:sz="4" w:space="1" w:color="auto"/>
          <w:left w:val="single" w:sz="4" w:space="4" w:color="auto"/>
          <w:bottom w:val="single" w:sz="4" w:space="1" w:color="auto"/>
          <w:right w:val="single" w:sz="4" w:space="4" w:color="auto"/>
        </w:pBdr>
        <w:rPr>
          <w:i/>
          <w:vanish/>
        </w:rPr>
      </w:pPr>
      <w:r w:rsidRPr="009C3563">
        <w:rPr>
          <w:i/>
          <w:vanish/>
        </w:rPr>
        <w:t>...Dans de nombreux organismes, un responsable de la sécurité de l’information est nommé responsable de l’élaboration et de la mise en oeuvre de la politique de sécurité et de la définition des mesures. Cependant, la mise en place des ressources et des mesures reste bien souvent l’affaire d’autres managers. Une pratique courante consiste à nommer, pour chaque bien, un propriétaire qui devient alors responsable de la protection quotidienne de ce bien." (Norme ISO 27002:2005 (anciennement numérotée 17799:2005) : Technologies de l'information - Techniques de sécurité - Code de bonne pratique pour la gestion de la sécurité de l'information - §6.1.3)</w:t>
      </w:r>
    </w:p>
    <w:p w14:paraId="51613BAA" w14:textId="77777777" w:rsidR="00C92AB2" w:rsidRPr="009C3563" w:rsidRDefault="00660436" w:rsidP="00840BB9">
      <w:pPr>
        <w:pBdr>
          <w:top w:val="single" w:sz="4" w:space="1" w:color="auto"/>
          <w:left w:val="single" w:sz="4" w:space="4" w:color="auto"/>
          <w:bottom w:val="single" w:sz="4" w:space="1" w:color="auto"/>
          <w:right w:val="single" w:sz="4" w:space="4" w:color="auto"/>
        </w:pBdr>
        <w:rPr>
          <w:i/>
          <w:vanish/>
        </w:rPr>
      </w:pPr>
      <w:r>
        <w:rPr>
          <w:b/>
          <w:bCs/>
          <w:i/>
          <w:noProof/>
          <w:vanish/>
          <w:sz w:val="15"/>
          <w:szCs w:val="15"/>
          <w:lang w:eastAsia="fr-FR"/>
        </w:rPr>
        <w:drawing>
          <wp:inline distT="0" distB="0" distL="0" distR="0" wp14:anchorId="51613F16" wp14:editId="51613F17">
            <wp:extent cx="152400" cy="152400"/>
            <wp:effectExtent l="0" t="0" r="0" b="0"/>
            <wp:docPr id="1" name="Image 2" descr="Icone_I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cone_IS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925F46" w:rsidRPr="009C3563">
        <w:rPr>
          <w:b/>
          <w:bCs/>
          <w:i/>
          <w:vanish/>
          <w:sz w:val="15"/>
          <w:szCs w:val="15"/>
        </w:rPr>
        <w:t xml:space="preserve"> </w:t>
      </w:r>
      <w:r w:rsidR="00925F46" w:rsidRPr="009C3563">
        <w:rPr>
          <w:i/>
          <w:vanish/>
        </w:rPr>
        <w:t>"...Au minimum, au moins un individu doit être responsable de la sécurité des informations de santé au sein de l'organisme. ..." (Norme ISO 27799:2008, Informatique de santé – Gestion de la sécurité de l'information relative à la santé en utilisant l'ISO/CEI 27002 §7.3.2.1)</w:t>
      </w:r>
    </w:p>
    <w:p w14:paraId="51613BAB" w14:textId="77777777" w:rsidR="0083666F" w:rsidRPr="0018192E" w:rsidRDefault="0018192E" w:rsidP="0083666F">
      <w:r>
        <w:sym w:font="Wingdings" w:char="F06F"/>
      </w:r>
      <w:r>
        <w:t xml:space="preserve"> </w:t>
      </w:r>
      <w:r w:rsidR="00F41919">
        <w:t>Le</w:t>
      </w:r>
      <w:r w:rsidR="0083666F" w:rsidRPr="0018192E">
        <w:t xml:space="preserve"> responsable de la sécurité informatique</w:t>
      </w:r>
      <w:r w:rsidR="00F41919">
        <w:t xml:space="preserve"> est …</w:t>
      </w:r>
    </w:p>
    <w:p w14:paraId="51613BAC" w14:textId="77777777" w:rsidR="0083666F" w:rsidRDefault="0083666F" w:rsidP="003F536E">
      <w:pPr>
        <w:pStyle w:val="B1"/>
      </w:pPr>
      <w:r w:rsidRPr="005833A4">
        <w:t>Définition de fonction du responsable sécurité informatique</w:t>
      </w:r>
      <w:r w:rsidR="00F00920" w:rsidRPr="005833A4">
        <w:t>, référencée</w:t>
      </w:r>
    </w:p>
    <w:p w14:paraId="51613BAD" w14:textId="77777777" w:rsidR="00840BB9" w:rsidRDefault="00840BB9" w:rsidP="00840BB9">
      <w:r>
        <w:sym w:font="Wingdings" w:char="F06F"/>
      </w:r>
      <w:r>
        <w:t xml:space="preserve"> </w:t>
      </w:r>
      <w:r w:rsidRPr="0018192E">
        <w:t>Il n'existe pas de responsable de la sécurité informatique</w:t>
      </w:r>
    </w:p>
    <w:p w14:paraId="51613BAE" w14:textId="77777777" w:rsidR="00E943F2" w:rsidRDefault="00E943F2" w:rsidP="00840BB9"/>
    <w:p w14:paraId="51613BAF" w14:textId="77777777" w:rsidR="00E943F2" w:rsidRPr="0018192E" w:rsidRDefault="00E943F2" w:rsidP="00E943F2">
      <w:r>
        <w:sym w:font="Wingdings" w:char="F06F"/>
      </w:r>
      <w:r>
        <w:t xml:space="preserve"> Le</w:t>
      </w:r>
      <w:r w:rsidRPr="0018192E">
        <w:t xml:space="preserve"> responsable de la sécurité </w:t>
      </w:r>
      <w:r>
        <w:t>des locaux est …</w:t>
      </w:r>
    </w:p>
    <w:p w14:paraId="51613BB0" w14:textId="77777777" w:rsidR="00E943F2" w:rsidRDefault="00E943F2" w:rsidP="00E943F2">
      <w:pPr>
        <w:pStyle w:val="B1"/>
      </w:pPr>
      <w:r w:rsidRPr="005833A4">
        <w:t xml:space="preserve">Définition de fonction du responsable sécurité </w:t>
      </w:r>
      <w:r>
        <w:t>des locaux</w:t>
      </w:r>
      <w:r w:rsidRPr="005833A4">
        <w:t>, référencée</w:t>
      </w:r>
    </w:p>
    <w:p w14:paraId="51613BB1" w14:textId="77777777" w:rsidR="00E943F2" w:rsidRDefault="00E943F2" w:rsidP="00E943F2">
      <w:r>
        <w:sym w:font="Wingdings" w:char="F06F"/>
      </w:r>
      <w:r>
        <w:t xml:space="preserve"> </w:t>
      </w:r>
      <w:r w:rsidRPr="0018192E">
        <w:t xml:space="preserve">Il n'existe pas de responsable de la sécurité </w:t>
      </w:r>
      <w:r>
        <w:t>des locaux</w:t>
      </w:r>
    </w:p>
    <w:p w14:paraId="51613BB2" w14:textId="77777777" w:rsidR="00E943F2" w:rsidRDefault="00E943F2" w:rsidP="00840BB9"/>
    <w:p w14:paraId="51613BB3" w14:textId="77777777" w:rsidR="00E943F2" w:rsidRDefault="00E943F2" w:rsidP="00840BB9">
      <w:r>
        <w:sym w:font="Wingdings" w:char="F06F"/>
      </w:r>
      <w:r>
        <w:t xml:space="preserve"> LABO PHARMA dispose d'une Politique de Sécurité.</w:t>
      </w:r>
    </w:p>
    <w:p w14:paraId="51613BB4" w14:textId="77777777" w:rsidR="00E943F2" w:rsidRDefault="00E943F2" w:rsidP="00E943F2">
      <w:r>
        <w:sym w:font="Wingdings" w:char="F06F"/>
      </w:r>
      <w:r>
        <w:t xml:space="preserve"> LABO PHARMA ne dispose pas de Politique de Sécurité.</w:t>
      </w:r>
    </w:p>
    <w:p w14:paraId="51613BB5" w14:textId="77777777" w:rsidR="00E943F2" w:rsidRPr="005833A4" w:rsidRDefault="00E943F2" w:rsidP="00840BB9"/>
    <w:p w14:paraId="51613BB6" w14:textId="77777777" w:rsidR="0046770F" w:rsidRPr="009C3563" w:rsidRDefault="0046770F" w:rsidP="00840BB9">
      <w:pPr>
        <w:pBdr>
          <w:top w:val="single" w:sz="4" w:space="1" w:color="auto"/>
          <w:left w:val="single" w:sz="4" w:space="4" w:color="auto"/>
          <w:bottom w:val="single" w:sz="4" w:space="1" w:color="auto"/>
          <w:right w:val="single" w:sz="4" w:space="4" w:color="auto"/>
        </w:pBdr>
        <w:rPr>
          <w:i/>
          <w:vanish/>
        </w:rPr>
      </w:pPr>
      <w:r w:rsidRPr="009C3563">
        <w:rPr>
          <w:i/>
          <w:vanish/>
          <w:u w:val="single"/>
        </w:rPr>
        <w:t>GxP</w:t>
      </w:r>
      <w:r w:rsidRPr="009C3563">
        <w:rPr>
          <w:i/>
          <w:vanish/>
        </w:rPr>
        <w:t>:</w:t>
      </w:r>
    </w:p>
    <w:p w14:paraId="51613BB7" w14:textId="77777777" w:rsidR="00A72D77" w:rsidRPr="009C3563" w:rsidRDefault="00660436" w:rsidP="00840BB9">
      <w:pPr>
        <w:pBdr>
          <w:top w:val="single" w:sz="4" w:space="1" w:color="auto"/>
          <w:left w:val="single" w:sz="4" w:space="4" w:color="auto"/>
          <w:bottom w:val="single" w:sz="4" w:space="1" w:color="auto"/>
          <w:right w:val="single" w:sz="4" w:space="4" w:color="auto"/>
        </w:pBdr>
        <w:rPr>
          <w:i/>
          <w:vanish/>
        </w:rPr>
      </w:pPr>
      <w:r>
        <w:rPr>
          <w:b/>
          <w:bCs/>
          <w:i/>
          <w:noProof/>
          <w:vanish/>
          <w:color w:val="000000"/>
          <w:sz w:val="15"/>
          <w:szCs w:val="15"/>
          <w:lang w:eastAsia="fr-FR"/>
        </w:rPr>
        <w:drawing>
          <wp:inline distT="0" distB="0" distL="0" distR="0" wp14:anchorId="51613F18" wp14:editId="51613F19">
            <wp:extent cx="152400" cy="152400"/>
            <wp:effectExtent l="0" t="0" r="0" b="0"/>
            <wp:docPr id="3" name="Image 3" descr="Icone_I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cone_IS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A72D77" w:rsidRPr="009C3563">
        <w:rPr>
          <w:b/>
          <w:bCs/>
          <w:i/>
          <w:vanish/>
          <w:color w:val="000000"/>
          <w:sz w:val="15"/>
          <w:szCs w:val="15"/>
        </w:rPr>
        <w:t xml:space="preserve"> </w:t>
      </w:r>
      <w:r w:rsidR="00A72D77" w:rsidRPr="009C3563">
        <w:rPr>
          <w:i/>
          <w:vanish/>
        </w:rPr>
        <w:t>"Il convient d’identifier, de documenter et de mettre en oeuvre des règles permettant l’utilisation correcte de l’information et des biens associés aux moyens de traitement de l’information.</w:t>
      </w:r>
    </w:p>
    <w:p w14:paraId="51613BB8" w14:textId="77777777" w:rsidR="00A72D77" w:rsidRPr="009C3563" w:rsidRDefault="00A72D77" w:rsidP="00840BB9">
      <w:pPr>
        <w:pBdr>
          <w:top w:val="single" w:sz="4" w:space="1" w:color="auto"/>
          <w:left w:val="single" w:sz="4" w:space="4" w:color="auto"/>
          <w:bottom w:val="single" w:sz="4" w:space="1" w:color="auto"/>
          <w:right w:val="single" w:sz="4" w:space="4" w:color="auto"/>
        </w:pBdr>
        <w:rPr>
          <w:i/>
          <w:vanish/>
        </w:rPr>
      </w:pPr>
      <w:r w:rsidRPr="009C3563">
        <w:rPr>
          <w:i/>
          <w:vanish/>
        </w:rPr>
        <w:t>...Il convient que les règles spécifiques ou les lignes directrices soient fournies par le responsable concerné. Il convient que les salariés, contractants et utilisateurs tiers employant ou ayant accès aux biens de l’organisme soient conscients des limites de l’utilisation de l’information et des biens de l’organisme associés aux moyens de traitement de l’information et aux ressources. Il convient qu’ils soient responsables de l’utilisation de toute ressource de traitement de l’information et de toute utilisation effectuée sous leur responsabilité. (Norme ISO 27002:2005 (anciennement numérotée 17799:2005) : Technologies de l'information - Techniques de sécurité - Code de bonne pratique pour la gestion de la sécurité de l'information - §</w:t>
      </w:r>
      <w:r w:rsidR="00925F46" w:rsidRPr="009C3563">
        <w:rPr>
          <w:i/>
          <w:vanish/>
        </w:rPr>
        <w:t>7.1.3</w:t>
      </w:r>
      <w:r w:rsidRPr="009C3563">
        <w:rPr>
          <w:i/>
          <w:vanish/>
        </w:rPr>
        <w:t>)</w:t>
      </w:r>
    </w:p>
    <w:p w14:paraId="51613BB9" w14:textId="77777777" w:rsidR="00AC300A" w:rsidRPr="0018192E" w:rsidRDefault="00AC300A" w:rsidP="00AC300A">
      <w:r>
        <w:sym w:font="Wingdings" w:char="F06F"/>
      </w:r>
      <w:r>
        <w:t xml:space="preserve"> La </w:t>
      </w:r>
      <w:r w:rsidRPr="0018192E">
        <w:t>charte d'utilisation des ressources informatiques</w:t>
      </w:r>
      <w:r>
        <w:t xml:space="preserve"> est décrite dans le document …</w:t>
      </w:r>
    </w:p>
    <w:p w14:paraId="51613BBA" w14:textId="57F71F54" w:rsidR="0034734D" w:rsidRDefault="0018192E" w:rsidP="0034734D">
      <w:r>
        <w:sym w:font="Wingdings" w:char="F06F"/>
      </w:r>
      <w:r>
        <w:t xml:space="preserve"> </w:t>
      </w:r>
      <w:r w:rsidR="00AC300A">
        <w:t>La</w:t>
      </w:r>
      <w:r w:rsidR="00515EBE" w:rsidRPr="0018192E">
        <w:t xml:space="preserve"> charte d'utilisation des ressources informatiques</w:t>
      </w:r>
      <w:r w:rsidR="00AC300A">
        <w:t xml:space="preserve"> n'est pas décrite.</w:t>
      </w:r>
    </w:p>
    <w:tbl>
      <w:tblPr>
        <w:tblStyle w:val="Grilledutableau"/>
        <w:tblW w:w="0" w:type="auto"/>
        <w:tblLook w:val="04A0" w:firstRow="1" w:lastRow="0" w:firstColumn="1" w:lastColumn="0" w:noHBand="0" w:noVBand="1"/>
      </w:tblPr>
      <w:tblGrid>
        <w:gridCol w:w="7077"/>
      </w:tblGrid>
      <w:tr w:rsidR="00085B12" w14:paraId="12C3A09F" w14:textId="77777777" w:rsidTr="0018195F">
        <w:trPr>
          <w:trHeight w:val="206"/>
        </w:trPr>
        <w:tc>
          <w:tcPr>
            <w:tcW w:w="7077" w:type="dxa"/>
          </w:tcPr>
          <w:p w14:paraId="4C1D1536" w14:textId="77777777" w:rsidR="00085B12" w:rsidRPr="008C6018" w:rsidRDefault="00085B12" w:rsidP="0018195F">
            <w:pPr>
              <w:rPr>
                <w:b/>
              </w:rPr>
            </w:pPr>
            <w:r w:rsidRPr="0001426A">
              <w:rPr>
                <w:b/>
              </w:rPr>
              <w:t>Observation n°</w:t>
            </w:r>
            <w:r w:rsidRPr="00743821">
              <w:rPr>
                <w:b/>
              </w:rPr>
              <w:fldChar w:fldCharType="begin"/>
            </w:r>
            <w:r w:rsidRPr="00743821">
              <w:rPr>
                <w:b/>
              </w:rPr>
              <w:instrText xml:space="preserve"> AUTONUM  \* Arabic </w:instrText>
            </w:r>
            <w:r w:rsidRPr="00743821">
              <w:rPr>
                <w:b/>
              </w:rPr>
              <w:fldChar w:fldCharType="end"/>
            </w:r>
            <w:r w:rsidRPr="004D2345">
              <w:rPr>
                <w:b/>
              </w:rPr>
              <w:t xml:space="preserve"> </w:t>
            </w:r>
            <w:r w:rsidRPr="0024588E">
              <w:rPr>
                <w:b/>
                <w:highlight w:val="yellow"/>
              </w:rPr>
              <w:t>Grade</w:t>
            </w:r>
          </w:p>
        </w:tc>
      </w:tr>
      <w:tr w:rsidR="00085B12" w:rsidRPr="0024588E" w14:paraId="07D0B3C7" w14:textId="77777777" w:rsidTr="0018195F">
        <w:trPr>
          <w:trHeight w:val="987"/>
        </w:trPr>
        <w:tc>
          <w:tcPr>
            <w:tcW w:w="7077" w:type="dxa"/>
          </w:tcPr>
          <w:p w14:paraId="75F5ABBB" w14:textId="77777777" w:rsidR="00085B12" w:rsidRDefault="00085B12" w:rsidP="0018195F">
            <w:r>
              <w:t>Blablabla</w:t>
            </w:r>
          </w:p>
          <w:p w14:paraId="6CCA1912" w14:textId="77777777" w:rsidR="00085B12" w:rsidRPr="0024588E" w:rsidRDefault="00085B12" w:rsidP="0018195F"/>
          <w:p w14:paraId="2030B65C" w14:textId="77777777" w:rsidR="00085B12" w:rsidRPr="0024588E" w:rsidRDefault="00085B12" w:rsidP="0018195F">
            <w:pPr>
              <w:rPr>
                <w:b/>
              </w:rPr>
            </w:pPr>
            <w:r>
              <w:rPr>
                <w:i/>
              </w:rPr>
              <w:t>Référentiels</w:t>
            </w:r>
          </w:p>
        </w:tc>
      </w:tr>
      <w:tr w:rsidR="00085B12" w14:paraId="0DE54D2A" w14:textId="77777777" w:rsidTr="0018195F">
        <w:trPr>
          <w:trHeight w:val="419"/>
        </w:trPr>
        <w:tc>
          <w:tcPr>
            <w:tcW w:w="7077" w:type="dxa"/>
          </w:tcPr>
          <w:p w14:paraId="6C8D904A" w14:textId="77777777" w:rsidR="00085B12" w:rsidRDefault="00085B12" w:rsidP="0018195F">
            <w:pPr>
              <w:rPr>
                <w:b/>
              </w:rPr>
            </w:pPr>
            <w:r>
              <w:rPr>
                <w:b/>
              </w:rPr>
              <w:t>Suggestions</w:t>
            </w:r>
          </w:p>
        </w:tc>
      </w:tr>
      <w:tr w:rsidR="00085B12" w:rsidRPr="0024588E" w14:paraId="684F7CD9" w14:textId="77777777" w:rsidTr="0018195F">
        <w:trPr>
          <w:trHeight w:val="695"/>
        </w:trPr>
        <w:tc>
          <w:tcPr>
            <w:tcW w:w="7077" w:type="dxa"/>
          </w:tcPr>
          <w:p w14:paraId="30CDF57D" w14:textId="77777777" w:rsidR="00085B12" w:rsidRPr="0024588E" w:rsidRDefault="00085B12" w:rsidP="0018195F">
            <w:pPr>
              <w:rPr>
                <w:b/>
              </w:rPr>
            </w:pPr>
          </w:p>
        </w:tc>
      </w:tr>
    </w:tbl>
    <w:p w14:paraId="3E79CF87" w14:textId="77777777" w:rsidR="00085B12" w:rsidRPr="0018192E" w:rsidRDefault="00085B12" w:rsidP="0034734D"/>
    <w:p w14:paraId="51613BBB" w14:textId="77777777" w:rsidR="00155619" w:rsidRDefault="00B7112C" w:rsidP="0094097F">
      <w:pPr>
        <w:pStyle w:val="Titre1"/>
      </w:pPr>
      <w:bookmarkStart w:id="3" w:name="_Toc217272107"/>
      <w:bookmarkStart w:id="4" w:name="_Toc283218325"/>
      <w:r>
        <w:t>S</w:t>
      </w:r>
      <w:r w:rsidR="00155619" w:rsidRPr="005833A4">
        <w:t>écurité physique</w:t>
      </w:r>
      <w:bookmarkEnd w:id="3"/>
      <w:bookmarkEnd w:id="4"/>
    </w:p>
    <w:p w14:paraId="51613BBC" w14:textId="77777777" w:rsidR="0046770F" w:rsidRPr="009C3563" w:rsidRDefault="0046770F" w:rsidP="00840BB9">
      <w:pPr>
        <w:pBdr>
          <w:top w:val="single" w:sz="4" w:space="1" w:color="auto"/>
          <w:left w:val="single" w:sz="4" w:space="4" w:color="auto"/>
          <w:bottom w:val="single" w:sz="4" w:space="1" w:color="auto"/>
          <w:right w:val="single" w:sz="4" w:space="4" w:color="auto"/>
        </w:pBdr>
        <w:rPr>
          <w:i/>
          <w:vanish/>
          <w:lang w:val="en-GB"/>
        </w:rPr>
      </w:pPr>
      <w:r w:rsidRPr="009C3563">
        <w:rPr>
          <w:i/>
          <w:vanish/>
          <w:u w:val="single"/>
          <w:lang w:val="en-GB"/>
        </w:rPr>
        <w:t>GxP</w:t>
      </w:r>
      <w:r w:rsidRPr="009C3563">
        <w:rPr>
          <w:i/>
          <w:vanish/>
          <w:lang w:val="en-GB"/>
        </w:rPr>
        <w:t>:</w:t>
      </w:r>
    </w:p>
    <w:p w14:paraId="51613BBD" w14:textId="77777777" w:rsidR="00535B3D" w:rsidRPr="009C3563" w:rsidRDefault="00660436" w:rsidP="00840BB9">
      <w:pPr>
        <w:pBdr>
          <w:top w:val="single" w:sz="4" w:space="1" w:color="auto"/>
          <w:left w:val="single" w:sz="4" w:space="4" w:color="auto"/>
          <w:bottom w:val="single" w:sz="4" w:space="1" w:color="auto"/>
          <w:right w:val="single" w:sz="4" w:space="4" w:color="auto"/>
        </w:pBdr>
        <w:rPr>
          <w:i/>
          <w:vanish/>
          <w:lang w:val="en-GB"/>
        </w:rPr>
      </w:pPr>
      <w:r>
        <w:rPr>
          <w:rFonts w:ascii="Century Gothic" w:hAnsi="Century Gothic"/>
          <w:i/>
          <w:noProof/>
          <w:vanish/>
          <w:color w:val="000000"/>
          <w:lang w:eastAsia="fr-FR"/>
        </w:rPr>
        <w:drawing>
          <wp:inline distT="0" distB="0" distL="0" distR="0" wp14:anchorId="51613F1A" wp14:editId="51613F1B">
            <wp:extent cx="152400" cy="152400"/>
            <wp:effectExtent l="0" t="0" r="0" b="0"/>
            <wp:docPr id="4" name="Image 4"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ntranet.sunnikan.com/images/Icone_WORLD.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535B3D" w:rsidRPr="009C3563">
        <w:rPr>
          <w:rFonts w:ascii="Century Gothic" w:hAnsi="Century Gothic"/>
          <w:i/>
          <w:vanish/>
          <w:color w:val="000000"/>
          <w:lang w:val="en-GB"/>
        </w:rPr>
        <w:t xml:space="preserve"> </w:t>
      </w:r>
      <w:r w:rsidR="00535B3D" w:rsidRPr="009C3563">
        <w:rPr>
          <w:i/>
          <w:vanish/>
          <w:lang w:val="en-GB"/>
        </w:rPr>
        <w:t>"Appendix O11 - Security management:</w:t>
      </w:r>
    </w:p>
    <w:p w14:paraId="51613BBE" w14:textId="77777777" w:rsidR="00535B3D" w:rsidRPr="009C3563" w:rsidRDefault="00535B3D"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The company or organization should develop an Information Security policy outlining the rules and guidance regarding use and access to systems.</w:t>
      </w:r>
    </w:p>
    <w:p w14:paraId="51613BBF" w14:textId="77777777" w:rsidR="00535B3D" w:rsidRPr="009C3563" w:rsidRDefault="00535B3D"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Topics that should be covered include:</w:t>
      </w:r>
    </w:p>
    <w:p w14:paraId="51613BC0" w14:textId="77777777" w:rsidR="00B375F3" w:rsidRPr="009C3563" w:rsidRDefault="00B375F3"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physical security</w:t>
      </w:r>
    </w:p>
    <w:p w14:paraId="51613BC1" w14:textId="77777777" w:rsidR="00B375F3" w:rsidRPr="009C3563" w:rsidRDefault="00B375F3"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xml:space="preserve">- system access security including granting and revoking access, e.g., issuing user-ids and control of passwords </w:t>
      </w:r>
    </w:p>
    <w:p w14:paraId="51613BC2" w14:textId="77777777" w:rsidR="00B375F3" w:rsidRPr="009C3563" w:rsidRDefault="00B375F3"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xml:space="preserve">- third party access </w:t>
      </w:r>
    </w:p>
    <w:p w14:paraId="51613BC3" w14:textId="77777777" w:rsidR="00B375F3" w:rsidRPr="009C3563" w:rsidRDefault="00B375F3"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xml:space="preserve">- electronic messaging systems </w:t>
      </w:r>
    </w:p>
    <w:p w14:paraId="51613BC4" w14:textId="77777777" w:rsidR="00B375F3" w:rsidRPr="009C3563" w:rsidRDefault="00B375F3"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xml:space="preserve">- shared network resources </w:t>
      </w:r>
    </w:p>
    <w:p w14:paraId="51613BC5" w14:textId="77777777" w:rsidR="00B375F3" w:rsidRPr="009C3563" w:rsidRDefault="00B375F3"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xml:space="preserve">- internet access and use </w:t>
      </w:r>
    </w:p>
    <w:p w14:paraId="51613BC6" w14:textId="77777777" w:rsidR="00B375F3" w:rsidRPr="009C3563" w:rsidRDefault="00B375F3"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xml:space="preserve">- use of mobile computing resources, including, for example, laptop computers, PDAs and smart mobile phones </w:t>
      </w:r>
    </w:p>
    <w:p w14:paraId="51613BC7" w14:textId="77777777" w:rsidR="00B375F3" w:rsidRPr="009C3563" w:rsidRDefault="00B375F3"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xml:space="preserve">- connectivity to external computer systems </w:t>
      </w:r>
    </w:p>
    <w:p w14:paraId="51613BC8" w14:textId="77777777" w:rsidR="00B375F3" w:rsidRPr="009C3563" w:rsidRDefault="00B375F3"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xml:space="preserve">- anti-virus policies </w:t>
      </w:r>
    </w:p>
    <w:p w14:paraId="51613BC9" w14:textId="77777777" w:rsidR="00535B3D" w:rsidRPr="009C3563" w:rsidRDefault="00B375F3"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intrusion detection"</w:t>
      </w:r>
      <w:r w:rsidR="00535B3D" w:rsidRPr="009C3563">
        <w:rPr>
          <w:i/>
          <w:vanish/>
          <w:lang w:val="en-GB"/>
        </w:rPr>
        <w:t xml:space="preserve"> (GAMP (Good Automated Practices), a risk-based approach to compliant GxP computerized systems, version 5, April 2008, ISPE – Appendix O11)</w:t>
      </w:r>
    </w:p>
    <w:p w14:paraId="51613BCA" w14:textId="77777777" w:rsidR="00951FF7" w:rsidRPr="009C3563" w:rsidRDefault="00660436" w:rsidP="00840BB9">
      <w:pPr>
        <w:pBdr>
          <w:top w:val="single" w:sz="4" w:space="1" w:color="auto"/>
          <w:left w:val="single" w:sz="4" w:space="4" w:color="auto"/>
          <w:bottom w:val="single" w:sz="4" w:space="1" w:color="auto"/>
          <w:right w:val="single" w:sz="4" w:space="4" w:color="auto"/>
        </w:pBdr>
        <w:rPr>
          <w:i/>
          <w:vanish/>
          <w:lang w:val="en-GB"/>
        </w:rPr>
      </w:pPr>
      <w:r>
        <w:rPr>
          <w:rFonts w:ascii="Century Gothic" w:hAnsi="Century Gothic"/>
          <w:i/>
          <w:noProof/>
          <w:vanish/>
          <w:color w:val="000000"/>
          <w:lang w:eastAsia="fr-FR"/>
        </w:rPr>
        <w:drawing>
          <wp:inline distT="0" distB="0" distL="0" distR="0" wp14:anchorId="51613F1C" wp14:editId="51613F1D">
            <wp:extent cx="152400" cy="114300"/>
            <wp:effectExtent l="0" t="0" r="0" b="0"/>
            <wp:docPr id="5" name="Image 5" descr="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00951FF7" w:rsidRPr="009C3563">
        <w:rPr>
          <w:rFonts w:ascii="Century Gothic" w:hAnsi="Century Gothic"/>
          <w:i/>
          <w:vanish/>
          <w:color w:val="000000"/>
          <w:lang w:val="en-GB"/>
        </w:rPr>
        <w:t xml:space="preserve"> </w:t>
      </w:r>
      <w:r w:rsidR="00951FF7" w:rsidRPr="009C3563">
        <w:rPr>
          <w:i/>
          <w:vanish/>
          <w:lang w:val="en-GB"/>
        </w:rPr>
        <w:t>" § 11.10 Controls for closed systems.</w:t>
      </w:r>
    </w:p>
    <w:p w14:paraId="51613BCB" w14:textId="77777777" w:rsidR="00951FF7" w:rsidRPr="009C3563" w:rsidRDefault="00951FF7"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xml:space="preserve">… (d) Limiting system access to authorized individuals." </w:t>
      </w:r>
      <w:r w:rsidR="000436B5" w:rsidRPr="009C3563">
        <w:rPr>
          <w:i/>
          <w:vanish/>
          <w:lang w:val="en-GB"/>
        </w:rPr>
        <w:t>(21 CFR Part 11 "Electronic Records; Electronic Signatures; Final Rule", Federal Register, 4–1–03 Edition)</w:t>
      </w:r>
    </w:p>
    <w:p w14:paraId="51613BCC" w14:textId="77777777" w:rsidR="00BA7882" w:rsidRPr="009C3563" w:rsidRDefault="00BA7882" w:rsidP="00840BB9">
      <w:pPr>
        <w:pBdr>
          <w:top w:val="single" w:sz="4" w:space="1" w:color="auto"/>
          <w:left w:val="single" w:sz="4" w:space="4" w:color="auto"/>
          <w:bottom w:val="single" w:sz="4" w:space="1" w:color="auto"/>
          <w:right w:val="single" w:sz="4" w:space="4" w:color="auto"/>
        </w:pBdr>
        <w:rPr>
          <w:i/>
          <w:vanish/>
        </w:rPr>
      </w:pPr>
      <w:r w:rsidRPr="009C3563">
        <w:rPr>
          <w:i/>
          <w:vanish/>
          <w:u w:val="single"/>
        </w:rPr>
        <w:t>CLINIQUE</w:t>
      </w:r>
      <w:r w:rsidRPr="009C3563">
        <w:rPr>
          <w:i/>
          <w:vanish/>
        </w:rPr>
        <w:t>:</w:t>
      </w:r>
    </w:p>
    <w:p w14:paraId="51613BCD" w14:textId="77777777" w:rsidR="00BA7882" w:rsidRPr="009C3563" w:rsidRDefault="00660436" w:rsidP="00840BB9">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14:anchorId="51613F1E" wp14:editId="51613F1F">
            <wp:extent cx="152400" cy="152400"/>
            <wp:effectExtent l="0" t="0" r="0" b="0"/>
            <wp:docPr id="6" name="Image 6" descr="http://intranet.sunnikan.com/Images/Icone_F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ntranet.sunnikan.com/Images/Icone_FR.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BA7882" w:rsidRPr="009C3563">
        <w:rPr>
          <w:i/>
          <w:vanish/>
        </w:rPr>
        <w:t xml:space="preserve"> "d) Met en place et assure le suivi d’un système de sécurité qui empêche tout accès non autorisé aux données ;" (Décision du 24 novembre 2006 fixant les règles de bonnes pratiques cliniques pour les recherches biomédicales portant sur des médicaments à usage humain - § 5.5.3)</w:t>
      </w:r>
    </w:p>
    <w:p w14:paraId="51613BCE" w14:textId="77777777" w:rsidR="00256F2A" w:rsidRPr="009C3563" w:rsidRDefault="00660436" w:rsidP="00840BB9">
      <w:pPr>
        <w:pBdr>
          <w:top w:val="single" w:sz="4" w:space="1" w:color="auto"/>
          <w:left w:val="single" w:sz="4" w:space="4" w:color="auto"/>
          <w:bottom w:val="single" w:sz="4" w:space="1" w:color="auto"/>
          <w:right w:val="single" w:sz="4" w:space="4" w:color="auto"/>
        </w:pBdr>
        <w:rPr>
          <w:i/>
          <w:vanish/>
          <w:lang w:val="en-GB"/>
        </w:rPr>
      </w:pPr>
      <w:r>
        <w:rPr>
          <w:rFonts w:ascii="Century Gothic" w:hAnsi="Century Gothic"/>
          <w:i/>
          <w:noProof/>
          <w:vanish/>
          <w:color w:val="000000"/>
          <w:lang w:eastAsia="fr-FR"/>
        </w:rPr>
        <w:drawing>
          <wp:inline distT="0" distB="0" distL="0" distR="0" wp14:anchorId="51613F20" wp14:editId="51613F21">
            <wp:extent cx="114300" cy="114300"/>
            <wp:effectExtent l="0" t="0" r="0" b="0"/>
            <wp:docPr id="7" name="Image 7"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ntranet.sunnikan.com/Pharmacovigilance/Flag_CEE.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56F2A" w:rsidRPr="009C3563">
        <w:rPr>
          <w:rFonts w:ascii="Century Gothic" w:hAnsi="Century Gothic"/>
          <w:i/>
          <w:vanish/>
          <w:color w:val="000000"/>
          <w:lang w:val="en-GB"/>
        </w:rPr>
        <w:t xml:space="preserve"> "</w:t>
      </w:r>
      <w:r w:rsidR="00256F2A" w:rsidRPr="009C3563">
        <w:rPr>
          <w:i/>
          <w:vanish/>
          <w:lang w:val="en-GB"/>
        </w:rPr>
        <w:t>5.5.3 When using electronic trial data handling and/or remote electronic trial data systems, the Sponsor should:</w:t>
      </w:r>
    </w:p>
    <w:p w14:paraId="51613BCF" w14:textId="77777777" w:rsidR="00BA7882" w:rsidRPr="009C3563" w:rsidRDefault="00256F2A"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...maintain a security system that prevents unauthorized access to the data..." (Note for Guidance on Good Clinical Practice CPMP/ICH/135/95)</w:t>
      </w:r>
    </w:p>
    <w:p w14:paraId="51613BD0" w14:textId="77777777" w:rsidR="00793055" w:rsidRPr="009C3563" w:rsidRDefault="00660436" w:rsidP="00840BB9">
      <w:pPr>
        <w:pBdr>
          <w:top w:val="single" w:sz="4" w:space="1" w:color="auto"/>
          <w:left w:val="single" w:sz="4" w:space="4" w:color="auto"/>
          <w:bottom w:val="single" w:sz="4" w:space="1" w:color="auto"/>
          <w:right w:val="single" w:sz="4" w:space="4" w:color="auto"/>
        </w:pBdr>
        <w:rPr>
          <w:i/>
          <w:vanish/>
          <w:lang w:val="en-GB"/>
        </w:rPr>
      </w:pPr>
      <w:r>
        <w:rPr>
          <w:rFonts w:ascii="Century Gothic" w:hAnsi="Century Gothic"/>
          <w:i/>
          <w:noProof/>
          <w:vanish/>
          <w:color w:val="000000"/>
          <w:lang w:eastAsia="fr-FR"/>
        </w:rPr>
        <w:drawing>
          <wp:inline distT="0" distB="0" distL="0" distR="0" wp14:anchorId="51613F22" wp14:editId="51613F23">
            <wp:extent cx="152400" cy="114300"/>
            <wp:effectExtent l="0" t="0" r="0" b="0"/>
            <wp:docPr id="8" name="Image 8" descr="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D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00793055" w:rsidRPr="009C3563">
        <w:rPr>
          <w:rFonts w:ascii="Century Gothic" w:hAnsi="Century Gothic"/>
          <w:i/>
          <w:vanish/>
          <w:color w:val="000000"/>
          <w:lang w:val="en-GB"/>
        </w:rPr>
        <w:t xml:space="preserve"> </w:t>
      </w:r>
      <w:r w:rsidR="00793055" w:rsidRPr="009C3563">
        <w:rPr>
          <w:i/>
          <w:vanish/>
          <w:lang w:val="en-GB"/>
        </w:rPr>
        <w:t>"E. External Security Safeguards</w:t>
      </w:r>
    </w:p>
    <w:p w14:paraId="51613BD1" w14:textId="77777777" w:rsidR="00793055" w:rsidRPr="009C3563" w:rsidRDefault="00793055"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...external safeguards should be put in place to ensure that access to the computerized system and to the data is restricted to authorized personnel. Staff should be kept thoroughly aware of system security measures and the importance of limiting access to authorized personnel." (FDA Guidance for Industry: Computerized Systems Used in Clinical Investigations, May 2007)</w:t>
      </w:r>
    </w:p>
    <w:p w14:paraId="51613BD2" w14:textId="77777777" w:rsidR="003977B8" w:rsidRPr="009C3563" w:rsidRDefault="006128D9" w:rsidP="00840BB9">
      <w:pPr>
        <w:pBdr>
          <w:top w:val="single" w:sz="4" w:space="1" w:color="auto"/>
          <w:left w:val="single" w:sz="4" w:space="4" w:color="auto"/>
          <w:bottom w:val="single" w:sz="4" w:space="1" w:color="auto"/>
          <w:right w:val="single" w:sz="4" w:space="4" w:color="auto"/>
        </w:pBdr>
        <w:rPr>
          <w:i/>
          <w:vanish/>
          <w:lang w:val="en-GB"/>
        </w:rPr>
      </w:pPr>
      <w:r w:rsidRPr="009C3563">
        <w:rPr>
          <w:i/>
          <w:vanish/>
          <w:u w:val="single"/>
          <w:lang w:val="en-GB"/>
        </w:rPr>
        <w:t>DATA MANAGEMENT</w:t>
      </w:r>
      <w:r w:rsidR="003977B8" w:rsidRPr="009C3563">
        <w:rPr>
          <w:i/>
          <w:vanish/>
          <w:lang w:val="en-GB"/>
        </w:rPr>
        <w:t>:</w:t>
      </w:r>
    </w:p>
    <w:p w14:paraId="51613BD3" w14:textId="77777777" w:rsidR="003977B8" w:rsidRPr="009C3563" w:rsidRDefault="00660436" w:rsidP="00840BB9">
      <w:pPr>
        <w:pBdr>
          <w:top w:val="single" w:sz="4" w:space="1" w:color="auto"/>
          <w:left w:val="single" w:sz="4" w:space="4" w:color="auto"/>
          <w:bottom w:val="single" w:sz="4" w:space="1" w:color="auto"/>
          <w:right w:val="single" w:sz="4" w:space="4" w:color="auto"/>
        </w:pBdr>
        <w:rPr>
          <w:i/>
          <w:vanish/>
          <w:lang w:val="en-GB"/>
        </w:rPr>
      </w:pPr>
      <w:r>
        <w:rPr>
          <w:rFonts w:ascii="Century Gothic" w:hAnsi="Century Gothic"/>
          <w:i/>
          <w:noProof/>
          <w:vanish/>
          <w:color w:val="000000"/>
          <w:lang w:eastAsia="fr-FR"/>
        </w:rPr>
        <w:drawing>
          <wp:inline distT="0" distB="0" distL="0" distR="0" wp14:anchorId="51613F24" wp14:editId="51613F25">
            <wp:extent cx="152400" cy="152400"/>
            <wp:effectExtent l="0" t="0" r="0" b="0"/>
            <wp:docPr id="9" name="Image 9"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intranet.sunnikan.com/images/Icone_WORLD.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3977B8" w:rsidRPr="009C3563">
        <w:rPr>
          <w:rFonts w:ascii="Century Gothic" w:hAnsi="Century Gothic"/>
          <w:i/>
          <w:vanish/>
          <w:color w:val="000000"/>
          <w:lang w:val="en-GB"/>
        </w:rPr>
        <w:t xml:space="preserve"> </w:t>
      </w:r>
      <w:r w:rsidR="003977B8" w:rsidRPr="009C3563">
        <w:rPr>
          <w:i/>
          <w:vanish/>
          <w:lang w:val="en-GB"/>
        </w:rPr>
        <w:t>Chapter Data Storage</w:t>
      </w:r>
    </w:p>
    <w:p w14:paraId="51613BD4" w14:textId="77777777" w:rsidR="003977B8" w:rsidRPr="009C3563" w:rsidRDefault="003977B8"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xml:space="preserve">... If any data are stored locally at the study site before being sent to a central server (as is the case with a hybrid or “offline” system), the physical security of the system at the source of data entry is more critical. In either case, care must be taken to ensure the </w:t>
      </w:r>
      <w:r w:rsidRPr="009C3563">
        <w:rPr>
          <w:b/>
          <w:i/>
          <w:vanish/>
          <w:lang w:val="en-GB"/>
        </w:rPr>
        <w:t>physical and logical security</w:t>
      </w:r>
      <w:r w:rsidRPr="009C3563">
        <w:rPr>
          <w:i/>
          <w:vanish/>
          <w:lang w:val="en-GB"/>
        </w:rPr>
        <w:t xml:space="preserve"> of computers that are used to store clinical data for any period of time. (Good Clinical Data Management Practices, </w:t>
      </w:r>
      <w:r w:rsidR="00904FE0" w:rsidRPr="009C3563">
        <w:rPr>
          <w:i/>
          <w:vanish/>
          <w:lang w:val="en-GB"/>
        </w:rPr>
        <w:t>version 5</w:t>
      </w:r>
      <w:r w:rsidRPr="009C3563">
        <w:rPr>
          <w:i/>
          <w:vanish/>
          <w:lang w:val="en-GB"/>
        </w:rPr>
        <w:t>.0, July 2008, Society for Clinical Data Management)</w:t>
      </w:r>
    </w:p>
    <w:p w14:paraId="51613BD5" w14:textId="77777777" w:rsidR="00AF0A2F" w:rsidRPr="009C3563" w:rsidRDefault="00AF0A2F" w:rsidP="00840BB9">
      <w:pPr>
        <w:pBdr>
          <w:top w:val="single" w:sz="4" w:space="1" w:color="auto"/>
          <w:left w:val="single" w:sz="4" w:space="4" w:color="auto"/>
          <w:bottom w:val="single" w:sz="4" w:space="1" w:color="auto"/>
          <w:right w:val="single" w:sz="4" w:space="4" w:color="auto"/>
        </w:pBdr>
        <w:rPr>
          <w:i/>
          <w:vanish/>
        </w:rPr>
      </w:pPr>
      <w:r w:rsidRPr="009C3563">
        <w:rPr>
          <w:i/>
          <w:vanish/>
          <w:u w:val="single"/>
        </w:rPr>
        <w:t>PHARMACOVIGILANCE</w:t>
      </w:r>
      <w:r w:rsidRPr="009C3563">
        <w:rPr>
          <w:i/>
          <w:vanish/>
        </w:rPr>
        <w:t>:</w:t>
      </w:r>
    </w:p>
    <w:p w14:paraId="51613BD6" w14:textId="77777777" w:rsidR="00AF0A2F" w:rsidRPr="009C3563" w:rsidRDefault="00660436" w:rsidP="00840BB9">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14:anchorId="51613F26" wp14:editId="51613F27">
            <wp:extent cx="152400" cy="152400"/>
            <wp:effectExtent l="0" t="0" r="0" b="0"/>
            <wp:docPr id="10" name="Image 10" descr="http://intranet.sunnikan.com/Images/Icone_F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intranet.sunnikan.com/Images/Icone_FR.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AF0A2F" w:rsidRPr="009C3563">
        <w:rPr>
          <w:i/>
          <w:vanish/>
        </w:rPr>
        <w:t xml:space="preserve"> "Chapitre 6 - Rôle du responsable de la mise sur le marché d'un médicament</w:t>
      </w:r>
    </w:p>
    <w:p w14:paraId="51613BD7" w14:textId="77777777" w:rsidR="00AF0A2F" w:rsidRPr="009C3563" w:rsidRDefault="00AF0A2F" w:rsidP="00840BB9">
      <w:pPr>
        <w:pBdr>
          <w:top w:val="single" w:sz="4" w:space="1" w:color="auto"/>
          <w:left w:val="single" w:sz="4" w:space="4" w:color="auto"/>
          <w:bottom w:val="single" w:sz="4" w:space="1" w:color="auto"/>
          <w:right w:val="single" w:sz="4" w:space="4" w:color="auto"/>
        </w:pBdr>
        <w:rPr>
          <w:i/>
          <w:vanish/>
        </w:rPr>
      </w:pPr>
      <w:r w:rsidRPr="009C3563">
        <w:rPr>
          <w:i/>
          <w:vanish/>
        </w:rPr>
        <w:t>4.10. ...vérifier que la sécurité des moyens de stockage et de transmission des données, en particulier informatiques, est assurée." (Arrêté du 28 avril 2005 relatif aux bonnes pratiques de pharmacovigilance)</w:t>
      </w:r>
    </w:p>
    <w:p w14:paraId="51613BD8" w14:textId="77777777" w:rsidR="00D24547" w:rsidRPr="009C3563" w:rsidRDefault="00660436" w:rsidP="00840BB9">
      <w:pPr>
        <w:pBdr>
          <w:top w:val="single" w:sz="4" w:space="1" w:color="auto"/>
          <w:left w:val="single" w:sz="4" w:space="4" w:color="auto"/>
          <w:bottom w:val="single" w:sz="4" w:space="1" w:color="auto"/>
          <w:right w:val="single" w:sz="4" w:space="4" w:color="auto"/>
        </w:pBdr>
        <w:rPr>
          <w:i/>
          <w:vanish/>
        </w:rPr>
      </w:pPr>
      <w:r>
        <w:rPr>
          <w:rFonts w:ascii="Century Gothic" w:hAnsi="Century Gothic"/>
          <w:i/>
          <w:noProof/>
          <w:vanish/>
          <w:color w:val="000000"/>
          <w:lang w:eastAsia="fr-FR"/>
        </w:rPr>
        <w:drawing>
          <wp:inline distT="0" distB="0" distL="0" distR="0" wp14:anchorId="51613F28" wp14:editId="51613F29">
            <wp:extent cx="114300" cy="114300"/>
            <wp:effectExtent l="0" t="0" r="0" b="0"/>
            <wp:docPr id="11" name="Image 11"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intranet.sunnikan.com/Pharmacovigilance/Flag_CEE.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D24547" w:rsidRPr="009C3563">
        <w:rPr>
          <w:rFonts w:ascii="Century Gothic" w:hAnsi="Century Gothic"/>
          <w:i/>
          <w:vanish/>
          <w:color w:val="000000"/>
        </w:rPr>
        <w:t xml:space="preserve"> </w:t>
      </w:r>
      <w:r w:rsidR="00D24547" w:rsidRPr="009C3563">
        <w:rPr>
          <w:i/>
          <w:vanish/>
        </w:rPr>
        <w:t>"1.3.10 Confidentiality and Security</w:t>
      </w:r>
    </w:p>
    <w:p w14:paraId="51613BD9" w14:textId="77777777" w:rsidR="00D24547" w:rsidRPr="009C3563" w:rsidRDefault="00D24547"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At each stage of storage and processing of pharmacovigilance date, measures should be taken to ensure data security and confidentiality.…"  (VOLUME 9A of The Rules Governing Medicinal Products in the European Union - Guidelines on Pharmacovigilance for Medicinal Products for Human Use, September 2008)</w:t>
      </w:r>
    </w:p>
    <w:p w14:paraId="51613BDA" w14:textId="77777777" w:rsidR="00840BB9" w:rsidRPr="00840BB9" w:rsidRDefault="00840BB9" w:rsidP="00840BB9">
      <w:pPr>
        <w:rPr>
          <w:lang w:eastAsia="fr-FR"/>
        </w:rPr>
      </w:pPr>
      <w:r w:rsidRPr="00863EEE">
        <w:rPr>
          <w:lang w:eastAsia="fr-FR"/>
        </w:rPr>
        <w:sym w:font="Wingdings" w:char="F06F"/>
      </w:r>
      <w:r>
        <w:rPr>
          <w:lang w:eastAsia="fr-FR"/>
        </w:rPr>
        <w:t xml:space="preserve"> </w:t>
      </w:r>
      <w:r w:rsidRPr="00840BB9">
        <w:rPr>
          <w:lang w:eastAsia="fr-FR"/>
        </w:rPr>
        <w:t xml:space="preserve">Les dispositions prises pour assurer la sécurité physique </w:t>
      </w:r>
      <w:r w:rsidR="00E943F2">
        <w:rPr>
          <w:lang w:eastAsia="fr-FR"/>
        </w:rPr>
        <w:t>(accès aux locaux et aux s</w:t>
      </w:r>
      <w:r w:rsidRPr="00840BB9">
        <w:rPr>
          <w:lang w:eastAsia="fr-FR"/>
        </w:rPr>
        <w:t>ystèmes informatisés</w:t>
      </w:r>
      <w:r w:rsidR="00E943F2">
        <w:rPr>
          <w:lang w:eastAsia="fr-FR"/>
        </w:rPr>
        <w:t>)</w:t>
      </w:r>
      <w:r w:rsidRPr="00840BB9">
        <w:rPr>
          <w:lang w:eastAsia="fr-FR"/>
        </w:rPr>
        <w:t xml:space="preserve"> sont en conformité avec les référentiels applicables en matière de sécurité (ISO27002:2005, </w:t>
      </w:r>
      <w:r w:rsidR="00AB1806">
        <w:rPr>
          <w:lang w:eastAsia="fr-FR"/>
        </w:rPr>
        <w:t>GAMP 5</w:t>
      </w:r>
      <w:r w:rsidRPr="00840BB9">
        <w:rPr>
          <w:lang w:eastAsia="fr-FR"/>
        </w:rPr>
        <w:t>, FDA).</w:t>
      </w:r>
    </w:p>
    <w:p w14:paraId="51613BDB" w14:textId="77777777" w:rsidR="00840BB9" w:rsidRPr="00840BB9" w:rsidRDefault="00840BB9" w:rsidP="00840BB9">
      <w:pPr>
        <w:rPr>
          <w:lang w:eastAsia="fr-FR"/>
        </w:rPr>
      </w:pPr>
      <w:r w:rsidRPr="00863EEE">
        <w:rPr>
          <w:lang w:eastAsia="fr-FR"/>
        </w:rPr>
        <w:sym w:font="Wingdings" w:char="F06F"/>
      </w:r>
      <w:r>
        <w:rPr>
          <w:lang w:eastAsia="fr-FR"/>
        </w:rPr>
        <w:t xml:space="preserve"> </w:t>
      </w:r>
      <w:r w:rsidRPr="00840BB9">
        <w:rPr>
          <w:lang w:eastAsia="fr-FR"/>
        </w:rPr>
        <w:t xml:space="preserve">Les dispositions prises pour assurer la sécurité physique </w:t>
      </w:r>
      <w:r w:rsidR="00E943F2">
        <w:rPr>
          <w:lang w:eastAsia="fr-FR"/>
        </w:rPr>
        <w:t>(accès aux locaux et aux s</w:t>
      </w:r>
      <w:r w:rsidR="00E943F2" w:rsidRPr="00840BB9">
        <w:rPr>
          <w:lang w:eastAsia="fr-FR"/>
        </w:rPr>
        <w:t>ystèmes informatisés</w:t>
      </w:r>
      <w:r w:rsidR="00E943F2">
        <w:rPr>
          <w:lang w:eastAsia="fr-FR"/>
        </w:rPr>
        <w:t>)</w:t>
      </w:r>
      <w:r w:rsidR="00E943F2" w:rsidRPr="00840BB9">
        <w:rPr>
          <w:lang w:eastAsia="fr-FR"/>
        </w:rPr>
        <w:t xml:space="preserve"> </w:t>
      </w:r>
      <w:r>
        <w:rPr>
          <w:lang w:eastAsia="fr-FR"/>
        </w:rPr>
        <w:t xml:space="preserve">ne </w:t>
      </w:r>
      <w:r w:rsidRPr="00840BB9">
        <w:rPr>
          <w:lang w:eastAsia="fr-FR"/>
        </w:rPr>
        <w:t xml:space="preserve">sont </w:t>
      </w:r>
      <w:r>
        <w:rPr>
          <w:lang w:eastAsia="fr-FR"/>
        </w:rPr>
        <w:t xml:space="preserve">pas </w:t>
      </w:r>
      <w:r w:rsidRPr="00840BB9">
        <w:rPr>
          <w:lang w:eastAsia="fr-FR"/>
        </w:rPr>
        <w:t xml:space="preserve">en conformité avec les référentiels applicables en matière de sécurité (ISO27002:2005, </w:t>
      </w:r>
      <w:r w:rsidR="00AB1806">
        <w:rPr>
          <w:lang w:eastAsia="fr-FR"/>
        </w:rPr>
        <w:t>GAMP 5</w:t>
      </w:r>
      <w:r w:rsidRPr="00840BB9">
        <w:rPr>
          <w:lang w:eastAsia="fr-FR"/>
        </w:rPr>
        <w:t>, FDA).</w:t>
      </w:r>
    </w:p>
    <w:p w14:paraId="51613BDC" w14:textId="77777777" w:rsidR="00952F2F" w:rsidRPr="00951FF7" w:rsidRDefault="00952F2F" w:rsidP="0094097F">
      <w:pPr>
        <w:pStyle w:val="Titre2"/>
        <w:rPr>
          <w:lang w:val="en-GB"/>
        </w:rPr>
      </w:pPr>
      <w:bookmarkStart w:id="5" w:name="_Toc283218326"/>
      <w:r w:rsidRPr="00951FF7">
        <w:rPr>
          <w:lang w:val="en-GB"/>
        </w:rPr>
        <w:t>Locaux</w:t>
      </w:r>
      <w:bookmarkEnd w:id="5"/>
    </w:p>
    <w:p w14:paraId="51613BDD" w14:textId="77777777" w:rsidR="0046770F" w:rsidRPr="009C3563" w:rsidRDefault="0046770F" w:rsidP="00840BB9">
      <w:pPr>
        <w:pBdr>
          <w:top w:val="single" w:sz="4" w:space="1" w:color="auto"/>
          <w:left w:val="single" w:sz="4" w:space="4" w:color="auto"/>
          <w:bottom w:val="single" w:sz="4" w:space="1" w:color="auto"/>
          <w:right w:val="single" w:sz="4" w:space="4" w:color="auto"/>
        </w:pBdr>
        <w:rPr>
          <w:i/>
          <w:vanish/>
        </w:rPr>
      </w:pPr>
      <w:r w:rsidRPr="009C3563">
        <w:rPr>
          <w:i/>
          <w:vanish/>
          <w:u w:val="single"/>
        </w:rPr>
        <w:t>GxP</w:t>
      </w:r>
      <w:r w:rsidRPr="009C3563">
        <w:rPr>
          <w:i/>
          <w:vanish/>
        </w:rPr>
        <w:t>:</w:t>
      </w:r>
    </w:p>
    <w:p w14:paraId="51613BDE" w14:textId="77777777" w:rsidR="00E819C4" w:rsidRPr="009C3563" w:rsidRDefault="00660436" w:rsidP="00840BB9">
      <w:pPr>
        <w:pBdr>
          <w:top w:val="single" w:sz="4" w:space="1" w:color="auto"/>
          <w:left w:val="single" w:sz="4" w:space="4" w:color="auto"/>
          <w:bottom w:val="single" w:sz="4" w:space="1" w:color="auto"/>
          <w:right w:val="single" w:sz="4" w:space="4" w:color="auto"/>
        </w:pBdr>
        <w:rPr>
          <w:i/>
          <w:vanish/>
        </w:rPr>
      </w:pPr>
      <w:r>
        <w:rPr>
          <w:b/>
          <w:bCs/>
          <w:i/>
          <w:noProof/>
          <w:vanish/>
          <w:color w:val="000000"/>
          <w:sz w:val="15"/>
          <w:szCs w:val="15"/>
          <w:lang w:eastAsia="fr-FR"/>
        </w:rPr>
        <w:drawing>
          <wp:inline distT="0" distB="0" distL="0" distR="0" wp14:anchorId="51613F2A" wp14:editId="51613F2B">
            <wp:extent cx="152400" cy="152400"/>
            <wp:effectExtent l="0" t="0" r="0" b="0"/>
            <wp:docPr id="12" name="Image 12" descr="http://intranet.sunnikan.com/Images/Icone_IS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intranet.sunnikan.com/Images/Icone_ISO.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AB1806">
        <w:rPr>
          <w:b/>
          <w:bCs/>
          <w:i/>
          <w:vanish/>
          <w:color w:val="000000"/>
          <w:sz w:val="15"/>
          <w:szCs w:val="15"/>
        </w:rPr>
        <w:t xml:space="preserve"> </w:t>
      </w:r>
      <w:r w:rsidR="00E819C4" w:rsidRPr="009C3563">
        <w:rPr>
          <w:i/>
          <w:vanish/>
        </w:rPr>
        <w:t>"9.1.1 Périmètre de sécurité physique</w:t>
      </w:r>
    </w:p>
    <w:p w14:paraId="51613BDF" w14:textId="77777777" w:rsidR="00E819C4" w:rsidRPr="009C3563" w:rsidRDefault="00E819C4" w:rsidP="00840BB9">
      <w:pPr>
        <w:pBdr>
          <w:top w:val="single" w:sz="4" w:space="1" w:color="auto"/>
          <w:left w:val="single" w:sz="4" w:space="4" w:color="auto"/>
          <w:bottom w:val="single" w:sz="4" w:space="1" w:color="auto"/>
          <w:right w:val="single" w:sz="4" w:space="4" w:color="auto"/>
        </w:pBdr>
        <w:rPr>
          <w:i/>
          <w:vanish/>
        </w:rPr>
      </w:pPr>
      <w:r w:rsidRPr="009C3563">
        <w:rPr>
          <w:i/>
          <w:vanish/>
        </w:rPr>
        <w:t>...b) ... il convient que ... toutes les portes extérieures soient adéquatement protégées contre les accès non autorisés par des mécanismes de contrôle, par exemple des barres, des alarmes, des verrous; il convient également de verrouiller les portes et fenêtres non surveillées et d’envisager une protection extérieure pour les fenêtres, particulièrement celles du rez-de-chaussée;</w:t>
      </w:r>
    </w:p>
    <w:p w14:paraId="51613BE0" w14:textId="77777777" w:rsidR="00E819C4" w:rsidRPr="009C3563" w:rsidRDefault="00E819C4" w:rsidP="00840BB9">
      <w:pPr>
        <w:pBdr>
          <w:top w:val="single" w:sz="4" w:space="1" w:color="auto"/>
          <w:left w:val="single" w:sz="4" w:space="4" w:color="auto"/>
          <w:bottom w:val="single" w:sz="4" w:space="1" w:color="auto"/>
          <w:right w:val="single" w:sz="4" w:space="4" w:color="auto"/>
        </w:pBdr>
        <w:rPr>
          <w:i/>
          <w:vanish/>
        </w:rPr>
      </w:pPr>
      <w:r w:rsidRPr="009C3563">
        <w:rPr>
          <w:i/>
          <w:vanish/>
        </w:rPr>
        <w:t>c) il convient de placer du personnel à l’accueil ou d’autres moyens de contrôle d’accès physique au site ou au bâtiment; il convient de limiter l’accès aux sites et aux bâtiments aux seules personnes habilitées.</w:t>
      </w:r>
    </w:p>
    <w:p w14:paraId="51613BE1" w14:textId="77777777" w:rsidR="00E819C4" w:rsidRPr="009C3563" w:rsidRDefault="00BF413D" w:rsidP="00840BB9">
      <w:pPr>
        <w:pBdr>
          <w:top w:val="single" w:sz="4" w:space="1" w:color="auto"/>
          <w:left w:val="single" w:sz="4" w:space="4" w:color="auto"/>
          <w:bottom w:val="single" w:sz="4" w:space="1" w:color="auto"/>
          <w:right w:val="single" w:sz="4" w:space="4" w:color="auto"/>
        </w:pBdr>
        <w:rPr>
          <w:i/>
          <w:vanish/>
        </w:rPr>
      </w:pPr>
      <w:r w:rsidRPr="009C3563">
        <w:rPr>
          <w:i/>
          <w:vanish/>
        </w:rPr>
        <w:t>9</w:t>
      </w:r>
      <w:r w:rsidR="00E819C4" w:rsidRPr="009C3563">
        <w:rPr>
          <w:i/>
          <w:vanish/>
        </w:rPr>
        <w:t>.1.2 Contrôles physiques des accès</w:t>
      </w:r>
    </w:p>
    <w:p w14:paraId="51613BE2" w14:textId="77777777" w:rsidR="00E819C4" w:rsidRPr="009C3563" w:rsidRDefault="00E819C4" w:rsidP="00840BB9">
      <w:pPr>
        <w:pBdr>
          <w:top w:val="single" w:sz="4" w:space="1" w:color="auto"/>
          <w:left w:val="single" w:sz="4" w:space="4" w:color="auto"/>
          <w:bottom w:val="single" w:sz="4" w:space="1" w:color="auto"/>
          <w:right w:val="single" w:sz="4" w:space="4" w:color="auto"/>
        </w:pBdr>
        <w:rPr>
          <w:i/>
          <w:vanish/>
        </w:rPr>
      </w:pPr>
      <w:r w:rsidRPr="009C3563">
        <w:rPr>
          <w:i/>
          <w:vanish/>
        </w:rPr>
        <w:t>... b) concernant les zones dans lesquelles des informations sensibles sont traitées ou stockées, il convient de contrôler l’accès et de le limiter aux seules personnes habilitées. Il convient de prévoir des contrôles d’authentification, comme les cartes d’accès accompagnées d’un numéro d’identification personnelle pour autoriser et valider tous les accès. Il convient de tenir à jour de façon sécurisée une trace d’audit de tous les accès;...</w:t>
      </w:r>
    </w:p>
    <w:p w14:paraId="51613BE3" w14:textId="77777777" w:rsidR="00BF413D" w:rsidRPr="009C3563" w:rsidRDefault="00BF413D" w:rsidP="00840BB9">
      <w:pPr>
        <w:pBdr>
          <w:top w:val="single" w:sz="4" w:space="1" w:color="auto"/>
          <w:left w:val="single" w:sz="4" w:space="4" w:color="auto"/>
          <w:bottom w:val="single" w:sz="4" w:space="1" w:color="auto"/>
          <w:right w:val="single" w:sz="4" w:space="4" w:color="auto"/>
        </w:pBdr>
        <w:rPr>
          <w:i/>
          <w:vanish/>
        </w:rPr>
      </w:pPr>
      <w:r w:rsidRPr="009C3563">
        <w:rPr>
          <w:i/>
          <w:vanish/>
        </w:rPr>
        <w:t>9.1.4 Protection contre les menaces extérieures et environnementales</w:t>
      </w:r>
    </w:p>
    <w:p w14:paraId="51613BE4" w14:textId="77777777" w:rsidR="00BF413D" w:rsidRPr="009C3563" w:rsidRDefault="00BF413D" w:rsidP="00840BB9">
      <w:pPr>
        <w:pBdr>
          <w:top w:val="single" w:sz="4" w:space="1" w:color="auto"/>
          <w:left w:val="single" w:sz="4" w:space="4" w:color="auto"/>
          <w:bottom w:val="single" w:sz="4" w:space="1" w:color="auto"/>
          <w:right w:val="single" w:sz="4" w:space="4" w:color="auto"/>
        </w:pBdr>
        <w:rPr>
          <w:i/>
          <w:vanish/>
        </w:rPr>
      </w:pPr>
      <w:r w:rsidRPr="009C3563">
        <w:rPr>
          <w:i/>
          <w:vanish/>
        </w:rPr>
        <w:t>... c) il convient de prévoir et de placer à un endroit approprié le matériel de lutte contre l’incendie</w:t>
      </w:r>
    </w:p>
    <w:p w14:paraId="51613BE5" w14:textId="77777777" w:rsidR="00E819C4" w:rsidRPr="009C3563" w:rsidRDefault="00E819C4" w:rsidP="00840BB9">
      <w:pPr>
        <w:pBdr>
          <w:top w:val="single" w:sz="4" w:space="1" w:color="auto"/>
          <w:left w:val="single" w:sz="4" w:space="4" w:color="auto"/>
          <w:bottom w:val="single" w:sz="4" w:space="1" w:color="auto"/>
          <w:right w:val="single" w:sz="4" w:space="4" w:color="auto"/>
        </w:pBdr>
        <w:rPr>
          <w:i/>
          <w:vanish/>
        </w:rPr>
      </w:pPr>
      <w:r w:rsidRPr="009C3563">
        <w:rPr>
          <w:i/>
          <w:vanish/>
        </w:rPr>
        <w:t>9.2.1 Choix de l’emplacement et protection du matériel</w:t>
      </w:r>
    </w:p>
    <w:p w14:paraId="51613BE6" w14:textId="77777777" w:rsidR="00E819C4" w:rsidRPr="009C3563" w:rsidRDefault="00E819C4" w:rsidP="00840BB9">
      <w:pPr>
        <w:pBdr>
          <w:top w:val="single" w:sz="4" w:space="1" w:color="auto"/>
          <w:left w:val="single" w:sz="4" w:space="4" w:color="auto"/>
          <w:bottom w:val="single" w:sz="4" w:space="1" w:color="auto"/>
          <w:right w:val="single" w:sz="4" w:space="4" w:color="auto"/>
        </w:pBdr>
        <w:rPr>
          <w:i/>
          <w:vanish/>
        </w:rPr>
      </w:pPr>
      <w:r w:rsidRPr="009C3563">
        <w:rPr>
          <w:i/>
          <w:vanish/>
        </w:rPr>
        <w:t>d) il convient d’adopter des mesures visant à réduire le plus possible les risques de menaces physiques potentielles, comme le vol, l’incendie, les explosifs, la fumée, les fuites d’eau (ou une rupture de l’alimentation en eau), la poussière, les vibrations, les effets engendrés par les produits chimiques, les interférences sur le secteur électrique, les interférences sur les lignes de télécommunication, les rayonnements électromagnétiques et le vandalisme;</w:t>
      </w:r>
    </w:p>
    <w:p w14:paraId="51613BE7" w14:textId="77777777" w:rsidR="00E819C4" w:rsidRPr="009C3563" w:rsidRDefault="00E819C4" w:rsidP="00840BB9">
      <w:pPr>
        <w:pBdr>
          <w:top w:val="single" w:sz="4" w:space="1" w:color="auto"/>
          <w:left w:val="single" w:sz="4" w:space="4" w:color="auto"/>
          <w:bottom w:val="single" w:sz="4" w:space="1" w:color="auto"/>
          <w:right w:val="single" w:sz="4" w:space="4" w:color="auto"/>
        </w:pBdr>
        <w:rPr>
          <w:i/>
          <w:vanish/>
        </w:rPr>
      </w:pPr>
      <w:r w:rsidRPr="009C3563">
        <w:rPr>
          <w:i/>
          <w:vanish/>
        </w:rPr>
        <w:t>f) il convient de surveiller les conditions ambiantes, telles que la température et l’humidité, qui pourraient nuire au fonctionnement des moyens de traitement de l’information;</w:t>
      </w:r>
    </w:p>
    <w:p w14:paraId="51613BE8" w14:textId="77777777" w:rsidR="00E819C4" w:rsidRPr="009C3563" w:rsidRDefault="00E819C4" w:rsidP="00840BB9">
      <w:pPr>
        <w:pBdr>
          <w:top w:val="single" w:sz="4" w:space="1" w:color="auto"/>
          <w:left w:val="single" w:sz="4" w:space="4" w:color="auto"/>
          <w:bottom w:val="single" w:sz="4" w:space="1" w:color="auto"/>
          <w:right w:val="single" w:sz="4" w:space="4" w:color="auto"/>
        </w:pBdr>
        <w:rPr>
          <w:i/>
          <w:vanish/>
        </w:rPr>
      </w:pPr>
      <w:r w:rsidRPr="009C3563">
        <w:rPr>
          <w:i/>
          <w:vanish/>
        </w:rPr>
        <w:t>9.2.2 Services généraux</w:t>
      </w:r>
    </w:p>
    <w:p w14:paraId="51613BE9" w14:textId="77777777" w:rsidR="00E819C4" w:rsidRPr="009C3563" w:rsidRDefault="00E819C4" w:rsidP="00840BB9">
      <w:pPr>
        <w:pBdr>
          <w:top w:val="single" w:sz="4" w:space="1" w:color="auto"/>
          <w:left w:val="single" w:sz="4" w:space="4" w:color="auto"/>
          <w:bottom w:val="single" w:sz="4" w:space="1" w:color="auto"/>
          <w:right w:val="single" w:sz="4" w:space="4" w:color="auto"/>
        </w:pBdr>
        <w:rPr>
          <w:i/>
          <w:vanish/>
        </w:rPr>
      </w:pPr>
      <w:r w:rsidRPr="009C3563">
        <w:rPr>
          <w:i/>
          <w:vanish/>
        </w:rPr>
        <w:t>... Préconisations de mise en oeuvre</w:t>
      </w:r>
    </w:p>
    <w:p w14:paraId="51613BEA" w14:textId="77777777" w:rsidR="00E819C4" w:rsidRPr="009C3563" w:rsidRDefault="00E819C4" w:rsidP="00840BB9">
      <w:pPr>
        <w:pBdr>
          <w:top w:val="single" w:sz="4" w:space="1" w:color="auto"/>
          <w:left w:val="single" w:sz="4" w:space="4" w:color="auto"/>
          <w:bottom w:val="single" w:sz="4" w:space="1" w:color="auto"/>
          <w:right w:val="single" w:sz="4" w:space="4" w:color="auto"/>
        </w:pBdr>
        <w:rPr>
          <w:i/>
          <w:vanish/>
        </w:rPr>
      </w:pPr>
      <w:r w:rsidRPr="009C3563">
        <w:rPr>
          <w:i/>
          <w:vanish/>
        </w:rPr>
        <w:t>Il convient que tous les services généraux, tels que l’électricité, l’alimentation en eau, l’évacuation des eaux usées, le chauffage/la ventilation et la climatisation soient correctement dimensionnés pour les systèmes pris en charge. ... Il convient d’installer une alimentation électrique adaptée, conforme aux spécifications du fabricant du matériel.</w:t>
      </w:r>
    </w:p>
    <w:p w14:paraId="51613BEB" w14:textId="77777777" w:rsidR="00E819C4" w:rsidRPr="009C3563" w:rsidRDefault="00E819C4" w:rsidP="00840BB9">
      <w:pPr>
        <w:pBdr>
          <w:top w:val="single" w:sz="4" w:space="1" w:color="auto"/>
          <w:left w:val="single" w:sz="4" w:space="4" w:color="auto"/>
          <w:bottom w:val="single" w:sz="4" w:space="1" w:color="auto"/>
          <w:right w:val="single" w:sz="4" w:space="4" w:color="auto"/>
        </w:pBdr>
        <w:rPr>
          <w:i/>
          <w:vanish/>
        </w:rPr>
      </w:pPr>
      <w:r w:rsidRPr="009C3563">
        <w:rPr>
          <w:i/>
          <w:vanish/>
        </w:rPr>
        <w:t>L’utilisation d’un onduleur gérant l’arrêt normal ou le fonctionnement en continu est recommandée pour le matériel prenant en charge des opérations critiques pour l’organisme...Il convient d’envisager l’emploi d’un générateur de secours si le traitement doit continuer en cas de coupure de courant prolongée. ... Il convient de vérifier l’onduleur et les générateurs régulièrement pour s’assurer qu’ils possèdent la capacité suffisante, conformément aux recommandations du fabricant...</w:t>
      </w:r>
    </w:p>
    <w:p w14:paraId="51613BEC" w14:textId="77777777" w:rsidR="00E819C4" w:rsidRPr="009C3563" w:rsidRDefault="00E819C4" w:rsidP="00840BB9">
      <w:pPr>
        <w:pBdr>
          <w:top w:val="single" w:sz="4" w:space="1" w:color="auto"/>
          <w:left w:val="single" w:sz="4" w:space="4" w:color="auto"/>
          <w:bottom w:val="single" w:sz="4" w:space="1" w:color="auto"/>
          <w:right w:val="single" w:sz="4" w:space="4" w:color="auto"/>
        </w:pBdr>
        <w:rPr>
          <w:i/>
          <w:vanish/>
        </w:rPr>
      </w:pPr>
      <w:r w:rsidRPr="009C3563">
        <w:rPr>
          <w:i/>
          <w:vanish/>
        </w:rPr>
        <w:t>Il convient de placer les disjoncteurs d’urgence près des sorties de secours des salles abritant les matériels pour faciliter une mise hors tension rapide en cas d’urgence. Il convient de prévoir un éclairage de secours en cas de coupure de l’alimentation principale.</w:t>
      </w:r>
    </w:p>
    <w:p w14:paraId="51613BED" w14:textId="77777777" w:rsidR="00E819C4" w:rsidRPr="009C3563" w:rsidRDefault="00E819C4" w:rsidP="00840BB9">
      <w:pPr>
        <w:pBdr>
          <w:top w:val="single" w:sz="4" w:space="1" w:color="auto"/>
          <w:left w:val="single" w:sz="4" w:space="4" w:color="auto"/>
          <w:bottom w:val="single" w:sz="4" w:space="1" w:color="auto"/>
          <w:right w:val="single" w:sz="4" w:space="4" w:color="auto"/>
        </w:pBdr>
        <w:rPr>
          <w:i/>
          <w:vanish/>
        </w:rPr>
      </w:pPr>
      <w:r w:rsidRPr="009C3563">
        <w:rPr>
          <w:i/>
          <w:vanish/>
        </w:rPr>
        <w:t>Il convient que l’alimentation en eau soit régulière et suffisante pour alimenter les systèmes de climatisation, d’humidification et de lutte contre les incendies (le cas échéant).</w:t>
      </w:r>
      <w:r w:rsidR="00CC487D" w:rsidRPr="009C3563">
        <w:rPr>
          <w:i/>
          <w:vanish/>
        </w:rPr>
        <w:t xml:space="preserve"> (Norme ISO 27002:2005 (anciennement numérotée 17799:2005) : Technologies de l'information - Techniques de sécurité - Code de bonne pratique pour la gestion de la sécurité de l'information - §9)</w:t>
      </w:r>
    </w:p>
    <w:p w14:paraId="51613BEE" w14:textId="77777777" w:rsidR="006A2A4D" w:rsidRPr="009C3563" w:rsidRDefault="00660436" w:rsidP="00840BB9">
      <w:pPr>
        <w:pBdr>
          <w:top w:val="single" w:sz="4" w:space="1" w:color="auto"/>
          <w:left w:val="single" w:sz="4" w:space="4" w:color="auto"/>
          <w:bottom w:val="single" w:sz="4" w:space="1" w:color="auto"/>
          <w:right w:val="single" w:sz="4" w:space="4" w:color="auto"/>
        </w:pBdr>
        <w:rPr>
          <w:i/>
          <w:vanish/>
        </w:rPr>
      </w:pPr>
      <w:r>
        <w:rPr>
          <w:b/>
          <w:bCs/>
          <w:i/>
          <w:noProof/>
          <w:vanish/>
          <w:color w:val="000000"/>
          <w:sz w:val="15"/>
          <w:szCs w:val="15"/>
          <w:lang w:eastAsia="fr-FR"/>
        </w:rPr>
        <w:drawing>
          <wp:inline distT="0" distB="0" distL="0" distR="0" wp14:anchorId="51613F2C" wp14:editId="51613F2D">
            <wp:extent cx="152400" cy="152400"/>
            <wp:effectExtent l="0" t="0" r="0" b="0"/>
            <wp:docPr id="13" name="Image 13" descr="http://intranet.sunnikan.com/Images/Icone_IS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intranet.sunnikan.com/Images/Icone_ISO.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6A2A4D" w:rsidRPr="009C3563">
        <w:rPr>
          <w:b/>
          <w:bCs/>
          <w:i/>
          <w:vanish/>
          <w:color w:val="000000"/>
          <w:sz w:val="15"/>
          <w:szCs w:val="15"/>
        </w:rPr>
        <w:t xml:space="preserve"> "</w:t>
      </w:r>
      <w:r w:rsidR="006A2A4D" w:rsidRPr="009C3563">
        <w:rPr>
          <w:i/>
          <w:vanish/>
        </w:rPr>
        <w:t>7.6.1.1 Périmètre de sécurité physique</w:t>
      </w:r>
    </w:p>
    <w:p w14:paraId="51613BEF" w14:textId="77777777" w:rsidR="006A2A4D" w:rsidRPr="009C3563" w:rsidRDefault="006A2A4D" w:rsidP="00840BB9">
      <w:pPr>
        <w:pBdr>
          <w:top w:val="single" w:sz="4" w:space="1" w:color="auto"/>
          <w:left w:val="single" w:sz="4" w:space="4" w:color="auto"/>
          <w:bottom w:val="single" w:sz="4" w:space="1" w:color="auto"/>
          <w:right w:val="single" w:sz="4" w:space="4" w:color="auto"/>
        </w:pBdr>
        <w:rPr>
          <w:i/>
          <w:vanish/>
        </w:rPr>
      </w:pPr>
      <w:r w:rsidRPr="009C3563">
        <w:rPr>
          <w:i/>
          <w:vanish/>
        </w:rPr>
        <w:t>...Il convient de protéger ces zones sécurisées par des contrôles adéquats à l'entrée pour s'assurer que seul le personnel habilité est admis." (Norme ISO 27799:2008, Informatique de santé – Gestion de la sécurité de l'information relative à la santé en utilisant l'ISO/CEI 27002 §7.6.1.1)</w:t>
      </w:r>
    </w:p>
    <w:p w14:paraId="51613BF0" w14:textId="77777777" w:rsidR="00055B8F" w:rsidRPr="009C3563" w:rsidRDefault="00055B8F" w:rsidP="00840BB9">
      <w:pPr>
        <w:pBdr>
          <w:top w:val="single" w:sz="4" w:space="1" w:color="auto"/>
          <w:left w:val="single" w:sz="4" w:space="4" w:color="auto"/>
          <w:bottom w:val="single" w:sz="4" w:space="1" w:color="auto"/>
          <w:right w:val="single" w:sz="4" w:space="4" w:color="auto"/>
        </w:pBdr>
        <w:rPr>
          <w:i/>
          <w:vanish/>
          <w:u w:val="single"/>
        </w:rPr>
      </w:pPr>
      <w:r w:rsidRPr="009C3563">
        <w:rPr>
          <w:i/>
          <w:vanish/>
          <w:u w:val="single"/>
        </w:rPr>
        <w:t>CLINIQUE:</w:t>
      </w:r>
    </w:p>
    <w:p w14:paraId="51613BF1" w14:textId="77777777" w:rsidR="00833205" w:rsidRPr="009C3563" w:rsidRDefault="00660436" w:rsidP="00840BB9">
      <w:pPr>
        <w:pBdr>
          <w:top w:val="single" w:sz="4" w:space="1" w:color="auto"/>
          <w:left w:val="single" w:sz="4" w:space="4" w:color="auto"/>
          <w:bottom w:val="single" w:sz="4" w:space="1" w:color="auto"/>
          <w:right w:val="single" w:sz="4" w:space="4" w:color="auto"/>
        </w:pBdr>
        <w:rPr>
          <w:rFonts w:ascii="Century Gothic" w:hAnsi="Century Gothic"/>
          <w:i/>
          <w:vanish/>
          <w:color w:val="000000"/>
        </w:rPr>
      </w:pPr>
      <w:r>
        <w:rPr>
          <w:rFonts w:ascii="Century Gothic" w:hAnsi="Century Gothic"/>
          <w:i/>
          <w:noProof/>
          <w:vanish/>
          <w:color w:val="000000"/>
          <w:lang w:eastAsia="fr-FR"/>
        </w:rPr>
        <w:drawing>
          <wp:inline distT="0" distB="0" distL="0" distR="0" wp14:anchorId="51613F2E" wp14:editId="51613F2F">
            <wp:extent cx="152400" cy="152400"/>
            <wp:effectExtent l="0" t="0" r="0" b="0"/>
            <wp:docPr id="14" name="Image 14" descr="http://intranet.sunnikan.com/Images/Icone_F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intranet.sunnikan.com/Images/Icone_FR.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833205" w:rsidRPr="009C3563">
        <w:rPr>
          <w:rFonts w:ascii="Century Gothic" w:hAnsi="Century Gothic"/>
          <w:i/>
          <w:vanish/>
          <w:color w:val="000000"/>
        </w:rPr>
        <w:t xml:space="preserve"> </w:t>
      </w:r>
      <w:r w:rsidR="00833205" w:rsidRPr="009C3563">
        <w:rPr>
          <w:i/>
          <w:vanish/>
        </w:rPr>
        <w:t>"… des locaux dédiés à l'informatique…" (§ 1.7, Décision du 5 janvier 2006 portant habilitation d'une méthodologie de référence)</w:t>
      </w:r>
    </w:p>
    <w:p w14:paraId="51613BF2" w14:textId="77777777" w:rsidR="00833205" w:rsidRPr="009C3563" w:rsidRDefault="00660436" w:rsidP="00840BB9">
      <w:pPr>
        <w:pBdr>
          <w:top w:val="single" w:sz="4" w:space="1" w:color="auto"/>
          <w:left w:val="single" w:sz="4" w:space="4" w:color="auto"/>
          <w:bottom w:val="single" w:sz="4" w:space="1" w:color="auto"/>
          <w:right w:val="single" w:sz="4" w:space="4" w:color="auto"/>
        </w:pBdr>
        <w:rPr>
          <w:i/>
          <w:vanish/>
        </w:rPr>
      </w:pPr>
      <w:r>
        <w:rPr>
          <w:rFonts w:ascii="Century Gothic" w:hAnsi="Century Gothic"/>
          <w:i/>
          <w:noProof/>
          <w:vanish/>
          <w:color w:val="000000"/>
          <w:lang w:eastAsia="fr-FR"/>
        </w:rPr>
        <w:drawing>
          <wp:inline distT="0" distB="0" distL="0" distR="0" wp14:anchorId="51613F30" wp14:editId="51613F31">
            <wp:extent cx="152400" cy="152400"/>
            <wp:effectExtent l="0" t="0" r="0" b="0"/>
            <wp:docPr id="15" name="Image 15" descr="http://intranet.sunnikan.com/Images/Icone_F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intranet.sunnikan.com/Images/Icone_FR.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833205" w:rsidRPr="009C3563">
        <w:rPr>
          <w:rFonts w:ascii="Century Gothic" w:hAnsi="Century Gothic"/>
          <w:i/>
          <w:vanish/>
          <w:color w:val="000000"/>
        </w:rPr>
        <w:t xml:space="preserve"> </w:t>
      </w:r>
      <w:r w:rsidR="00833205" w:rsidRPr="009C3563">
        <w:rPr>
          <w:i/>
          <w:vanish/>
        </w:rPr>
        <w:t>"… des moyens informatiques sécurisés physiquement par l'installation d'alarmes, digicode, gardiennage…"  (§ 1.7, Décision du 5 janvier 2006 portant habilitation d'une méthodologie de référence)</w:t>
      </w:r>
    </w:p>
    <w:p w14:paraId="51613BF3" w14:textId="77777777" w:rsidR="006A76B9" w:rsidRPr="009C3563" w:rsidRDefault="006128D9" w:rsidP="00840BB9">
      <w:pPr>
        <w:pBdr>
          <w:top w:val="single" w:sz="4" w:space="1" w:color="auto"/>
          <w:left w:val="single" w:sz="4" w:space="4" w:color="auto"/>
          <w:bottom w:val="single" w:sz="4" w:space="1" w:color="auto"/>
          <w:right w:val="single" w:sz="4" w:space="4" w:color="auto"/>
        </w:pBdr>
        <w:rPr>
          <w:i/>
          <w:vanish/>
        </w:rPr>
      </w:pPr>
      <w:r w:rsidRPr="009C3563">
        <w:rPr>
          <w:i/>
          <w:vanish/>
          <w:u w:val="single"/>
        </w:rPr>
        <w:t>DATA MANAGEMENT</w:t>
      </w:r>
      <w:r w:rsidR="006A76B9" w:rsidRPr="009C3563">
        <w:rPr>
          <w:i/>
          <w:vanish/>
        </w:rPr>
        <w:t>:</w:t>
      </w:r>
    </w:p>
    <w:p w14:paraId="51613BF4" w14:textId="77777777" w:rsidR="0012001C" w:rsidRPr="009C3563" w:rsidRDefault="00660436" w:rsidP="00840BB9">
      <w:pPr>
        <w:pBdr>
          <w:top w:val="single" w:sz="4" w:space="1" w:color="auto"/>
          <w:left w:val="single" w:sz="4" w:space="4" w:color="auto"/>
          <w:bottom w:val="single" w:sz="4" w:space="1" w:color="auto"/>
          <w:right w:val="single" w:sz="4" w:space="4" w:color="auto"/>
        </w:pBdr>
        <w:rPr>
          <w:i/>
          <w:vanish/>
          <w:lang w:val="en-GB"/>
        </w:rPr>
      </w:pPr>
      <w:r>
        <w:rPr>
          <w:rFonts w:ascii="Century Gothic" w:hAnsi="Century Gothic"/>
          <w:i/>
          <w:noProof/>
          <w:vanish/>
          <w:color w:val="000000"/>
          <w:lang w:eastAsia="fr-FR"/>
        </w:rPr>
        <w:drawing>
          <wp:inline distT="0" distB="0" distL="0" distR="0" wp14:anchorId="51613F32" wp14:editId="51613F33">
            <wp:extent cx="152400" cy="152400"/>
            <wp:effectExtent l="0" t="0" r="0" b="0"/>
            <wp:docPr id="16" name="Image 16"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intranet.sunnikan.com/images/Icone_WORLD.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12001C" w:rsidRPr="009C3563">
        <w:rPr>
          <w:rFonts w:ascii="Century Gothic" w:hAnsi="Century Gothic"/>
          <w:i/>
          <w:vanish/>
          <w:color w:val="000000"/>
          <w:lang w:val="en-GB"/>
        </w:rPr>
        <w:t xml:space="preserve"> </w:t>
      </w:r>
      <w:r w:rsidR="006A76B9" w:rsidRPr="009C3563">
        <w:rPr>
          <w:i/>
          <w:vanish/>
          <w:lang w:val="en-GB"/>
        </w:rPr>
        <w:t>"Chapter Data Privacy</w:t>
      </w:r>
      <w:r w:rsidR="0012001C" w:rsidRPr="009C3563">
        <w:rPr>
          <w:i/>
          <w:vanish/>
          <w:lang w:val="en-GB"/>
        </w:rPr>
        <w:t xml:space="preserve"> - </w:t>
      </w:r>
      <w:r w:rsidR="006A76B9" w:rsidRPr="009C3563">
        <w:rPr>
          <w:i/>
          <w:vanish/>
          <w:lang w:val="en-GB"/>
        </w:rPr>
        <w:t>Best Practices</w:t>
      </w:r>
    </w:p>
    <w:p w14:paraId="51613BF5" w14:textId="77777777" w:rsidR="0012001C" w:rsidRPr="009C3563" w:rsidRDefault="006A76B9"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xml:space="preserve">...Data should be stored in </w:t>
      </w:r>
      <w:r w:rsidRPr="009C3563">
        <w:rPr>
          <w:b/>
          <w:i/>
          <w:vanish/>
          <w:lang w:val="en-GB"/>
        </w:rPr>
        <w:t>protective environments</w:t>
      </w:r>
      <w:r w:rsidRPr="009C3563">
        <w:rPr>
          <w:i/>
          <w:vanish/>
          <w:lang w:val="en-GB"/>
        </w:rPr>
        <w:t xml:space="preserve"> relevant to the type of media being stored...</w:t>
      </w:r>
      <w:r w:rsidR="007234E7" w:rsidRPr="009C3563">
        <w:rPr>
          <w:i/>
          <w:vanish/>
          <w:lang w:val="en-GB"/>
        </w:rPr>
        <w:t>"</w:t>
      </w:r>
    </w:p>
    <w:p w14:paraId="51613BF6" w14:textId="77777777" w:rsidR="007234E7" w:rsidRPr="009C3563" w:rsidRDefault="007234E7"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Chapter Data Storage</w:t>
      </w:r>
    </w:p>
    <w:p w14:paraId="51613BF7" w14:textId="77777777" w:rsidR="00B71055" w:rsidRPr="009C3563" w:rsidRDefault="00B71055"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Minimum standards</w:t>
      </w:r>
    </w:p>
    <w:p w14:paraId="51613BF8" w14:textId="77777777" w:rsidR="00B71055" w:rsidRPr="009C3563" w:rsidRDefault="00B71055"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Document the procedures for granting access to database servers…</w:t>
      </w:r>
    </w:p>
    <w:p w14:paraId="51613BF9" w14:textId="77777777" w:rsidR="007234E7" w:rsidRPr="009C3563" w:rsidRDefault="007234E7"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The physical security of original data sources (e.g., case report forms, electronic data files, and other original data documents) should be maintained carefully. Original paper and electronic documents should be warehoused in secure rooms or file cabinets with controlled access.</w:t>
      </w:r>
    </w:p>
    <w:p w14:paraId="51613BFA" w14:textId="77777777" w:rsidR="007234E7" w:rsidRPr="009C3563" w:rsidRDefault="007234E7"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xml:space="preserve">... </w:t>
      </w:r>
      <w:r w:rsidRPr="009C3563">
        <w:rPr>
          <w:b/>
          <w:i/>
          <w:vanish/>
          <w:lang w:val="en-GB"/>
        </w:rPr>
        <w:t>Database servers can be the primary warehouse of clinical data and should be physically secured</w:t>
      </w:r>
      <w:r w:rsidRPr="009C3563">
        <w:rPr>
          <w:i/>
          <w:vanish/>
          <w:lang w:val="en-GB"/>
        </w:rPr>
        <w:t xml:space="preserve">, and appropriate standard operating procedures (SOPs) should exist to regulate access to them. Direct access to database </w:t>
      </w:r>
      <w:r w:rsidRPr="009C3563">
        <w:rPr>
          <w:b/>
          <w:i/>
          <w:vanish/>
          <w:lang w:val="en-GB"/>
        </w:rPr>
        <w:t>servers should be restricted to individuals who are responsible for monitoring and backing up the system</w:t>
      </w:r>
      <w:r w:rsidRPr="009C3563">
        <w:rPr>
          <w:i/>
          <w:vanish/>
          <w:lang w:val="en-GB"/>
        </w:rPr>
        <w:t xml:space="preserve">. (Good Clinical Data Management Practices, </w:t>
      </w:r>
      <w:r w:rsidR="00904FE0" w:rsidRPr="009C3563">
        <w:rPr>
          <w:i/>
          <w:vanish/>
          <w:lang w:val="en-GB"/>
        </w:rPr>
        <w:t>version 5</w:t>
      </w:r>
      <w:r w:rsidRPr="009C3563">
        <w:rPr>
          <w:i/>
          <w:vanish/>
          <w:lang w:val="en-GB"/>
        </w:rPr>
        <w:t>.0, July 2008, Society for Clinical Data Management)</w:t>
      </w:r>
    </w:p>
    <w:p w14:paraId="51613BFB" w14:textId="77777777" w:rsidR="00840BB9" w:rsidRDefault="00840BB9" w:rsidP="00840BB9">
      <w:pPr>
        <w:rPr>
          <w:lang w:eastAsia="fr-FR"/>
        </w:rPr>
      </w:pPr>
      <w:r w:rsidRPr="00840BB9">
        <w:sym w:font="Wingdings" w:char="F06F"/>
      </w:r>
      <w:r w:rsidRPr="00840BB9">
        <w:t xml:space="preserve"> </w:t>
      </w:r>
      <w:r w:rsidRPr="00840BB9">
        <w:rPr>
          <w:lang w:eastAsia="fr-FR"/>
        </w:rPr>
        <w:t xml:space="preserve">L'accès aux locaux de </w:t>
      </w:r>
      <w:r w:rsidRPr="00840BB9">
        <w:rPr>
          <w:lang w:eastAsia="fr-FR"/>
        </w:rPr>
        <w:fldChar w:fldCharType="begin"/>
      </w:r>
      <w:r w:rsidRPr="00840BB9">
        <w:rPr>
          <w:lang w:eastAsia="fr-FR"/>
        </w:rPr>
        <w:instrText xml:space="preserve"> DOCPROPERTY  Company  \* MERGEFORMAT </w:instrText>
      </w:r>
      <w:r w:rsidRPr="00840BB9">
        <w:rPr>
          <w:lang w:eastAsia="fr-FR"/>
        </w:rPr>
        <w:fldChar w:fldCharType="separate"/>
      </w:r>
      <w:r w:rsidR="00D51B69">
        <w:rPr>
          <w:lang w:eastAsia="fr-FR"/>
        </w:rPr>
        <w:t>LABO PHARMA</w:t>
      </w:r>
      <w:r w:rsidRPr="00840BB9">
        <w:rPr>
          <w:lang w:eastAsia="fr-FR"/>
        </w:rPr>
        <w:fldChar w:fldCharType="end"/>
      </w:r>
      <w:r w:rsidRPr="00840BB9">
        <w:rPr>
          <w:lang w:eastAsia="fr-FR"/>
        </w:rPr>
        <w:t xml:space="preserve"> est </w:t>
      </w:r>
      <w:r w:rsidR="00E943F2">
        <w:rPr>
          <w:lang w:eastAsia="fr-FR"/>
        </w:rPr>
        <w:t>sécurisé</w:t>
      </w:r>
      <w:r w:rsidRPr="00840BB9">
        <w:rPr>
          <w:lang w:eastAsia="fr-FR"/>
        </w:rPr>
        <w:t xml:space="preserve"> …</w:t>
      </w:r>
    </w:p>
    <w:p w14:paraId="51613BFC" w14:textId="77777777" w:rsidR="00E943F2" w:rsidRPr="00AC300A" w:rsidRDefault="00E943F2" w:rsidP="003F536E">
      <w:pPr>
        <w:pStyle w:val="B1"/>
      </w:pPr>
      <w:r w:rsidRPr="00E174CE">
        <w:sym w:font="Wingdings" w:char="F06F"/>
      </w:r>
      <w:r w:rsidRPr="00AC300A">
        <w:t xml:space="preserve"> par une alarme,</w:t>
      </w:r>
    </w:p>
    <w:p w14:paraId="51613BFD" w14:textId="77777777" w:rsidR="00E943F2" w:rsidRPr="00AC300A" w:rsidRDefault="00E943F2" w:rsidP="003F536E">
      <w:pPr>
        <w:pStyle w:val="B1"/>
      </w:pPr>
      <w:r w:rsidRPr="00E174CE">
        <w:sym w:font="Wingdings" w:char="F06F"/>
      </w:r>
      <w:r w:rsidRPr="00AC300A">
        <w:t xml:space="preserve"> par digicode,</w:t>
      </w:r>
    </w:p>
    <w:p w14:paraId="51613BFE" w14:textId="77777777" w:rsidR="00E943F2" w:rsidRDefault="00E943F2" w:rsidP="003F536E">
      <w:pPr>
        <w:pStyle w:val="B1"/>
      </w:pPr>
      <w:r w:rsidRPr="00E174CE">
        <w:sym w:font="Wingdings" w:char="F06F"/>
      </w:r>
      <w:r w:rsidRPr="00AC300A">
        <w:t xml:space="preserve"> par télésurveillance</w:t>
      </w:r>
      <w:r>
        <w:t>,</w:t>
      </w:r>
    </w:p>
    <w:p w14:paraId="51613BFF" w14:textId="77777777" w:rsidR="00E943F2" w:rsidRPr="00AC300A" w:rsidRDefault="00E943F2" w:rsidP="003F536E">
      <w:pPr>
        <w:pStyle w:val="B1"/>
      </w:pPr>
      <w:r w:rsidRPr="00E174CE">
        <w:sym w:font="Wingdings" w:char="F06F"/>
      </w:r>
      <w:r>
        <w:t xml:space="preserve"> par gardiennage</w:t>
      </w:r>
    </w:p>
    <w:p w14:paraId="51613C00" w14:textId="77777777" w:rsidR="00E943F2" w:rsidRPr="00AC300A" w:rsidRDefault="00E943F2" w:rsidP="003F536E">
      <w:pPr>
        <w:pStyle w:val="B1"/>
      </w:pPr>
      <w:r w:rsidRPr="00E174CE">
        <w:lastRenderedPageBreak/>
        <w:sym w:font="Wingdings" w:char="F06F"/>
      </w:r>
      <w:r>
        <w:t xml:space="preserve"> </w:t>
      </w:r>
      <w:r w:rsidRPr="00AC300A">
        <w:t>autre (préciser)</w:t>
      </w:r>
      <w:r>
        <w:t>.</w:t>
      </w:r>
    </w:p>
    <w:p w14:paraId="51613C01" w14:textId="77777777" w:rsidR="00E943F2" w:rsidRDefault="00E943F2" w:rsidP="00840BB9">
      <w:pPr>
        <w:rPr>
          <w:lang w:eastAsia="fr-FR"/>
        </w:rPr>
      </w:pPr>
    </w:p>
    <w:p w14:paraId="51613C02" w14:textId="77777777" w:rsidR="00840BB9" w:rsidRDefault="00840BB9" w:rsidP="00840BB9">
      <w:pPr>
        <w:rPr>
          <w:lang w:eastAsia="fr-FR"/>
        </w:rPr>
      </w:pPr>
      <w:r w:rsidRPr="00840BB9">
        <w:sym w:font="Wingdings" w:char="F06F"/>
      </w:r>
      <w:r>
        <w:t xml:space="preserve"> </w:t>
      </w:r>
      <w:r w:rsidRPr="00840BB9">
        <w:rPr>
          <w:lang w:eastAsia="fr-FR"/>
        </w:rPr>
        <w:t>Son accès est limité à … par la mise en place de …</w:t>
      </w:r>
      <w:r>
        <w:rPr>
          <w:lang w:eastAsia="fr-FR"/>
        </w:rPr>
        <w:t xml:space="preserve"> </w:t>
      </w:r>
    </w:p>
    <w:p w14:paraId="51613C03" w14:textId="77777777" w:rsidR="00E943F2" w:rsidRDefault="00E943F2" w:rsidP="00840BB9">
      <w:pPr>
        <w:rPr>
          <w:lang w:eastAsia="fr-FR"/>
        </w:rPr>
      </w:pPr>
    </w:p>
    <w:p w14:paraId="51613C04" w14:textId="77777777" w:rsidR="00840BB9" w:rsidRDefault="00840BB9" w:rsidP="00840BB9">
      <w:pPr>
        <w:rPr>
          <w:lang w:eastAsia="fr-FR"/>
        </w:rPr>
      </w:pPr>
      <w:r w:rsidRPr="00840BB9">
        <w:sym w:font="Wingdings" w:char="F06F"/>
      </w:r>
      <w:r>
        <w:t xml:space="preserve"> La sécurité relative à l'accès aux locaux </w:t>
      </w:r>
      <w:r w:rsidRPr="00840BB9">
        <w:rPr>
          <w:lang w:eastAsia="fr-FR"/>
        </w:rPr>
        <w:t xml:space="preserve">de </w:t>
      </w:r>
      <w:r w:rsidRPr="00840BB9">
        <w:rPr>
          <w:lang w:eastAsia="fr-FR"/>
        </w:rPr>
        <w:fldChar w:fldCharType="begin"/>
      </w:r>
      <w:r w:rsidRPr="00840BB9">
        <w:rPr>
          <w:lang w:eastAsia="fr-FR"/>
        </w:rPr>
        <w:instrText xml:space="preserve"> DOCPROPERTY  Company  \* MERGEFORMAT </w:instrText>
      </w:r>
      <w:r w:rsidRPr="00840BB9">
        <w:rPr>
          <w:lang w:eastAsia="fr-FR"/>
        </w:rPr>
        <w:fldChar w:fldCharType="separate"/>
      </w:r>
      <w:r w:rsidR="00D51B69">
        <w:rPr>
          <w:lang w:eastAsia="fr-FR"/>
        </w:rPr>
        <w:t>LABO PHARMA</w:t>
      </w:r>
      <w:r w:rsidRPr="00840BB9">
        <w:rPr>
          <w:lang w:eastAsia="fr-FR"/>
        </w:rPr>
        <w:fldChar w:fldCharType="end"/>
      </w:r>
      <w:r>
        <w:rPr>
          <w:lang w:eastAsia="fr-FR"/>
        </w:rPr>
        <w:t xml:space="preserve"> n'est pas correcte.</w:t>
      </w:r>
    </w:p>
    <w:p w14:paraId="51613C05" w14:textId="77777777" w:rsidR="00E943F2" w:rsidRDefault="00E943F2" w:rsidP="003F536E">
      <w:pPr>
        <w:pStyle w:val="B1"/>
      </w:pPr>
      <w:r>
        <w:t>préciser</w:t>
      </w:r>
    </w:p>
    <w:p w14:paraId="51613C06" w14:textId="77777777" w:rsidR="001B0AF8" w:rsidRPr="00AC300A" w:rsidRDefault="001B0AF8" w:rsidP="00840BB9">
      <w:r w:rsidRPr="00E174CE">
        <w:sym w:font="Wingdings" w:char="F06F"/>
      </w:r>
      <w:r w:rsidRPr="00AC300A">
        <w:t xml:space="preserve"> La protection du bâtiment est correcte (serrures, fenêtres, personnel à l'accueil…)</w:t>
      </w:r>
    </w:p>
    <w:p w14:paraId="51613C07" w14:textId="77777777" w:rsidR="00E943F2" w:rsidRDefault="001B0AF8" w:rsidP="00840BB9">
      <w:r w:rsidRPr="00E174CE">
        <w:sym w:font="Wingdings" w:char="F06F"/>
      </w:r>
      <w:r w:rsidRPr="00AC300A">
        <w:t xml:space="preserve"> La protection du bâtiment n'est pas correcte</w:t>
      </w:r>
    </w:p>
    <w:p w14:paraId="51613C08" w14:textId="77777777" w:rsidR="001B0AF8" w:rsidRPr="00AC300A" w:rsidRDefault="00E943F2" w:rsidP="003F536E">
      <w:pPr>
        <w:pStyle w:val="B1"/>
      </w:pPr>
      <w:r>
        <w:t>préciser</w:t>
      </w:r>
    </w:p>
    <w:p w14:paraId="51613C09" w14:textId="77777777" w:rsidR="001B0AF8" w:rsidRPr="005833A4" w:rsidRDefault="001B0AF8" w:rsidP="00840BB9"/>
    <w:p w14:paraId="51613C0A" w14:textId="77777777" w:rsidR="001B0AF8" w:rsidRPr="00AC300A" w:rsidRDefault="001B0AF8" w:rsidP="00840BB9">
      <w:r w:rsidRPr="00E174CE">
        <w:sym w:font="Wingdings" w:char="F06F"/>
      </w:r>
      <w:r w:rsidRPr="00AC300A">
        <w:t xml:space="preserve"> Les personnes partantes ont accès aux locaux.</w:t>
      </w:r>
    </w:p>
    <w:p w14:paraId="51613C0B" w14:textId="77777777" w:rsidR="001B0AF8" w:rsidRPr="00AC300A" w:rsidRDefault="001B0AF8" w:rsidP="00840BB9">
      <w:r w:rsidRPr="00E174CE">
        <w:sym w:font="Wingdings" w:char="F06F"/>
      </w:r>
      <w:r w:rsidRPr="00AC300A">
        <w:t xml:space="preserve"> Les personnes partantes n'ont plus accès aux locaux.</w:t>
      </w:r>
    </w:p>
    <w:p w14:paraId="51613C0C" w14:textId="77777777" w:rsidR="001B0AF8" w:rsidRPr="00AC300A" w:rsidRDefault="001B0AF8" w:rsidP="00840BB9">
      <w:r w:rsidRPr="00E174CE">
        <w:sym w:font="Wingdings" w:char="F06F"/>
      </w:r>
      <w:r w:rsidRPr="00AC300A">
        <w:t xml:space="preserve"> L’accès en dehors des horaires de travail est contrôlé.</w:t>
      </w:r>
    </w:p>
    <w:p w14:paraId="51613C0D" w14:textId="77777777" w:rsidR="001B0AF8" w:rsidRPr="00AC300A" w:rsidRDefault="001B0AF8" w:rsidP="00840BB9">
      <w:r w:rsidRPr="00E174CE">
        <w:sym w:font="Wingdings" w:char="F06F"/>
      </w:r>
      <w:r w:rsidRPr="00AC300A">
        <w:t xml:space="preserve"> L’accès en dehors des horaires de travail n'est pas contrôlé.</w:t>
      </w:r>
    </w:p>
    <w:p w14:paraId="51613C0E" w14:textId="77777777" w:rsidR="00E943F2" w:rsidRDefault="00E943F2" w:rsidP="00E943F2">
      <w:pPr>
        <w:pStyle w:val="Titre2"/>
      </w:pPr>
      <w:r>
        <w:t>Salle serveurs</w:t>
      </w:r>
    </w:p>
    <w:p w14:paraId="51613C0F" w14:textId="77777777" w:rsidR="00E943F2" w:rsidRPr="00E174CE" w:rsidRDefault="00E943F2" w:rsidP="00E943F2">
      <w:pPr>
        <w:rPr>
          <w:i/>
        </w:rPr>
      </w:pPr>
      <w:r w:rsidRPr="00E174CE">
        <w:sym w:font="Wingdings" w:char="F06F"/>
      </w:r>
      <w:r w:rsidRPr="00AC300A">
        <w:t xml:space="preserve"> LABO PHARMA dispose de locaux dédiés à l'informatique (salle </w:t>
      </w:r>
      <w:r>
        <w:t>serveurs</w:t>
      </w:r>
      <w:r w:rsidRPr="00AC300A">
        <w:t>).</w:t>
      </w:r>
    </w:p>
    <w:p w14:paraId="51613C10" w14:textId="77777777" w:rsidR="00E943F2" w:rsidRPr="00E174CE" w:rsidRDefault="00E943F2" w:rsidP="00E943F2">
      <w:pPr>
        <w:rPr>
          <w:i/>
        </w:rPr>
      </w:pPr>
      <w:r w:rsidRPr="00E174CE">
        <w:sym w:font="Wingdings" w:char="F06F"/>
      </w:r>
      <w:r w:rsidRPr="00AC300A">
        <w:t xml:space="preserve"> LABO PHARMA ne dispose pas de locaux dédiés à l'informatique.</w:t>
      </w:r>
    </w:p>
    <w:p w14:paraId="51613C11" w14:textId="77777777" w:rsidR="00E943F2" w:rsidRDefault="00E943F2" w:rsidP="00840BB9"/>
    <w:p w14:paraId="51613C12" w14:textId="77777777" w:rsidR="001B0AF8" w:rsidRDefault="001B0AF8" w:rsidP="00840BB9">
      <w:r w:rsidRPr="00E174CE">
        <w:sym w:font="Wingdings" w:char="F06F"/>
      </w:r>
      <w:r w:rsidRPr="00AC300A">
        <w:t xml:space="preserve"> </w:t>
      </w:r>
      <w:r w:rsidR="00E943F2" w:rsidRPr="00AC300A">
        <w:t>L'accès</w:t>
      </w:r>
      <w:r w:rsidRPr="00AC300A">
        <w:t xml:space="preserve"> à la salle </w:t>
      </w:r>
      <w:r w:rsidR="00E943F2">
        <w:t>serveurs</w:t>
      </w:r>
      <w:r w:rsidRPr="00AC300A">
        <w:t xml:space="preserve"> est sécurisée (accès réservé au seul personnel autorisé)</w:t>
      </w:r>
    </w:p>
    <w:p w14:paraId="51613C13" w14:textId="77777777" w:rsidR="00E943F2" w:rsidRPr="00AC300A" w:rsidRDefault="00E943F2" w:rsidP="003F536E">
      <w:pPr>
        <w:pStyle w:val="B1"/>
      </w:pPr>
      <w:r w:rsidRPr="00E174CE">
        <w:sym w:font="Wingdings" w:char="F06F"/>
      </w:r>
      <w:r w:rsidRPr="00AC300A">
        <w:t xml:space="preserve"> par une alarme,</w:t>
      </w:r>
    </w:p>
    <w:p w14:paraId="51613C14" w14:textId="77777777" w:rsidR="00E943F2" w:rsidRPr="00AC300A" w:rsidRDefault="00E943F2" w:rsidP="003F536E">
      <w:pPr>
        <w:pStyle w:val="B1"/>
      </w:pPr>
      <w:r w:rsidRPr="00E174CE">
        <w:sym w:font="Wingdings" w:char="F06F"/>
      </w:r>
      <w:r w:rsidRPr="00AC300A">
        <w:t xml:space="preserve"> par digicode,</w:t>
      </w:r>
    </w:p>
    <w:p w14:paraId="51613C15" w14:textId="77777777" w:rsidR="00E943F2" w:rsidRPr="00AC300A" w:rsidRDefault="00E943F2" w:rsidP="003F536E">
      <w:pPr>
        <w:pStyle w:val="B1"/>
      </w:pPr>
      <w:r w:rsidRPr="00E174CE">
        <w:sym w:font="Wingdings" w:char="F06F"/>
      </w:r>
      <w:r w:rsidRPr="00AC300A">
        <w:t xml:space="preserve"> par télésurveillance</w:t>
      </w:r>
      <w:r>
        <w:t>,</w:t>
      </w:r>
    </w:p>
    <w:p w14:paraId="51613C16" w14:textId="77777777" w:rsidR="00E943F2" w:rsidRPr="00AC300A" w:rsidRDefault="00E943F2" w:rsidP="003F536E">
      <w:pPr>
        <w:pStyle w:val="B1"/>
      </w:pPr>
      <w:r w:rsidRPr="00E174CE">
        <w:sym w:font="Wingdings" w:char="F06F"/>
      </w:r>
      <w:r>
        <w:t xml:space="preserve"> </w:t>
      </w:r>
      <w:r w:rsidRPr="00AC300A">
        <w:t>autre (préciser)</w:t>
      </w:r>
      <w:r>
        <w:t>.</w:t>
      </w:r>
    </w:p>
    <w:p w14:paraId="51613C17" w14:textId="77777777" w:rsidR="001B0AF8" w:rsidRDefault="001B0AF8" w:rsidP="00840BB9">
      <w:r w:rsidRPr="00E174CE">
        <w:sym w:font="Wingdings" w:char="F06F"/>
      </w:r>
      <w:r w:rsidRPr="00AC300A">
        <w:t xml:space="preserve"> </w:t>
      </w:r>
      <w:r w:rsidR="00E943F2" w:rsidRPr="00AC300A">
        <w:t>L'accès</w:t>
      </w:r>
      <w:r w:rsidRPr="00AC300A">
        <w:t xml:space="preserve"> à la salle </w:t>
      </w:r>
      <w:r w:rsidR="00E943F2">
        <w:t>serveurs n'est pas sécurisé</w:t>
      </w:r>
    </w:p>
    <w:p w14:paraId="51613C18" w14:textId="77777777" w:rsidR="00E943F2" w:rsidRPr="00AC300A" w:rsidRDefault="00E943F2" w:rsidP="00840BB9"/>
    <w:p w14:paraId="51613C19" w14:textId="77777777" w:rsidR="001B0AF8" w:rsidRDefault="001B0AF8" w:rsidP="00840BB9">
      <w:r w:rsidRPr="00E174CE">
        <w:sym w:font="Wingdings" w:char="F06F"/>
      </w:r>
      <w:r w:rsidRPr="00AC300A">
        <w:t xml:space="preserve"> </w:t>
      </w:r>
      <w:r>
        <w:t>Les caractéristiques suivantes ont été constatées :</w:t>
      </w:r>
    </w:p>
    <w:p w14:paraId="51613C1A" w14:textId="77777777" w:rsidR="001B0AF8" w:rsidRPr="00AC300A" w:rsidRDefault="001B0AF8" w:rsidP="003F536E">
      <w:pPr>
        <w:pStyle w:val="B1"/>
      </w:pPr>
      <w:r w:rsidRPr="00E174CE">
        <w:sym w:font="Wingdings" w:char="F06F"/>
      </w:r>
      <w:r w:rsidRPr="00AC300A">
        <w:t xml:space="preserve"> il existe un journal des accès à la salle </w:t>
      </w:r>
      <w:r w:rsidR="00E943F2">
        <w:t>serveurs</w:t>
      </w:r>
      <w:r>
        <w:t>,</w:t>
      </w:r>
    </w:p>
    <w:p w14:paraId="51613C1B" w14:textId="77777777" w:rsidR="001B0AF8" w:rsidRPr="00AC300A" w:rsidRDefault="001B0AF8" w:rsidP="003F536E">
      <w:pPr>
        <w:pStyle w:val="B1"/>
      </w:pPr>
      <w:r w:rsidRPr="00E174CE">
        <w:sym w:font="Wingdings" w:char="F06F"/>
      </w:r>
      <w:r w:rsidRPr="00AC300A">
        <w:t xml:space="preserve"> la salle est réservée au matériel informatique</w:t>
      </w:r>
      <w:r>
        <w:t>,</w:t>
      </w:r>
    </w:p>
    <w:p w14:paraId="51613C1C" w14:textId="77777777" w:rsidR="001B0AF8" w:rsidRPr="008B70B8" w:rsidRDefault="001B0AF8" w:rsidP="003F536E">
      <w:pPr>
        <w:pStyle w:val="B1"/>
      </w:pPr>
      <w:r w:rsidRPr="00E174CE">
        <w:sym w:font="Wingdings" w:char="F06F"/>
      </w:r>
      <w:r w:rsidRPr="008B70B8">
        <w:t xml:space="preserve"> la salle est rangée et nettoyée,</w:t>
      </w:r>
    </w:p>
    <w:p w14:paraId="51613C1D" w14:textId="77777777" w:rsidR="001B0AF8" w:rsidRPr="008B70B8" w:rsidRDefault="001B0AF8" w:rsidP="003F536E">
      <w:pPr>
        <w:pStyle w:val="B1"/>
      </w:pPr>
      <w:r w:rsidRPr="00E174CE">
        <w:sym w:font="Wingdings" w:char="F06F"/>
      </w:r>
      <w:r w:rsidRPr="008B70B8">
        <w:t xml:space="preserve"> la température et l'humidité de la salle sont sous contrôle (monitoring périodique, alarme, air conditionné, contrat d'intervention de maintenance de la climatisation),</w:t>
      </w:r>
    </w:p>
    <w:p w14:paraId="51613C1E" w14:textId="77777777" w:rsidR="001B0AF8" w:rsidRPr="008B70B8" w:rsidRDefault="001B0AF8" w:rsidP="003F536E">
      <w:pPr>
        <w:pStyle w:val="B1"/>
      </w:pPr>
      <w:r w:rsidRPr="00E174CE">
        <w:sym w:font="Wingdings" w:char="F06F"/>
      </w:r>
      <w:r w:rsidRPr="008B70B8">
        <w:t xml:space="preserve"> l'alimentation électrique est sous onduleur,</w:t>
      </w:r>
    </w:p>
    <w:p w14:paraId="51613C1F" w14:textId="77777777" w:rsidR="001B0AF8" w:rsidRPr="008B70B8" w:rsidRDefault="001B0AF8" w:rsidP="003F536E">
      <w:pPr>
        <w:pStyle w:val="B1"/>
      </w:pPr>
      <w:r w:rsidRPr="00E174CE">
        <w:sym w:font="Wingdings" w:char="F06F"/>
      </w:r>
      <w:r w:rsidRPr="008B70B8">
        <w:t xml:space="preserve"> L'alimentation électrique est adaptée et conforme aux normes des fabricants,</w:t>
      </w:r>
    </w:p>
    <w:p w14:paraId="51613C20" w14:textId="77777777" w:rsidR="001B0AF8" w:rsidRPr="008B70B8" w:rsidRDefault="001B0AF8" w:rsidP="003F536E">
      <w:pPr>
        <w:pStyle w:val="B1"/>
      </w:pPr>
      <w:r w:rsidRPr="00E174CE">
        <w:sym w:font="Wingdings" w:char="F06F"/>
      </w:r>
      <w:r w:rsidRPr="008B70B8">
        <w:t xml:space="preserve"> il existe une alimentation électrique de secours (ex : générateur de secours, de type Uninterruptable Power System [UPS] par exemple), avec un durée d’autonomie adaptée,</w:t>
      </w:r>
    </w:p>
    <w:p w14:paraId="51613C21" w14:textId="77777777" w:rsidR="001B0AF8" w:rsidRPr="008B70B8" w:rsidRDefault="001B0AF8" w:rsidP="003F536E">
      <w:pPr>
        <w:pStyle w:val="B1"/>
      </w:pPr>
      <w:r w:rsidRPr="00E174CE">
        <w:sym w:font="Wingdings" w:char="F06F"/>
      </w:r>
      <w:r w:rsidRPr="008B70B8">
        <w:t xml:space="preserve"> il n'existe pas d'alimentation électrique de secours,</w:t>
      </w:r>
    </w:p>
    <w:p w14:paraId="51613C22" w14:textId="77777777" w:rsidR="001B0AF8" w:rsidRPr="008B70B8" w:rsidRDefault="001B0AF8" w:rsidP="003F536E">
      <w:pPr>
        <w:pStyle w:val="B1"/>
      </w:pPr>
      <w:r w:rsidRPr="00E174CE">
        <w:sym w:font="Wingdings" w:char="F06F"/>
      </w:r>
      <w:r w:rsidRPr="008B70B8">
        <w:t xml:space="preserve"> il existe un dispositif de disjoncteur d'urgence pour la mise hors tension des systèmes, en cas d'urgence,</w:t>
      </w:r>
    </w:p>
    <w:p w14:paraId="51613C23" w14:textId="77777777" w:rsidR="001B0AF8" w:rsidRPr="008B70B8" w:rsidRDefault="001B0AF8" w:rsidP="003F536E">
      <w:pPr>
        <w:pStyle w:val="B1"/>
      </w:pPr>
      <w:r w:rsidRPr="00E174CE">
        <w:lastRenderedPageBreak/>
        <w:sym w:font="Wingdings" w:char="F06F"/>
      </w:r>
      <w:r w:rsidRPr="008B70B8">
        <w:t xml:space="preserve"> il existe un système de shutdown, avec une alarme,</w:t>
      </w:r>
    </w:p>
    <w:p w14:paraId="51613C24" w14:textId="77777777" w:rsidR="001B0AF8" w:rsidRPr="008B70B8" w:rsidRDefault="001B0AF8" w:rsidP="003F536E">
      <w:pPr>
        <w:pStyle w:val="B1"/>
      </w:pPr>
      <w:r w:rsidRPr="00E174CE">
        <w:sym w:font="Wingdings" w:char="F06F"/>
      </w:r>
      <w:r w:rsidRPr="008B70B8">
        <w:t xml:space="preserve"> l'alimentation de secours est régulièrement testée (conformément aux recommandations du fabricant, au moins une fois par an?),</w:t>
      </w:r>
    </w:p>
    <w:p w14:paraId="51613C25" w14:textId="77777777" w:rsidR="001B0AF8" w:rsidRPr="008B70B8" w:rsidRDefault="001B0AF8" w:rsidP="003F536E">
      <w:pPr>
        <w:pStyle w:val="B1"/>
      </w:pPr>
      <w:r w:rsidRPr="00E174CE">
        <w:sym w:font="Wingdings" w:char="F06F"/>
      </w:r>
      <w:r w:rsidRPr="008B70B8">
        <w:t xml:space="preserve"> il n'y a pas de canalisation d'eau dans la salle,</w:t>
      </w:r>
    </w:p>
    <w:p w14:paraId="51613C26" w14:textId="77777777" w:rsidR="001B0AF8" w:rsidRPr="008B70B8" w:rsidRDefault="001B0AF8" w:rsidP="003F536E">
      <w:pPr>
        <w:pStyle w:val="B1"/>
      </w:pPr>
      <w:r w:rsidRPr="00E174CE">
        <w:sym w:font="Wingdings" w:char="F06F"/>
      </w:r>
      <w:r w:rsidRPr="008B70B8">
        <w:t xml:space="preserve"> il existe un dispositif anti-incendie approprié,</w:t>
      </w:r>
    </w:p>
    <w:p w14:paraId="51613C27" w14:textId="77777777" w:rsidR="001B0AF8" w:rsidRDefault="001B0AF8" w:rsidP="00840BB9">
      <w:r w:rsidRPr="00E174CE">
        <w:sym w:font="Wingdings" w:char="F06F"/>
      </w:r>
      <w:r w:rsidRPr="00AC300A">
        <w:t xml:space="preserve"> La salle </w:t>
      </w:r>
      <w:r w:rsidR="00E943F2">
        <w:t>serveurs</w:t>
      </w:r>
      <w:r w:rsidRPr="00AC300A">
        <w:t xml:space="preserve"> n'est pas correctement équipée</w:t>
      </w:r>
      <w:r>
        <w:t xml:space="preserve"> / maintenue</w:t>
      </w:r>
      <w:r w:rsidRPr="00AC300A">
        <w:t>.</w:t>
      </w:r>
      <w:r>
        <w:t xml:space="preserve"> Les caractéristiques suivantes n'ont pas été constatées :</w:t>
      </w:r>
    </w:p>
    <w:p w14:paraId="51613C28" w14:textId="77777777" w:rsidR="001B0AF8" w:rsidRDefault="001B0AF8" w:rsidP="003F536E">
      <w:pPr>
        <w:pStyle w:val="B1"/>
      </w:pPr>
    </w:p>
    <w:p w14:paraId="51613C29" w14:textId="77777777" w:rsidR="00E943F2" w:rsidRDefault="00E943F2" w:rsidP="00E943F2">
      <w:pPr>
        <w:rPr>
          <w:lang w:eastAsia="fr-FR"/>
        </w:rPr>
      </w:pPr>
      <w:r w:rsidRPr="00840BB9">
        <w:sym w:font="Wingdings" w:char="F06F"/>
      </w:r>
      <w:r>
        <w:t xml:space="preserve"> </w:t>
      </w:r>
      <w:r w:rsidRPr="00840BB9">
        <w:rPr>
          <w:lang w:eastAsia="fr-FR"/>
        </w:rPr>
        <w:t xml:space="preserve">La salle </w:t>
      </w:r>
      <w:r>
        <w:t>serveurs</w:t>
      </w:r>
      <w:r w:rsidRPr="00AC300A">
        <w:t xml:space="preserve"> </w:t>
      </w:r>
      <w:r w:rsidRPr="00840BB9">
        <w:rPr>
          <w:lang w:eastAsia="fr-FR"/>
        </w:rPr>
        <w:t>est correctement équipée et maintenue [préciser</w:t>
      </w:r>
      <w:r>
        <w:rPr>
          <w:lang w:eastAsia="fr-FR"/>
        </w:rPr>
        <w:t>]</w:t>
      </w:r>
    </w:p>
    <w:p w14:paraId="51613C2A" w14:textId="77777777" w:rsidR="00E943F2" w:rsidRDefault="00E943F2" w:rsidP="00E943F2">
      <w:pPr>
        <w:rPr>
          <w:lang w:eastAsia="fr-FR"/>
        </w:rPr>
      </w:pPr>
      <w:r w:rsidRPr="00840BB9">
        <w:sym w:font="Wingdings" w:char="F06F"/>
      </w:r>
      <w:r>
        <w:t xml:space="preserve"> </w:t>
      </w:r>
      <w:r w:rsidRPr="00840BB9">
        <w:rPr>
          <w:lang w:eastAsia="fr-FR"/>
        </w:rPr>
        <w:t xml:space="preserve">La salle </w:t>
      </w:r>
      <w:r>
        <w:t>serveurs</w:t>
      </w:r>
      <w:r w:rsidRPr="00AC300A">
        <w:t xml:space="preserve"> </w:t>
      </w:r>
      <w:r>
        <w:t>n'</w:t>
      </w:r>
      <w:r w:rsidRPr="00840BB9">
        <w:rPr>
          <w:lang w:eastAsia="fr-FR"/>
        </w:rPr>
        <w:t xml:space="preserve">est </w:t>
      </w:r>
      <w:r>
        <w:rPr>
          <w:lang w:eastAsia="fr-FR"/>
        </w:rPr>
        <w:t xml:space="preserve">pas </w:t>
      </w:r>
      <w:r w:rsidRPr="00840BB9">
        <w:rPr>
          <w:lang w:eastAsia="fr-FR"/>
        </w:rPr>
        <w:t xml:space="preserve">correctement équipée </w:t>
      </w:r>
      <w:r>
        <w:rPr>
          <w:lang w:eastAsia="fr-FR"/>
        </w:rPr>
        <w:t xml:space="preserve">/ </w:t>
      </w:r>
      <w:r w:rsidRPr="00840BB9">
        <w:rPr>
          <w:lang w:eastAsia="fr-FR"/>
        </w:rPr>
        <w:t>maintenue [préciser</w:t>
      </w:r>
      <w:r>
        <w:rPr>
          <w:lang w:eastAsia="fr-FR"/>
        </w:rPr>
        <w:t>]</w:t>
      </w:r>
    </w:p>
    <w:p w14:paraId="51613C2B" w14:textId="77777777" w:rsidR="00E943F2" w:rsidRDefault="00E943F2" w:rsidP="00E943F2"/>
    <w:p w14:paraId="51613C2C" w14:textId="77777777" w:rsidR="005C16CC" w:rsidRPr="005833A4" w:rsidRDefault="005C16CC" w:rsidP="0094097F">
      <w:pPr>
        <w:pStyle w:val="Titre2"/>
      </w:pPr>
      <w:bookmarkStart w:id="6" w:name="_Toc283218327"/>
      <w:r w:rsidRPr="005833A4">
        <w:t>Accès aux équipements</w:t>
      </w:r>
      <w:bookmarkEnd w:id="6"/>
    </w:p>
    <w:p w14:paraId="51613C2D" w14:textId="77777777" w:rsidR="0046770F" w:rsidRPr="009C3563" w:rsidRDefault="0046770F" w:rsidP="00B30F1C">
      <w:pPr>
        <w:pBdr>
          <w:top w:val="single" w:sz="4" w:space="1" w:color="auto"/>
          <w:left w:val="single" w:sz="4" w:space="4" w:color="auto"/>
          <w:bottom w:val="single" w:sz="4" w:space="1" w:color="auto"/>
          <w:right w:val="single" w:sz="4" w:space="4" w:color="auto"/>
        </w:pBdr>
        <w:rPr>
          <w:i/>
          <w:vanish/>
        </w:rPr>
      </w:pPr>
      <w:r w:rsidRPr="009C3563">
        <w:rPr>
          <w:i/>
          <w:vanish/>
          <w:u w:val="single"/>
        </w:rPr>
        <w:t>GxP</w:t>
      </w:r>
      <w:r w:rsidRPr="009C3563">
        <w:rPr>
          <w:i/>
          <w:vanish/>
        </w:rPr>
        <w:t>:</w:t>
      </w:r>
    </w:p>
    <w:p w14:paraId="51613C2E" w14:textId="77777777" w:rsidR="0036187C" w:rsidRPr="009C3563" w:rsidRDefault="00660436" w:rsidP="00B30F1C">
      <w:pPr>
        <w:pBdr>
          <w:top w:val="single" w:sz="4" w:space="1" w:color="auto"/>
          <w:left w:val="single" w:sz="4" w:space="4" w:color="auto"/>
          <w:bottom w:val="single" w:sz="4" w:space="1" w:color="auto"/>
          <w:right w:val="single" w:sz="4" w:space="4" w:color="auto"/>
        </w:pBdr>
        <w:rPr>
          <w:i/>
          <w:vanish/>
        </w:rPr>
      </w:pPr>
      <w:r>
        <w:rPr>
          <w:b/>
          <w:bCs/>
          <w:i/>
          <w:noProof/>
          <w:vanish/>
          <w:color w:val="000000"/>
          <w:sz w:val="15"/>
          <w:szCs w:val="15"/>
          <w:lang w:eastAsia="fr-FR"/>
        </w:rPr>
        <w:drawing>
          <wp:inline distT="0" distB="0" distL="0" distR="0" wp14:anchorId="51613F34" wp14:editId="51613F35">
            <wp:extent cx="152400" cy="152400"/>
            <wp:effectExtent l="0" t="0" r="0" b="0"/>
            <wp:docPr id="17" name="Image 17" descr="http://intranet.sunnikan.com/Images/Icone_IS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intranet.sunnikan.com/Images/Icone_ISO.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F645CF" w:rsidRPr="009C3563">
        <w:rPr>
          <w:b/>
          <w:bCs/>
          <w:i/>
          <w:vanish/>
          <w:color w:val="000000"/>
          <w:sz w:val="15"/>
          <w:szCs w:val="15"/>
        </w:rPr>
        <w:t xml:space="preserve"> </w:t>
      </w:r>
      <w:r w:rsidR="00F645CF" w:rsidRPr="009C3563">
        <w:rPr>
          <w:i/>
          <w:vanish/>
        </w:rPr>
        <w:t>"</w:t>
      </w:r>
      <w:r w:rsidR="0036187C" w:rsidRPr="009C3563">
        <w:rPr>
          <w:i/>
          <w:vanish/>
        </w:rPr>
        <w:t>7.1.3 Utilisation correcte des biens</w:t>
      </w:r>
    </w:p>
    <w:p w14:paraId="51613C2F" w14:textId="77777777" w:rsidR="0036187C" w:rsidRPr="009C3563" w:rsidRDefault="0036187C" w:rsidP="00B30F1C">
      <w:pPr>
        <w:pBdr>
          <w:top w:val="single" w:sz="4" w:space="1" w:color="auto"/>
          <w:left w:val="single" w:sz="4" w:space="4" w:color="auto"/>
          <w:bottom w:val="single" w:sz="4" w:space="1" w:color="auto"/>
          <w:right w:val="single" w:sz="4" w:space="4" w:color="auto"/>
        </w:pBdr>
        <w:rPr>
          <w:i/>
          <w:vanish/>
        </w:rPr>
      </w:pPr>
      <w:r w:rsidRPr="009C3563">
        <w:rPr>
          <w:i/>
          <w:vanish/>
        </w:rPr>
        <w:t>Il convient que tous les salariés, contractants et utilisateurs tiers suivent les règles relatives à l’utilisation correcte de l’information et des biens associés aux moyens de traitement de l’information, à savoir:</w:t>
      </w:r>
    </w:p>
    <w:p w14:paraId="51613C30" w14:textId="77777777" w:rsidR="0036187C" w:rsidRPr="009C3563" w:rsidRDefault="0036187C" w:rsidP="00B30F1C">
      <w:pPr>
        <w:pBdr>
          <w:top w:val="single" w:sz="4" w:space="1" w:color="auto"/>
          <w:left w:val="single" w:sz="4" w:space="4" w:color="auto"/>
          <w:bottom w:val="single" w:sz="4" w:space="1" w:color="auto"/>
          <w:right w:val="single" w:sz="4" w:space="4" w:color="auto"/>
        </w:pBdr>
        <w:rPr>
          <w:i/>
          <w:vanish/>
        </w:rPr>
      </w:pPr>
      <w:r w:rsidRPr="009C3563">
        <w:rPr>
          <w:i/>
          <w:vanish/>
        </w:rPr>
        <w:t>a) les règles d’utilisation des messageries électroniques et d’Internet (voir 10.8);</w:t>
      </w:r>
    </w:p>
    <w:p w14:paraId="51613C31" w14:textId="77777777" w:rsidR="0036187C" w:rsidRPr="009C3563" w:rsidRDefault="0036187C" w:rsidP="00B30F1C">
      <w:pPr>
        <w:pBdr>
          <w:top w:val="single" w:sz="4" w:space="1" w:color="auto"/>
          <w:left w:val="single" w:sz="4" w:space="4" w:color="auto"/>
          <w:bottom w:val="single" w:sz="4" w:space="1" w:color="auto"/>
          <w:right w:val="single" w:sz="4" w:space="4" w:color="auto"/>
        </w:pBdr>
        <w:rPr>
          <w:i/>
          <w:vanish/>
        </w:rPr>
      </w:pPr>
      <w:r w:rsidRPr="009C3563">
        <w:rPr>
          <w:i/>
          <w:vanish/>
        </w:rPr>
        <w:t>b) les lignes directrices relatives à l’utilisation d’appareils mobiles, notamment à leur utilisation hors des locaux de l’organisme (voir 11.7.1);…</w:t>
      </w:r>
    </w:p>
    <w:p w14:paraId="51613C32" w14:textId="77777777" w:rsidR="009250E4" w:rsidRPr="009C3563" w:rsidRDefault="009250E4" w:rsidP="00B30F1C">
      <w:pPr>
        <w:pBdr>
          <w:top w:val="single" w:sz="4" w:space="1" w:color="auto"/>
          <w:left w:val="single" w:sz="4" w:space="4" w:color="auto"/>
          <w:bottom w:val="single" w:sz="4" w:space="1" w:color="auto"/>
          <w:right w:val="single" w:sz="4" w:space="4" w:color="auto"/>
        </w:pBdr>
        <w:rPr>
          <w:i/>
          <w:vanish/>
        </w:rPr>
      </w:pPr>
      <w:r w:rsidRPr="009C3563">
        <w:rPr>
          <w:i/>
          <w:vanish/>
        </w:rPr>
        <w:t>9.1.2 Contrôles physiques des accès</w:t>
      </w:r>
    </w:p>
    <w:p w14:paraId="51613C33" w14:textId="77777777" w:rsidR="009250E4" w:rsidRPr="009C3563" w:rsidRDefault="009250E4" w:rsidP="00B30F1C">
      <w:pPr>
        <w:pBdr>
          <w:top w:val="single" w:sz="4" w:space="1" w:color="auto"/>
          <w:left w:val="single" w:sz="4" w:space="4" w:color="auto"/>
          <w:bottom w:val="single" w:sz="4" w:space="1" w:color="auto"/>
          <w:right w:val="single" w:sz="4" w:space="4" w:color="auto"/>
        </w:pBdr>
        <w:rPr>
          <w:i/>
          <w:vanish/>
        </w:rPr>
      </w:pPr>
      <w:r w:rsidRPr="009C3563">
        <w:rPr>
          <w:i/>
          <w:vanish/>
        </w:rPr>
        <w:t>... b) concernant les zones dans lesquelles des informations sensibles sont traitées ou stockées, il convient de contrôler l’accès et de le limiter aux seules personnes habilitées. Il convient de prévoir des contrôles d’authentification, comme les cartes d’accès accompagnées d’un numéro d’identification personnelle pour autoriser et valider tous les accès. Il convient de tenir à jour de façon sécurisée une trace d’audit de tous les accès;...</w:t>
      </w:r>
    </w:p>
    <w:p w14:paraId="51613C34" w14:textId="77777777" w:rsidR="00F645CF" w:rsidRPr="009C3563" w:rsidRDefault="00F645CF" w:rsidP="00B30F1C">
      <w:pPr>
        <w:pBdr>
          <w:top w:val="single" w:sz="4" w:space="1" w:color="auto"/>
          <w:left w:val="single" w:sz="4" w:space="4" w:color="auto"/>
          <w:bottom w:val="single" w:sz="4" w:space="1" w:color="auto"/>
          <w:right w:val="single" w:sz="4" w:space="4" w:color="auto"/>
        </w:pBdr>
        <w:rPr>
          <w:i/>
          <w:vanish/>
        </w:rPr>
      </w:pPr>
      <w:r w:rsidRPr="009C3563">
        <w:rPr>
          <w:i/>
          <w:vanish/>
        </w:rPr>
        <w:t>11.3.2 Matériel utilisateur laissé sans surveillance</w:t>
      </w:r>
    </w:p>
    <w:p w14:paraId="51613C35" w14:textId="77777777" w:rsidR="00F645CF" w:rsidRPr="009C3563" w:rsidRDefault="00F645CF" w:rsidP="00B30F1C">
      <w:pPr>
        <w:pBdr>
          <w:top w:val="single" w:sz="4" w:space="1" w:color="auto"/>
          <w:left w:val="single" w:sz="4" w:space="4" w:color="auto"/>
          <w:bottom w:val="single" w:sz="4" w:space="1" w:color="auto"/>
          <w:right w:val="single" w:sz="4" w:space="4" w:color="auto"/>
        </w:pBdr>
        <w:rPr>
          <w:i/>
          <w:vanish/>
        </w:rPr>
      </w:pPr>
      <w:r w:rsidRPr="009C3563">
        <w:rPr>
          <w:i/>
          <w:vanish/>
        </w:rPr>
        <w:t>... a) fermer les sessions actives lorsqu’ils [les utilisateurs] ont terminé, sauf si les sessions peuvent être sécurisées par un mécanisme de verrouillage approprié, par exemple un économiseur d’écran protégé par un mot de passe;</w:t>
      </w:r>
    </w:p>
    <w:p w14:paraId="51613C36" w14:textId="77777777" w:rsidR="00F645CF" w:rsidRPr="009C3563" w:rsidRDefault="00F645CF" w:rsidP="00B30F1C">
      <w:pPr>
        <w:pBdr>
          <w:top w:val="single" w:sz="4" w:space="1" w:color="auto"/>
          <w:left w:val="single" w:sz="4" w:space="4" w:color="auto"/>
          <w:bottom w:val="single" w:sz="4" w:space="1" w:color="auto"/>
          <w:right w:val="single" w:sz="4" w:space="4" w:color="auto"/>
        </w:pBdr>
        <w:rPr>
          <w:i/>
          <w:vanish/>
        </w:rPr>
      </w:pPr>
      <w:r w:rsidRPr="009C3563">
        <w:rPr>
          <w:i/>
          <w:vanish/>
        </w:rPr>
        <w:t>b) se déconnecter des ordinateurs centraux, des serveurs et des PC lorsqu’une session est terminée (c’est-à-dire de ne pas se contenter d’éteindre le terminal ou l’écran);</w:t>
      </w:r>
    </w:p>
    <w:p w14:paraId="51613C37" w14:textId="77777777" w:rsidR="00F645CF" w:rsidRPr="009C3563" w:rsidRDefault="00F645CF" w:rsidP="00B30F1C">
      <w:pPr>
        <w:pBdr>
          <w:top w:val="single" w:sz="4" w:space="1" w:color="auto"/>
          <w:left w:val="single" w:sz="4" w:space="4" w:color="auto"/>
          <w:bottom w:val="single" w:sz="4" w:space="1" w:color="auto"/>
          <w:right w:val="single" w:sz="4" w:space="4" w:color="auto"/>
        </w:pBdr>
        <w:rPr>
          <w:i/>
          <w:vanish/>
        </w:rPr>
      </w:pPr>
      <w:r w:rsidRPr="009C3563">
        <w:rPr>
          <w:i/>
          <w:vanish/>
        </w:rPr>
        <w:t>c) protéger les PC ou les terminaux contre toute utilisation non autorisée par le biais d’une clé ou d’un dispositif équivalent tel qu’un mot de passe, lorsqu’ils ne sont pas utilisés (voir également 11.3.3)...</w:t>
      </w:r>
    </w:p>
    <w:p w14:paraId="51613C38" w14:textId="77777777" w:rsidR="00F645CF" w:rsidRPr="009C3563" w:rsidRDefault="00F645CF" w:rsidP="00B30F1C">
      <w:pPr>
        <w:pBdr>
          <w:top w:val="single" w:sz="4" w:space="1" w:color="auto"/>
          <w:left w:val="single" w:sz="4" w:space="4" w:color="auto"/>
          <w:bottom w:val="single" w:sz="4" w:space="1" w:color="auto"/>
          <w:right w:val="single" w:sz="4" w:space="4" w:color="auto"/>
        </w:pBdr>
        <w:rPr>
          <w:i/>
          <w:vanish/>
        </w:rPr>
      </w:pPr>
      <w:r w:rsidRPr="009C3563">
        <w:rPr>
          <w:i/>
          <w:vanish/>
        </w:rPr>
        <w:t>11.3.3 Politique du bureau propre et de l’écran vide</w:t>
      </w:r>
    </w:p>
    <w:p w14:paraId="51613C39" w14:textId="77777777" w:rsidR="00F645CF" w:rsidRPr="009C3563" w:rsidRDefault="00F645CF" w:rsidP="00B30F1C">
      <w:pPr>
        <w:pBdr>
          <w:top w:val="single" w:sz="4" w:space="1" w:color="auto"/>
          <w:left w:val="single" w:sz="4" w:space="4" w:color="auto"/>
          <w:bottom w:val="single" w:sz="4" w:space="1" w:color="auto"/>
          <w:right w:val="single" w:sz="4" w:space="4" w:color="auto"/>
        </w:pBdr>
        <w:rPr>
          <w:i/>
          <w:vanish/>
        </w:rPr>
      </w:pPr>
      <w:r w:rsidRPr="009C3563">
        <w:rPr>
          <w:i/>
          <w:vanish/>
        </w:rPr>
        <w:t>Mesure</w:t>
      </w:r>
    </w:p>
    <w:p w14:paraId="51613C3A" w14:textId="77777777" w:rsidR="00F645CF" w:rsidRPr="009C3563" w:rsidRDefault="00F645CF" w:rsidP="00B30F1C">
      <w:pPr>
        <w:pBdr>
          <w:top w:val="single" w:sz="4" w:space="1" w:color="auto"/>
          <w:left w:val="single" w:sz="4" w:space="4" w:color="auto"/>
          <w:bottom w:val="single" w:sz="4" w:space="1" w:color="auto"/>
          <w:right w:val="single" w:sz="4" w:space="4" w:color="auto"/>
        </w:pBdr>
        <w:rPr>
          <w:i/>
          <w:vanish/>
        </w:rPr>
      </w:pPr>
      <w:r w:rsidRPr="009C3563">
        <w:rPr>
          <w:i/>
          <w:vanish/>
        </w:rPr>
        <w:t>Il convient d’adopter une politique du bureau propre pour les documents papier et les supports de stockage amovibles, et une politique de l’écran vide pour les moyens de traitement de l’information.</w:t>
      </w:r>
    </w:p>
    <w:p w14:paraId="51613C3B" w14:textId="77777777" w:rsidR="00F645CF" w:rsidRPr="009C3563" w:rsidRDefault="00F645CF" w:rsidP="00B30F1C">
      <w:pPr>
        <w:pBdr>
          <w:top w:val="single" w:sz="4" w:space="1" w:color="auto"/>
          <w:left w:val="single" w:sz="4" w:space="4" w:color="auto"/>
          <w:bottom w:val="single" w:sz="4" w:space="1" w:color="auto"/>
          <w:right w:val="single" w:sz="4" w:space="4" w:color="auto"/>
        </w:pBdr>
        <w:rPr>
          <w:i/>
          <w:vanish/>
        </w:rPr>
      </w:pPr>
      <w:r w:rsidRPr="009C3563">
        <w:rPr>
          <w:i/>
          <w:vanish/>
        </w:rPr>
        <w:t>...a) lorsque les informations sensibles ou critiques liées à l’activité de l’organisme, par exemple sous format papier ou électronique, sont non utilisées, il convient de les mettre sous clé, de préférence dans un coffre-fort, une armoire ou tout autre meuble offrant un bon niveau de sécurité), notamment lorsque les locaux sont vides;</w:t>
      </w:r>
    </w:p>
    <w:p w14:paraId="51613C3C" w14:textId="77777777" w:rsidR="0036187C" w:rsidRPr="009C3563" w:rsidRDefault="00F645CF" w:rsidP="00B30F1C">
      <w:pPr>
        <w:pBdr>
          <w:top w:val="single" w:sz="4" w:space="1" w:color="auto"/>
          <w:left w:val="single" w:sz="4" w:space="4" w:color="auto"/>
          <w:bottom w:val="single" w:sz="4" w:space="1" w:color="auto"/>
          <w:right w:val="single" w:sz="4" w:space="4" w:color="auto"/>
        </w:pBdr>
        <w:rPr>
          <w:i/>
          <w:vanish/>
        </w:rPr>
      </w:pPr>
      <w:r w:rsidRPr="009C3563">
        <w:rPr>
          <w:i/>
          <w:vanish/>
        </w:rPr>
        <w:t>b) lorsqu’ils sont laissés sans surveillance, il convient que les ordinateurs et terminaux soient déconnectés ou protégés par un verrouillage de l’écran ou du clavier contrôlé par un mot de passe, un jeton ou un autre mécanisme d’authentification de l’utilisateur. Il convient également qu’ils soient protégés par des clés, des mots de passe ou d’autres mesures lorsqu’ils sont non utilisés;...</w:t>
      </w:r>
    </w:p>
    <w:p w14:paraId="51613C3D" w14:textId="77777777" w:rsidR="0036187C" w:rsidRPr="009C3563" w:rsidRDefault="0036187C" w:rsidP="00B30F1C">
      <w:pPr>
        <w:pBdr>
          <w:top w:val="single" w:sz="4" w:space="1" w:color="auto"/>
          <w:left w:val="single" w:sz="4" w:space="4" w:color="auto"/>
          <w:bottom w:val="single" w:sz="4" w:space="1" w:color="auto"/>
          <w:right w:val="single" w:sz="4" w:space="4" w:color="auto"/>
        </w:pBdr>
        <w:rPr>
          <w:i/>
          <w:vanish/>
        </w:rPr>
      </w:pPr>
      <w:r w:rsidRPr="009C3563">
        <w:rPr>
          <w:i/>
          <w:vanish/>
        </w:rPr>
        <w:t>15.1.2 Droits de propriété intellectuelle</w:t>
      </w:r>
    </w:p>
    <w:p w14:paraId="51613C3E" w14:textId="77777777" w:rsidR="0036187C" w:rsidRPr="009C3563" w:rsidRDefault="0036187C" w:rsidP="00B30F1C">
      <w:pPr>
        <w:pBdr>
          <w:top w:val="single" w:sz="4" w:space="1" w:color="auto"/>
          <w:left w:val="single" w:sz="4" w:space="4" w:color="auto"/>
          <w:bottom w:val="single" w:sz="4" w:space="1" w:color="auto"/>
          <w:right w:val="single" w:sz="4" w:space="4" w:color="auto"/>
        </w:pBdr>
        <w:rPr>
          <w:i/>
          <w:vanish/>
        </w:rPr>
      </w:pPr>
      <w:r w:rsidRPr="009C3563">
        <w:rPr>
          <w:i/>
          <w:vanish/>
        </w:rPr>
        <w:t>...Il convient de prendre en compte les directives suivantes en vue de protéger tout matériel pouvant être soumis à des droits de propriété intellectuelle:</w:t>
      </w:r>
    </w:p>
    <w:p w14:paraId="51613C3F" w14:textId="77777777" w:rsidR="00F645CF" w:rsidRPr="009C3563" w:rsidRDefault="0036187C" w:rsidP="00B30F1C">
      <w:pPr>
        <w:pBdr>
          <w:top w:val="single" w:sz="4" w:space="1" w:color="auto"/>
          <w:left w:val="single" w:sz="4" w:space="4" w:color="auto"/>
          <w:bottom w:val="single" w:sz="4" w:space="1" w:color="auto"/>
          <w:right w:val="single" w:sz="4" w:space="4" w:color="auto"/>
        </w:pBdr>
        <w:rPr>
          <w:i/>
          <w:vanish/>
        </w:rPr>
      </w:pPr>
      <w:r w:rsidRPr="009C3563">
        <w:rPr>
          <w:i/>
          <w:vanish/>
        </w:rPr>
        <w:t xml:space="preserve">...g) effectuer des contrôles permettant de s’assurer que seuls des logiciels autorisés et sous licence sont installés;... </w:t>
      </w:r>
      <w:r w:rsidR="00F645CF" w:rsidRPr="009C3563">
        <w:rPr>
          <w:i/>
          <w:vanish/>
        </w:rPr>
        <w:t>(Norme ISO 27002:2005 (anciennement numérotée 17799:2005) : Technologies de l'information - Techniques de sécurité - Code de bonne pratique pour la gestion de la</w:t>
      </w:r>
      <w:r w:rsidRPr="009C3563">
        <w:rPr>
          <w:i/>
          <w:vanish/>
        </w:rPr>
        <w:t xml:space="preserve"> sécurité de l'information</w:t>
      </w:r>
      <w:r w:rsidR="00F645CF" w:rsidRPr="009C3563">
        <w:rPr>
          <w:i/>
          <w:vanish/>
        </w:rPr>
        <w:t>)</w:t>
      </w:r>
    </w:p>
    <w:p w14:paraId="51613C40" w14:textId="77777777" w:rsidR="000751FA" w:rsidRPr="009C3563" w:rsidRDefault="000751FA" w:rsidP="00B30F1C">
      <w:pPr>
        <w:pBdr>
          <w:top w:val="single" w:sz="4" w:space="1" w:color="auto"/>
          <w:left w:val="single" w:sz="4" w:space="4" w:color="auto"/>
          <w:bottom w:val="single" w:sz="4" w:space="1" w:color="auto"/>
          <w:right w:val="single" w:sz="4" w:space="4" w:color="auto"/>
        </w:pBdr>
        <w:rPr>
          <w:i/>
          <w:vanish/>
        </w:rPr>
      </w:pPr>
      <w:r w:rsidRPr="009C3563">
        <w:rPr>
          <w:i/>
          <w:vanish/>
          <w:u w:val="single"/>
        </w:rPr>
        <w:t>CLINIQUE</w:t>
      </w:r>
      <w:r w:rsidRPr="009C3563">
        <w:rPr>
          <w:i/>
          <w:vanish/>
        </w:rPr>
        <w:t>:</w:t>
      </w:r>
    </w:p>
    <w:p w14:paraId="51613C41" w14:textId="77777777" w:rsidR="00833205" w:rsidRPr="009C3563" w:rsidRDefault="00660436" w:rsidP="00B30F1C">
      <w:pPr>
        <w:pBdr>
          <w:top w:val="single" w:sz="4" w:space="1" w:color="auto"/>
          <w:left w:val="single" w:sz="4" w:space="4" w:color="auto"/>
          <w:bottom w:val="single" w:sz="4" w:space="1" w:color="auto"/>
          <w:right w:val="single" w:sz="4" w:space="4" w:color="auto"/>
        </w:pBdr>
        <w:rPr>
          <w:i/>
          <w:vanish/>
        </w:rPr>
      </w:pPr>
      <w:r>
        <w:rPr>
          <w:rFonts w:ascii="Century Gothic" w:hAnsi="Century Gothic"/>
          <w:i/>
          <w:noProof/>
          <w:vanish/>
          <w:color w:val="000000"/>
          <w:lang w:eastAsia="fr-FR"/>
        </w:rPr>
        <w:drawing>
          <wp:inline distT="0" distB="0" distL="0" distR="0" wp14:anchorId="51613F36" wp14:editId="51613F37">
            <wp:extent cx="152400" cy="152400"/>
            <wp:effectExtent l="0" t="0" r="0" b="0"/>
            <wp:docPr id="18" name="Image 18" descr="http://intranet.sunnikan.com/Images/Icone_F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intranet.sunnikan.com/Images/Icone_FR.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1F07BB" w:rsidRPr="009C3563">
        <w:rPr>
          <w:rFonts w:ascii="Century Gothic" w:hAnsi="Century Gothic"/>
          <w:i/>
          <w:vanish/>
          <w:color w:val="000000"/>
        </w:rPr>
        <w:t xml:space="preserve"> </w:t>
      </w:r>
      <w:r w:rsidR="00833205" w:rsidRPr="009C3563">
        <w:rPr>
          <w:i/>
          <w:vanish/>
        </w:rPr>
        <w:t>"…des moyens informatiques sécurisés physiquement par l'installation d'alarmes, digicode, gardiennage et logiquement par la sécurisation des accès aux bases de données avec au minimum un mot de passe individualisé par utilisateur" (§ 1.7, Décision du 5 janvier 2006 portant habilitation d'une méthodologie de référence)</w:t>
      </w:r>
    </w:p>
    <w:p w14:paraId="51613C42" w14:textId="77777777" w:rsidR="000751FA" w:rsidRPr="009C3563" w:rsidRDefault="00660436" w:rsidP="00B30F1C">
      <w:pPr>
        <w:pBdr>
          <w:top w:val="single" w:sz="4" w:space="1" w:color="auto"/>
          <w:left w:val="single" w:sz="4" w:space="4" w:color="auto"/>
          <w:bottom w:val="single" w:sz="4" w:space="1" w:color="auto"/>
          <w:right w:val="single" w:sz="4" w:space="4" w:color="auto"/>
        </w:pBdr>
        <w:rPr>
          <w:i/>
          <w:vanish/>
          <w:lang w:val="en-GB"/>
        </w:rPr>
      </w:pPr>
      <w:r>
        <w:rPr>
          <w:rFonts w:ascii="Century Gothic" w:hAnsi="Century Gothic"/>
          <w:i/>
          <w:noProof/>
          <w:vanish/>
          <w:color w:val="000000"/>
          <w:lang w:eastAsia="fr-FR"/>
        </w:rPr>
        <w:drawing>
          <wp:inline distT="0" distB="0" distL="0" distR="0" wp14:anchorId="51613F38" wp14:editId="51613F39">
            <wp:extent cx="152400" cy="114300"/>
            <wp:effectExtent l="0" t="0" r="0" b="0"/>
            <wp:docPr id="19" name="Image 19" descr="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D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000751FA" w:rsidRPr="009C3563">
        <w:rPr>
          <w:rFonts w:ascii="Century Gothic" w:hAnsi="Century Gothic"/>
          <w:i/>
          <w:vanish/>
          <w:color w:val="000000"/>
          <w:lang w:val="en-GB"/>
        </w:rPr>
        <w:t xml:space="preserve"> </w:t>
      </w:r>
      <w:r w:rsidR="000751FA" w:rsidRPr="009C3563">
        <w:rPr>
          <w:i/>
          <w:vanish/>
          <w:lang w:val="en-GB"/>
        </w:rPr>
        <w:t>"D. Internal Security Safeguards</w:t>
      </w:r>
    </w:p>
    <w:p w14:paraId="51613C43" w14:textId="77777777" w:rsidR="000751FA" w:rsidRPr="009C3563" w:rsidRDefault="000751FA" w:rsidP="00B30F1C">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When someone leaves a workstation, the person should log off the system. Alternatively, an automatic log off may be appropriate for long idle periods. For short periods of inactivity, we recommend that a type of automatic protection be installed against unauthorized data entry (e.g., an automatic screen saver can prevent data entry until a password is entered)." (FDA Guidance for Industry: Computerized Systems Used in Clinical Investigations, May 2007)</w:t>
      </w:r>
    </w:p>
    <w:p w14:paraId="51613C44" w14:textId="77777777" w:rsidR="00B30F1C" w:rsidRPr="00B30F1C" w:rsidRDefault="00B30F1C" w:rsidP="00B30F1C">
      <w:pPr>
        <w:rPr>
          <w:lang w:eastAsia="fr-FR"/>
        </w:rPr>
      </w:pPr>
    </w:p>
    <w:p w14:paraId="51613C45" w14:textId="77777777" w:rsidR="001B0AF8" w:rsidRPr="00AC300A" w:rsidRDefault="001B0AF8" w:rsidP="00B30F1C">
      <w:r w:rsidRPr="00E174CE">
        <w:sym w:font="Wingdings" w:char="F06F"/>
      </w:r>
      <w:r w:rsidRPr="00AC300A">
        <w:t xml:space="preserve"> En cas d'absence des utilisateurs du système, les mesures suivantes sont prises :</w:t>
      </w:r>
    </w:p>
    <w:p w14:paraId="51613C46" w14:textId="77777777" w:rsidR="001B0AF8" w:rsidRPr="00AC300A" w:rsidRDefault="001B0AF8" w:rsidP="003F536E">
      <w:pPr>
        <w:pStyle w:val="B1"/>
      </w:pPr>
      <w:r w:rsidRPr="00E174CE">
        <w:sym w:font="Wingdings" w:char="F06F"/>
      </w:r>
      <w:r w:rsidRPr="00AC300A">
        <w:t xml:space="preserve"> extinction des postes de travail,</w:t>
      </w:r>
    </w:p>
    <w:p w14:paraId="51613C47" w14:textId="77777777" w:rsidR="001B0AF8" w:rsidRPr="00AC300A" w:rsidRDefault="001B0AF8" w:rsidP="003F536E">
      <w:pPr>
        <w:pStyle w:val="B1"/>
      </w:pPr>
      <w:r w:rsidRPr="00E174CE">
        <w:sym w:font="Wingdings" w:char="F06F"/>
      </w:r>
      <w:r w:rsidRPr="00AC300A">
        <w:t xml:space="preserve"> rangement des documents papiers sous clef,</w:t>
      </w:r>
    </w:p>
    <w:p w14:paraId="51613C48" w14:textId="77777777" w:rsidR="001B0AF8" w:rsidRPr="00AC300A" w:rsidRDefault="001B0AF8" w:rsidP="003F536E">
      <w:pPr>
        <w:pStyle w:val="B1"/>
      </w:pPr>
      <w:r w:rsidRPr="00E174CE">
        <w:sym w:font="Wingdings" w:char="F06F"/>
      </w:r>
      <w:r w:rsidRPr="00AC300A">
        <w:t xml:space="preserve"> rangement des dispositifs de stockage amovibles (clef USB, CD/DVD, disques durs externes…) sous clef.</w:t>
      </w:r>
    </w:p>
    <w:p w14:paraId="51613C49" w14:textId="77777777" w:rsidR="001B0AF8" w:rsidRPr="00AC300A" w:rsidRDefault="001B0AF8" w:rsidP="00B30F1C">
      <w:r w:rsidRPr="00E174CE">
        <w:sym w:font="Wingdings" w:char="F06F"/>
      </w:r>
      <w:r w:rsidRPr="00AC300A">
        <w:t xml:space="preserve"> L'accès aux postes de LABO PHARMA n'est pas restreint.</w:t>
      </w:r>
    </w:p>
    <w:p w14:paraId="51613C4A" w14:textId="77777777" w:rsidR="001B0AF8" w:rsidRPr="00AC300A" w:rsidRDefault="001B0AF8" w:rsidP="00B30F1C">
      <w:r w:rsidRPr="00E174CE">
        <w:sym w:font="Wingdings" w:char="F06F"/>
      </w:r>
      <w:r w:rsidRPr="00AC300A">
        <w:t xml:space="preserve"> L'accès aux postes de LABO PHARMA est restreint :</w:t>
      </w:r>
    </w:p>
    <w:p w14:paraId="51613C4B" w14:textId="77777777" w:rsidR="001B0AF8" w:rsidRPr="00AC300A" w:rsidRDefault="001B0AF8" w:rsidP="003F536E">
      <w:pPr>
        <w:pStyle w:val="B1"/>
      </w:pPr>
      <w:r w:rsidRPr="00E174CE">
        <w:sym w:font="Wingdings" w:char="F06F"/>
      </w:r>
      <w:r>
        <w:t xml:space="preserve"> </w:t>
      </w:r>
      <w:r w:rsidRPr="00AC300A">
        <w:t>accès physique restreint au personnel autorisé,</w:t>
      </w:r>
    </w:p>
    <w:p w14:paraId="51613C4C" w14:textId="77777777" w:rsidR="001B0AF8" w:rsidRPr="00AC300A" w:rsidRDefault="001B0AF8" w:rsidP="003F536E">
      <w:pPr>
        <w:pStyle w:val="B1"/>
      </w:pPr>
      <w:r w:rsidRPr="00E174CE">
        <w:sym w:font="Wingdings" w:char="F06F"/>
      </w:r>
      <w:r w:rsidRPr="00AC300A">
        <w:t xml:space="preserve"> présence de contrôles d'authentification à des points d'accès physique pour vérifier que les codes d'authentification aux machines concernent le même individu.</w:t>
      </w:r>
    </w:p>
    <w:p w14:paraId="51613C4D" w14:textId="77777777" w:rsidR="001B0AF8" w:rsidRPr="00E943F2" w:rsidRDefault="001B0AF8" w:rsidP="00B30F1C">
      <w:r w:rsidRPr="00E943F2">
        <w:sym w:font="Wingdings" w:char="F06F"/>
      </w:r>
      <w:r w:rsidRPr="00E943F2">
        <w:t xml:space="preserve"> Les utilisateurs sont administrateurs de leurs postes.</w:t>
      </w:r>
    </w:p>
    <w:p w14:paraId="51613C4E" w14:textId="77777777" w:rsidR="001B0AF8" w:rsidRPr="00E943F2" w:rsidRDefault="001B0AF8" w:rsidP="00B30F1C">
      <w:r w:rsidRPr="00E943F2">
        <w:sym w:font="Wingdings" w:char="F06F"/>
      </w:r>
      <w:r w:rsidRPr="00E943F2">
        <w:t xml:space="preserve"> Les utilisateurs ne sont pas administrateurs de leurs postes.</w:t>
      </w:r>
    </w:p>
    <w:p w14:paraId="51613C4F" w14:textId="77777777" w:rsidR="001B0AF8" w:rsidRDefault="001B0AF8" w:rsidP="00B30F1C">
      <w:r w:rsidRPr="00E943F2">
        <w:sym w:font="Wingdings" w:char="F06F"/>
      </w:r>
      <w:r w:rsidRPr="00E943F2">
        <w:t xml:space="preserve"> Les postes sont soumis à une politique de sécurité informatique centralisée, comprenant les règles suivantes :</w:t>
      </w:r>
    </w:p>
    <w:p w14:paraId="51613C50" w14:textId="77777777" w:rsidR="00E943F2" w:rsidRPr="00AC300A" w:rsidRDefault="00E943F2" w:rsidP="003F536E">
      <w:pPr>
        <w:pStyle w:val="B1"/>
      </w:pPr>
      <w:r>
        <w:t>préciser</w:t>
      </w:r>
    </w:p>
    <w:p w14:paraId="51613C51" w14:textId="77777777" w:rsidR="001B0AF8" w:rsidRPr="00AC300A" w:rsidRDefault="001B0AF8" w:rsidP="00B30F1C">
      <w:r w:rsidRPr="00E174CE">
        <w:sym w:font="Wingdings" w:char="F06F"/>
      </w:r>
      <w:r w:rsidRPr="00AC300A">
        <w:t xml:space="preserve"> Cette politique de sécurité ne permet pas :</w:t>
      </w:r>
    </w:p>
    <w:p w14:paraId="51613C52" w14:textId="77777777" w:rsidR="001B0AF8" w:rsidRPr="00AC300A" w:rsidRDefault="001B0AF8" w:rsidP="003F536E">
      <w:pPr>
        <w:pStyle w:val="B1"/>
      </w:pPr>
      <w:r w:rsidRPr="00E174CE">
        <w:sym w:font="Wingdings" w:char="F06F"/>
      </w:r>
      <w:r w:rsidRPr="00AC300A">
        <w:t xml:space="preserve"> l'installation de logiciels,</w:t>
      </w:r>
    </w:p>
    <w:p w14:paraId="51613C53" w14:textId="77777777" w:rsidR="001B0AF8" w:rsidRPr="00E943F2" w:rsidRDefault="001B0AF8" w:rsidP="003F536E">
      <w:pPr>
        <w:pStyle w:val="B1"/>
      </w:pPr>
      <w:r w:rsidRPr="00E943F2">
        <w:sym w:font="Wingdings" w:char="F06F"/>
      </w:r>
      <w:r w:rsidRPr="00E943F2">
        <w:t xml:space="preserve"> la modification des paramètres réseaux,</w:t>
      </w:r>
    </w:p>
    <w:p w14:paraId="51613C54" w14:textId="77777777" w:rsidR="001B0AF8" w:rsidRPr="00E943F2" w:rsidRDefault="001B0AF8" w:rsidP="003F536E">
      <w:pPr>
        <w:pStyle w:val="B1"/>
      </w:pPr>
      <w:r w:rsidRPr="00E943F2">
        <w:sym w:font="Wingdings" w:char="F06F"/>
      </w:r>
      <w:r w:rsidRPr="00E943F2">
        <w:t xml:space="preserve"> la modification du registre,</w:t>
      </w:r>
    </w:p>
    <w:p w14:paraId="51613C55" w14:textId="77777777" w:rsidR="001B0AF8" w:rsidRPr="00AC300A" w:rsidRDefault="001B0AF8" w:rsidP="003F536E">
      <w:pPr>
        <w:pStyle w:val="B1"/>
      </w:pPr>
      <w:r w:rsidRPr="00E174CE">
        <w:sym w:font="Wingdings" w:char="F06F"/>
      </w:r>
      <w:r w:rsidRPr="00AC300A">
        <w:t xml:space="preserve"> l'accès à Internet,</w:t>
      </w:r>
    </w:p>
    <w:p w14:paraId="51613C56" w14:textId="77777777" w:rsidR="001B0AF8" w:rsidRPr="00AC300A" w:rsidRDefault="001B0AF8" w:rsidP="003F536E">
      <w:pPr>
        <w:pStyle w:val="B1"/>
      </w:pPr>
      <w:r w:rsidRPr="00E174CE">
        <w:sym w:font="Wingdings" w:char="F06F"/>
      </w:r>
      <w:r w:rsidRPr="00AC300A">
        <w:t xml:space="preserve"> l'utilisation de logiciels de messagerie instantanée.</w:t>
      </w:r>
    </w:p>
    <w:p w14:paraId="51613C57" w14:textId="77777777" w:rsidR="001B0AF8" w:rsidRPr="00AC300A" w:rsidRDefault="001B0AF8" w:rsidP="00B30F1C">
      <w:r w:rsidRPr="00E174CE">
        <w:sym w:font="Wingdings" w:char="F06F"/>
      </w:r>
      <w:r w:rsidRPr="00AC300A">
        <w:t xml:space="preserve"> Cette politique de sécurité permet</w:t>
      </w:r>
      <w:r w:rsidR="00E943F2">
        <w:t xml:space="preserve"> </w:t>
      </w:r>
      <w:r w:rsidRPr="00AC300A">
        <w:t>:</w:t>
      </w:r>
    </w:p>
    <w:p w14:paraId="51613C58" w14:textId="77777777" w:rsidR="001B0AF8" w:rsidRPr="00AC300A" w:rsidRDefault="001B0AF8" w:rsidP="003F536E">
      <w:pPr>
        <w:pStyle w:val="B1"/>
      </w:pPr>
    </w:p>
    <w:p w14:paraId="51613C59" w14:textId="77777777" w:rsidR="00E943F2" w:rsidRDefault="00E943F2" w:rsidP="00B30F1C"/>
    <w:p w14:paraId="51613C5A" w14:textId="77777777" w:rsidR="001B0AF8" w:rsidRPr="00E943F2" w:rsidRDefault="001B0AF8" w:rsidP="00B30F1C">
      <w:r w:rsidRPr="00E943F2">
        <w:sym w:font="Wingdings" w:char="F06F"/>
      </w:r>
      <w:r w:rsidRPr="00E943F2">
        <w:t xml:space="preserve"> </w:t>
      </w:r>
      <w:r w:rsidR="00E943F2" w:rsidRPr="00E943F2">
        <w:t>Cette</w:t>
      </w:r>
      <w:r w:rsidRPr="00E943F2">
        <w:t xml:space="preserve"> politique de sécurité gère les droits d'accès d'après les définitions de fonction,</w:t>
      </w:r>
    </w:p>
    <w:p w14:paraId="51613C5B" w14:textId="77777777" w:rsidR="001B0AF8" w:rsidRPr="00E943F2" w:rsidRDefault="001B0AF8" w:rsidP="00B30F1C">
      <w:r w:rsidRPr="00E943F2">
        <w:sym w:font="Wingdings" w:char="F06F"/>
      </w:r>
      <w:r w:rsidRPr="00E943F2">
        <w:t xml:space="preserve"> </w:t>
      </w:r>
      <w:r w:rsidR="00E943F2" w:rsidRPr="00E943F2">
        <w:t>Cette</w:t>
      </w:r>
      <w:r w:rsidRPr="00E943F2">
        <w:t xml:space="preserve"> politique de sécurité ne gère pas les droits d'accès d'après les définitions de fonction,</w:t>
      </w:r>
    </w:p>
    <w:p w14:paraId="51613C5C" w14:textId="77777777" w:rsidR="001B0AF8" w:rsidRPr="00E943F2" w:rsidRDefault="001B0AF8" w:rsidP="00B30F1C">
      <w:r w:rsidRPr="00E943F2">
        <w:lastRenderedPageBreak/>
        <w:sym w:font="Wingdings" w:char="F06F"/>
      </w:r>
      <w:r w:rsidRPr="00E943F2">
        <w:t xml:space="preserve"> </w:t>
      </w:r>
      <w:r w:rsidR="00E943F2" w:rsidRPr="00E943F2">
        <w:t>Cette</w:t>
      </w:r>
      <w:r w:rsidRPr="00E943F2">
        <w:t xml:space="preserve"> politique de sécurité est commune à tous les utilisateurs, excepté l'administrateur,</w:t>
      </w:r>
    </w:p>
    <w:p w14:paraId="51613C5D" w14:textId="77777777" w:rsidR="001B0AF8" w:rsidRDefault="001B0AF8" w:rsidP="0076107C">
      <w:r w:rsidRPr="00E943F2">
        <w:sym w:font="Wingdings" w:char="F06F"/>
      </w:r>
      <w:r w:rsidRPr="00E943F2">
        <w:t xml:space="preserve"> </w:t>
      </w:r>
      <w:r w:rsidR="00E943F2" w:rsidRPr="00E943F2">
        <w:t>Cette</w:t>
      </w:r>
      <w:r w:rsidRPr="00E943F2">
        <w:t xml:space="preserve"> politique de sécurité n'est pas commune à tous les utilisateurs (hors cas de l'administrateur).</w:t>
      </w:r>
    </w:p>
    <w:p w14:paraId="51613C5E" w14:textId="77777777" w:rsidR="00833205" w:rsidRPr="00B30F1C" w:rsidRDefault="00833205" w:rsidP="0076107C"/>
    <w:p w14:paraId="51613C5F" w14:textId="77777777" w:rsidR="00155619" w:rsidRDefault="00F56F6C" w:rsidP="0094097F">
      <w:pPr>
        <w:pStyle w:val="Titre1"/>
      </w:pPr>
      <w:bookmarkStart w:id="7" w:name="_Toc217272108"/>
      <w:bookmarkStart w:id="8" w:name="_Toc283218328"/>
      <w:r>
        <w:t>S</w:t>
      </w:r>
      <w:r w:rsidR="00155619" w:rsidRPr="005833A4">
        <w:t>écurité logique</w:t>
      </w:r>
      <w:bookmarkEnd w:id="7"/>
      <w:bookmarkEnd w:id="8"/>
    </w:p>
    <w:p w14:paraId="51613C60" w14:textId="77777777" w:rsidR="00197955" w:rsidRPr="009C3563" w:rsidRDefault="00197955" w:rsidP="00840BB9">
      <w:pPr>
        <w:pBdr>
          <w:top w:val="single" w:sz="4" w:space="1" w:color="auto"/>
          <w:left w:val="single" w:sz="4" w:space="4" w:color="auto"/>
          <w:bottom w:val="single" w:sz="4" w:space="1" w:color="auto"/>
          <w:right w:val="single" w:sz="4" w:space="4" w:color="auto"/>
        </w:pBdr>
        <w:rPr>
          <w:i/>
          <w:vanish/>
        </w:rPr>
      </w:pPr>
      <w:r w:rsidRPr="009C3563">
        <w:rPr>
          <w:i/>
          <w:vanish/>
          <w:u w:val="single"/>
        </w:rPr>
        <w:t>GxP</w:t>
      </w:r>
      <w:r w:rsidRPr="009C3563">
        <w:rPr>
          <w:i/>
          <w:vanish/>
        </w:rPr>
        <w:t>:</w:t>
      </w:r>
    </w:p>
    <w:p w14:paraId="51613C61" w14:textId="77777777" w:rsidR="00F56F6C" w:rsidRPr="009C3563" w:rsidRDefault="00660436" w:rsidP="00840BB9">
      <w:pPr>
        <w:pBdr>
          <w:top w:val="single" w:sz="4" w:space="1" w:color="auto"/>
          <w:left w:val="single" w:sz="4" w:space="4" w:color="auto"/>
          <w:bottom w:val="single" w:sz="4" w:space="1" w:color="auto"/>
          <w:right w:val="single" w:sz="4" w:space="4" w:color="auto"/>
        </w:pBdr>
        <w:rPr>
          <w:i/>
          <w:vanish/>
          <w:lang w:val="en-GB"/>
        </w:rPr>
      </w:pPr>
      <w:r>
        <w:rPr>
          <w:rFonts w:ascii="Century Gothic" w:hAnsi="Century Gothic"/>
          <w:i/>
          <w:noProof/>
          <w:vanish/>
          <w:color w:val="000000"/>
          <w:lang w:eastAsia="fr-FR"/>
        </w:rPr>
        <w:drawing>
          <wp:inline distT="0" distB="0" distL="0" distR="0" wp14:anchorId="51613F3A" wp14:editId="51613F3B">
            <wp:extent cx="152400" cy="152400"/>
            <wp:effectExtent l="0" t="0" r="0" b="0"/>
            <wp:docPr id="20" name="Image 20"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intranet.sunnikan.com/images/Icone_WORLD.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F56F6C" w:rsidRPr="009C3563">
        <w:rPr>
          <w:rFonts w:ascii="Century Gothic" w:hAnsi="Century Gothic"/>
          <w:i/>
          <w:vanish/>
          <w:color w:val="000000"/>
          <w:lang w:val="en-GB"/>
        </w:rPr>
        <w:t xml:space="preserve"> </w:t>
      </w:r>
      <w:r w:rsidR="00F56F6C" w:rsidRPr="009C3563">
        <w:rPr>
          <w:i/>
          <w:vanish/>
          <w:lang w:val="en-GB"/>
        </w:rPr>
        <w:t>"Appendix O11 - Security management:</w:t>
      </w:r>
    </w:p>
    <w:p w14:paraId="51613C62" w14:textId="77777777" w:rsidR="00F56F6C" w:rsidRPr="009C3563" w:rsidRDefault="00F56F6C"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The company or organization should develop an Information Security policy outlining the rules and guidance regarding use and access to systems.</w:t>
      </w:r>
    </w:p>
    <w:p w14:paraId="51613C63" w14:textId="77777777" w:rsidR="00F56F6C" w:rsidRPr="009C3563" w:rsidRDefault="00F56F6C"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Topics that should be covered include:</w:t>
      </w:r>
    </w:p>
    <w:p w14:paraId="51613C64" w14:textId="77777777" w:rsidR="00F56F6C" w:rsidRPr="009C3563" w:rsidRDefault="00F56F6C"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physical security</w:t>
      </w:r>
    </w:p>
    <w:p w14:paraId="51613C65" w14:textId="77777777" w:rsidR="00F56F6C" w:rsidRPr="009C3563" w:rsidRDefault="00F56F6C"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xml:space="preserve">- system access security including granting and revoking access, e.g., </w:t>
      </w:r>
      <w:r w:rsidRPr="009C3563">
        <w:rPr>
          <w:b/>
          <w:i/>
          <w:vanish/>
          <w:lang w:val="en-GB"/>
        </w:rPr>
        <w:t>issuing user-ids and control of passwords</w:t>
      </w:r>
      <w:r w:rsidRPr="009C3563">
        <w:rPr>
          <w:i/>
          <w:vanish/>
          <w:lang w:val="en-GB"/>
        </w:rPr>
        <w:t xml:space="preserve"> </w:t>
      </w:r>
    </w:p>
    <w:p w14:paraId="51613C66" w14:textId="77777777" w:rsidR="00F56F6C" w:rsidRPr="009C3563" w:rsidRDefault="00F56F6C"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xml:space="preserve">- </w:t>
      </w:r>
      <w:r w:rsidRPr="009C3563">
        <w:rPr>
          <w:b/>
          <w:i/>
          <w:vanish/>
          <w:lang w:val="en-GB"/>
        </w:rPr>
        <w:t>third party access</w:t>
      </w:r>
      <w:r w:rsidRPr="009C3563">
        <w:rPr>
          <w:i/>
          <w:vanish/>
          <w:lang w:val="en-GB"/>
        </w:rPr>
        <w:t xml:space="preserve"> </w:t>
      </w:r>
    </w:p>
    <w:p w14:paraId="51613C67" w14:textId="77777777" w:rsidR="00F56F6C" w:rsidRPr="009C3563" w:rsidRDefault="00F56F6C"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xml:space="preserve">- electronic messaging systems </w:t>
      </w:r>
    </w:p>
    <w:p w14:paraId="51613C68" w14:textId="77777777" w:rsidR="00F56F6C" w:rsidRPr="009C3563" w:rsidRDefault="00F56F6C"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xml:space="preserve">- shared network resources </w:t>
      </w:r>
    </w:p>
    <w:p w14:paraId="51613C69" w14:textId="77777777" w:rsidR="00F56F6C" w:rsidRPr="009C3563" w:rsidRDefault="00F56F6C"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xml:space="preserve">- </w:t>
      </w:r>
      <w:r w:rsidRPr="009C3563">
        <w:rPr>
          <w:b/>
          <w:i/>
          <w:vanish/>
          <w:lang w:val="en-GB"/>
        </w:rPr>
        <w:t>internet access and use</w:t>
      </w:r>
      <w:r w:rsidRPr="009C3563">
        <w:rPr>
          <w:i/>
          <w:vanish/>
          <w:lang w:val="en-GB"/>
        </w:rPr>
        <w:t xml:space="preserve"> </w:t>
      </w:r>
    </w:p>
    <w:p w14:paraId="51613C6A" w14:textId="77777777" w:rsidR="00F56F6C" w:rsidRPr="009C3563" w:rsidRDefault="00F56F6C"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xml:space="preserve">- use of mobile computing resources, including, for example, laptop computers, PDAs and smart mobile phones </w:t>
      </w:r>
    </w:p>
    <w:p w14:paraId="51613C6B" w14:textId="77777777" w:rsidR="00F56F6C" w:rsidRPr="009C3563" w:rsidRDefault="00F56F6C"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xml:space="preserve">- </w:t>
      </w:r>
      <w:r w:rsidRPr="009C3563">
        <w:rPr>
          <w:b/>
          <w:i/>
          <w:vanish/>
          <w:lang w:val="en-GB"/>
        </w:rPr>
        <w:t>connectivity to external computer systems</w:t>
      </w:r>
      <w:r w:rsidRPr="009C3563">
        <w:rPr>
          <w:i/>
          <w:vanish/>
          <w:lang w:val="en-GB"/>
        </w:rPr>
        <w:t xml:space="preserve"> </w:t>
      </w:r>
    </w:p>
    <w:p w14:paraId="51613C6C" w14:textId="77777777" w:rsidR="00F56F6C" w:rsidRPr="009C3563" w:rsidRDefault="00F56F6C"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xml:space="preserve">- </w:t>
      </w:r>
      <w:r w:rsidRPr="009C3563">
        <w:rPr>
          <w:b/>
          <w:i/>
          <w:vanish/>
          <w:lang w:val="en-GB"/>
        </w:rPr>
        <w:t>anti-virus policies</w:t>
      </w:r>
      <w:r w:rsidRPr="009C3563">
        <w:rPr>
          <w:i/>
          <w:vanish/>
          <w:lang w:val="en-GB"/>
        </w:rPr>
        <w:t xml:space="preserve"> </w:t>
      </w:r>
    </w:p>
    <w:p w14:paraId="51613C6D" w14:textId="77777777" w:rsidR="00F56F6C" w:rsidRPr="009C3563" w:rsidRDefault="00F56F6C"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xml:space="preserve">- </w:t>
      </w:r>
      <w:r w:rsidRPr="009C3563">
        <w:rPr>
          <w:b/>
          <w:i/>
          <w:vanish/>
          <w:lang w:val="en-GB"/>
        </w:rPr>
        <w:t>intrusion detection</w:t>
      </w:r>
      <w:r w:rsidRPr="009C3563">
        <w:rPr>
          <w:i/>
          <w:vanish/>
          <w:lang w:val="en-GB"/>
        </w:rPr>
        <w:t>" (GAMP (Good Automated Practices), a risk-based approach to compliant GxP computerized systems, version 5, April 2008, ISPE – Appendix O11)</w:t>
      </w:r>
    </w:p>
    <w:p w14:paraId="51613C6E" w14:textId="77777777" w:rsidR="00BA7882" w:rsidRPr="009C3563" w:rsidRDefault="00BA7882" w:rsidP="00840BB9">
      <w:pPr>
        <w:pBdr>
          <w:top w:val="single" w:sz="4" w:space="1" w:color="auto"/>
          <w:left w:val="single" w:sz="4" w:space="4" w:color="auto"/>
          <w:bottom w:val="single" w:sz="4" w:space="1" w:color="auto"/>
          <w:right w:val="single" w:sz="4" w:space="4" w:color="auto"/>
        </w:pBdr>
        <w:rPr>
          <w:i/>
          <w:vanish/>
        </w:rPr>
      </w:pPr>
      <w:r w:rsidRPr="009C3563">
        <w:rPr>
          <w:i/>
          <w:vanish/>
          <w:u w:val="single"/>
        </w:rPr>
        <w:t>CLINIQUE</w:t>
      </w:r>
      <w:r w:rsidRPr="009C3563">
        <w:rPr>
          <w:i/>
          <w:vanish/>
        </w:rPr>
        <w:t>:</w:t>
      </w:r>
    </w:p>
    <w:p w14:paraId="51613C6F" w14:textId="77777777" w:rsidR="00BA7882" w:rsidRPr="009C3563" w:rsidRDefault="00660436" w:rsidP="00840BB9">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14:anchorId="51613F3C" wp14:editId="51613F3D">
            <wp:extent cx="152400" cy="152400"/>
            <wp:effectExtent l="0" t="0" r="0" b="0"/>
            <wp:docPr id="21" name="Image 21" descr="http://intranet.sunnikan.com/Images/Icone_F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intranet.sunnikan.com/Images/Icone_FR.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BA7882" w:rsidRPr="009C3563">
        <w:rPr>
          <w:i/>
          <w:vanish/>
        </w:rPr>
        <w:t xml:space="preserve"> "d) Met en place et assure le suivi d’un système de sécurité qui empêche tout accès non autorisé aux données ;" (Décision du 24 novembre 2006 fixant les règles de bonnes pratiques cliniques pour les recherches biomédicales portant sur des médicaments à usage humain - § 5.5.3)</w:t>
      </w:r>
    </w:p>
    <w:p w14:paraId="51613C70" w14:textId="77777777" w:rsidR="00CC48AD" w:rsidRPr="009C3563" w:rsidRDefault="00660436" w:rsidP="00840BB9">
      <w:pPr>
        <w:pBdr>
          <w:top w:val="single" w:sz="4" w:space="1" w:color="auto"/>
          <w:left w:val="single" w:sz="4" w:space="4" w:color="auto"/>
          <w:bottom w:val="single" w:sz="4" w:space="1" w:color="auto"/>
          <w:right w:val="single" w:sz="4" w:space="4" w:color="auto"/>
        </w:pBdr>
        <w:rPr>
          <w:i/>
          <w:vanish/>
          <w:lang w:val="en-GB"/>
        </w:rPr>
      </w:pPr>
      <w:r>
        <w:rPr>
          <w:rFonts w:ascii="Century Gothic" w:hAnsi="Century Gothic"/>
          <w:i/>
          <w:noProof/>
          <w:vanish/>
          <w:color w:val="000000"/>
          <w:lang w:eastAsia="fr-FR"/>
        </w:rPr>
        <w:drawing>
          <wp:inline distT="0" distB="0" distL="0" distR="0" wp14:anchorId="51613F3E" wp14:editId="51613F3F">
            <wp:extent cx="114300" cy="114300"/>
            <wp:effectExtent l="0" t="0" r="0" b="0"/>
            <wp:docPr id="22" name="Image 22"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intranet.sunnikan.com/Pharmacovigilance/Flag_CEE.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CC48AD" w:rsidRPr="009C3563">
        <w:rPr>
          <w:rFonts w:ascii="Century Gothic" w:hAnsi="Century Gothic"/>
          <w:i/>
          <w:vanish/>
          <w:color w:val="000000"/>
          <w:lang w:val="en-GB"/>
        </w:rPr>
        <w:t xml:space="preserve"> "</w:t>
      </w:r>
      <w:r w:rsidR="00CC48AD" w:rsidRPr="009C3563">
        <w:rPr>
          <w:i/>
          <w:vanish/>
          <w:lang w:val="en-GB"/>
        </w:rPr>
        <w:t>5.5.3 When using electronic trial data handling and/or remote electronic trial data systems, the Sponsor should:</w:t>
      </w:r>
    </w:p>
    <w:p w14:paraId="51613C71" w14:textId="77777777" w:rsidR="00CC48AD" w:rsidRPr="009C3563" w:rsidRDefault="00CC48AD"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...maintain a security system that prevents unauthorized access to the data..." (Note for Guidance on Good Clinical Practice CPMP/ICH/135/95)</w:t>
      </w:r>
    </w:p>
    <w:p w14:paraId="51613C72" w14:textId="77777777" w:rsidR="007234E7" w:rsidRPr="009C3563" w:rsidRDefault="006128D9" w:rsidP="00840BB9">
      <w:pPr>
        <w:pBdr>
          <w:top w:val="single" w:sz="4" w:space="1" w:color="auto"/>
          <w:left w:val="single" w:sz="4" w:space="4" w:color="auto"/>
          <w:bottom w:val="single" w:sz="4" w:space="1" w:color="auto"/>
          <w:right w:val="single" w:sz="4" w:space="4" w:color="auto"/>
        </w:pBdr>
        <w:rPr>
          <w:i/>
          <w:vanish/>
          <w:lang w:val="en-GB"/>
        </w:rPr>
      </w:pPr>
      <w:r w:rsidRPr="009C3563">
        <w:rPr>
          <w:i/>
          <w:vanish/>
          <w:u w:val="single"/>
          <w:lang w:val="en-GB"/>
        </w:rPr>
        <w:t>DATA MANAGEMENT</w:t>
      </w:r>
      <w:r w:rsidR="007234E7" w:rsidRPr="009C3563">
        <w:rPr>
          <w:i/>
          <w:vanish/>
          <w:lang w:val="en-GB"/>
        </w:rPr>
        <w:t>:</w:t>
      </w:r>
    </w:p>
    <w:p w14:paraId="51613C73" w14:textId="77777777" w:rsidR="007234E7" w:rsidRPr="009C3563" w:rsidRDefault="00660436" w:rsidP="00840BB9">
      <w:pPr>
        <w:pBdr>
          <w:top w:val="single" w:sz="4" w:space="1" w:color="auto"/>
          <w:left w:val="single" w:sz="4" w:space="4" w:color="auto"/>
          <w:bottom w:val="single" w:sz="4" w:space="1" w:color="auto"/>
          <w:right w:val="single" w:sz="4" w:space="4" w:color="auto"/>
        </w:pBdr>
        <w:rPr>
          <w:i/>
          <w:vanish/>
          <w:lang w:val="en-GB"/>
        </w:rPr>
      </w:pPr>
      <w:r>
        <w:rPr>
          <w:rFonts w:ascii="Century Gothic" w:hAnsi="Century Gothic"/>
          <w:i/>
          <w:noProof/>
          <w:vanish/>
          <w:color w:val="000000"/>
          <w:lang w:eastAsia="fr-FR"/>
        </w:rPr>
        <w:drawing>
          <wp:inline distT="0" distB="0" distL="0" distR="0" wp14:anchorId="51613F40" wp14:editId="51613F41">
            <wp:extent cx="152400" cy="152400"/>
            <wp:effectExtent l="0" t="0" r="0" b="0"/>
            <wp:docPr id="23" name="Image 23"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intranet.sunnikan.com/images/Icone_WORLD.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7234E7" w:rsidRPr="009C3563">
        <w:rPr>
          <w:rFonts w:ascii="Century Gothic" w:hAnsi="Century Gothic"/>
          <w:i/>
          <w:vanish/>
          <w:color w:val="000000"/>
          <w:lang w:val="en-GB"/>
        </w:rPr>
        <w:t xml:space="preserve"> </w:t>
      </w:r>
      <w:r w:rsidR="007234E7" w:rsidRPr="009C3563">
        <w:rPr>
          <w:i/>
          <w:vanish/>
          <w:lang w:val="en-GB"/>
        </w:rPr>
        <w:t>Chapter Data Storage</w:t>
      </w:r>
    </w:p>
    <w:p w14:paraId="51613C74" w14:textId="77777777" w:rsidR="007234E7" w:rsidRPr="009C3563" w:rsidRDefault="007234E7"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xml:space="preserve">... If any data are stored locally at the study site before being sent to a central server (as is the case with a hybrid or “offline” system), the physical security of the system at the source of data entry is more critical. In either case, care must be taken to ensure the </w:t>
      </w:r>
      <w:r w:rsidRPr="009C3563">
        <w:rPr>
          <w:b/>
          <w:i/>
          <w:vanish/>
          <w:lang w:val="en-GB"/>
        </w:rPr>
        <w:t>physical and logical security</w:t>
      </w:r>
      <w:r w:rsidRPr="009C3563">
        <w:rPr>
          <w:i/>
          <w:vanish/>
          <w:lang w:val="en-GB"/>
        </w:rPr>
        <w:t xml:space="preserve"> of computers that are used to store clinical data for any period of time. (Good Clinical Data Management Practices, </w:t>
      </w:r>
      <w:r w:rsidR="00904FE0" w:rsidRPr="009C3563">
        <w:rPr>
          <w:i/>
          <w:vanish/>
          <w:lang w:val="en-GB"/>
        </w:rPr>
        <w:t>version 5</w:t>
      </w:r>
      <w:r w:rsidRPr="009C3563">
        <w:rPr>
          <w:i/>
          <w:vanish/>
          <w:lang w:val="en-GB"/>
        </w:rPr>
        <w:t>.0, July 2008, Society for Clinical Data Management)</w:t>
      </w:r>
    </w:p>
    <w:p w14:paraId="51613C75" w14:textId="77777777" w:rsidR="002C7AD7" w:rsidRPr="009C3563" w:rsidRDefault="00AB1806" w:rsidP="00840BB9">
      <w:pPr>
        <w:pBdr>
          <w:top w:val="single" w:sz="4" w:space="1" w:color="auto"/>
          <w:left w:val="single" w:sz="4" w:space="4" w:color="auto"/>
          <w:bottom w:val="single" w:sz="4" w:space="1" w:color="auto"/>
          <w:right w:val="single" w:sz="4" w:space="4" w:color="auto"/>
        </w:pBdr>
        <w:rPr>
          <w:i/>
          <w:vanish/>
          <w:lang w:val="en-GB"/>
        </w:rPr>
      </w:pPr>
      <w:r>
        <w:rPr>
          <w:i/>
          <w:vanish/>
          <w:u w:val="single"/>
          <w:lang w:val="en-GB"/>
        </w:rPr>
        <w:t>e-CRF</w:t>
      </w:r>
      <w:r w:rsidR="002C7AD7" w:rsidRPr="009C3563">
        <w:rPr>
          <w:i/>
          <w:vanish/>
          <w:lang w:val="en-GB"/>
        </w:rPr>
        <w:t>:</w:t>
      </w:r>
    </w:p>
    <w:p w14:paraId="51613C76" w14:textId="77777777" w:rsidR="002C7AD7" w:rsidRPr="009C3563" w:rsidRDefault="00660436" w:rsidP="00840BB9">
      <w:pPr>
        <w:pBdr>
          <w:top w:val="single" w:sz="4" w:space="1" w:color="auto"/>
          <w:left w:val="single" w:sz="4" w:space="4" w:color="auto"/>
          <w:bottom w:val="single" w:sz="4" w:space="1" w:color="auto"/>
          <w:right w:val="single" w:sz="4" w:space="4" w:color="auto"/>
        </w:pBdr>
        <w:rPr>
          <w:i/>
          <w:vanish/>
          <w:lang w:val="en-GB"/>
        </w:rPr>
      </w:pPr>
      <w:r>
        <w:rPr>
          <w:rFonts w:ascii="Century Gothic" w:hAnsi="Century Gothic"/>
          <w:i/>
          <w:noProof/>
          <w:vanish/>
          <w:color w:val="000000"/>
          <w:lang w:eastAsia="fr-FR"/>
        </w:rPr>
        <w:drawing>
          <wp:inline distT="0" distB="0" distL="0" distR="0" wp14:anchorId="51613F42" wp14:editId="51613F43">
            <wp:extent cx="152400" cy="152400"/>
            <wp:effectExtent l="0" t="0" r="0" b="0"/>
            <wp:docPr id="24" name="Image 24"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intranet.sunnikan.com/images/Icone_WORLD.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C7AD7" w:rsidRPr="009C3563">
        <w:rPr>
          <w:rFonts w:ascii="Century Gothic" w:hAnsi="Century Gothic"/>
          <w:i/>
          <w:vanish/>
          <w:color w:val="000000"/>
          <w:lang w:val="en-GB"/>
        </w:rPr>
        <w:t xml:space="preserve"> "</w:t>
      </w:r>
      <w:r w:rsidR="002C7AD7" w:rsidRPr="009C3563">
        <w:rPr>
          <w:i/>
          <w:vanish/>
          <w:lang w:val="en-GB"/>
        </w:rPr>
        <w:t>Chapter EDC principles - Minimum standards</w:t>
      </w:r>
    </w:p>
    <w:p w14:paraId="51613C77" w14:textId="77777777" w:rsidR="002C7AD7" w:rsidRPr="009C3563" w:rsidRDefault="002C7AD7" w:rsidP="00840BB9">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xml:space="preserve">... Ensure that access of data is limited to authorized individuals." (Good Clinical Data Management Practices, </w:t>
      </w:r>
      <w:r w:rsidR="00904FE0" w:rsidRPr="009C3563">
        <w:rPr>
          <w:i/>
          <w:vanish/>
          <w:lang w:val="en-GB"/>
        </w:rPr>
        <w:t>version 5</w:t>
      </w:r>
      <w:r w:rsidRPr="009C3563">
        <w:rPr>
          <w:i/>
          <w:vanish/>
          <w:lang w:val="en-GB"/>
        </w:rPr>
        <w:t>.0, July 2008, Society for Clinical Data Management)</w:t>
      </w:r>
    </w:p>
    <w:p w14:paraId="51613C78" w14:textId="77777777" w:rsidR="003473AD" w:rsidRPr="009C3563" w:rsidRDefault="003473AD" w:rsidP="00840BB9">
      <w:pPr>
        <w:pBdr>
          <w:top w:val="single" w:sz="4" w:space="1" w:color="auto"/>
          <w:left w:val="single" w:sz="4" w:space="4" w:color="auto"/>
          <w:bottom w:val="single" w:sz="4" w:space="1" w:color="auto"/>
          <w:right w:val="single" w:sz="4" w:space="4" w:color="auto"/>
        </w:pBdr>
        <w:rPr>
          <w:i/>
          <w:vanish/>
        </w:rPr>
      </w:pPr>
      <w:r w:rsidRPr="009C3563">
        <w:rPr>
          <w:i/>
          <w:vanish/>
          <w:u w:val="single"/>
        </w:rPr>
        <w:t>PHARMACOVIGILANCE</w:t>
      </w:r>
      <w:r w:rsidRPr="009C3563">
        <w:rPr>
          <w:i/>
          <w:vanish/>
        </w:rPr>
        <w:t>:</w:t>
      </w:r>
    </w:p>
    <w:p w14:paraId="51613C79" w14:textId="77777777" w:rsidR="003473AD" w:rsidRPr="009C3563" w:rsidRDefault="00660436" w:rsidP="00840BB9">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14:anchorId="51613F44" wp14:editId="51613F45">
            <wp:extent cx="152400" cy="152400"/>
            <wp:effectExtent l="0" t="0" r="0" b="0"/>
            <wp:docPr id="25" name="Image 25" descr="http://intranet.sunnikan.com/Images/Icone_F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intranet.sunnikan.com/Images/Icone_FR.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3473AD" w:rsidRPr="009C3563">
        <w:rPr>
          <w:i/>
          <w:vanish/>
        </w:rPr>
        <w:t xml:space="preserve"> "Chapitre 6 - Rôle du responsable de la mise sur le marché d'un médicament</w:t>
      </w:r>
    </w:p>
    <w:p w14:paraId="51613C7A" w14:textId="77777777" w:rsidR="003473AD" w:rsidRPr="009C3563" w:rsidRDefault="003473AD" w:rsidP="00840BB9">
      <w:pPr>
        <w:pBdr>
          <w:top w:val="single" w:sz="4" w:space="1" w:color="auto"/>
          <w:left w:val="single" w:sz="4" w:space="4" w:color="auto"/>
          <w:bottom w:val="single" w:sz="4" w:space="1" w:color="auto"/>
          <w:right w:val="single" w:sz="4" w:space="4" w:color="auto"/>
        </w:pBdr>
        <w:rPr>
          <w:i/>
          <w:vanish/>
        </w:rPr>
      </w:pPr>
      <w:r w:rsidRPr="009C3563">
        <w:rPr>
          <w:i/>
          <w:vanish/>
        </w:rPr>
        <w:t xml:space="preserve">4.10. ...vérifier que la </w:t>
      </w:r>
      <w:r w:rsidRPr="009C3563">
        <w:rPr>
          <w:b/>
          <w:i/>
          <w:vanish/>
        </w:rPr>
        <w:t>sécurité</w:t>
      </w:r>
      <w:r w:rsidRPr="009C3563">
        <w:rPr>
          <w:i/>
          <w:vanish/>
        </w:rPr>
        <w:t xml:space="preserve"> </w:t>
      </w:r>
      <w:r w:rsidRPr="009C3563">
        <w:rPr>
          <w:b/>
          <w:i/>
          <w:vanish/>
        </w:rPr>
        <w:t>des moyens</w:t>
      </w:r>
      <w:r w:rsidRPr="009C3563">
        <w:rPr>
          <w:i/>
          <w:vanish/>
        </w:rPr>
        <w:t xml:space="preserve"> de stockage et </w:t>
      </w:r>
      <w:r w:rsidRPr="009C3563">
        <w:rPr>
          <w:b/>
          <w:i/>
          <w:vanish/>
        </w:rPr>
        <w:t>de transmission des données</w:t>
      </w:r>
      <w:r w:rsidRPr="009C3563">
        <w:rPr>
          <w:i/>
          <w:vanish/>
        </w:rPr>
        <w:t xml:space="preserve">, </w:t>
      </w:r>
      <w:r w:rsidRPr="009C3563">
        <w:rPr>
          <w:b/>
          <w:i/>
          <w:vanish/>
        </w:rPr>
        <w:t>en particulier informatiques</w:t>
      </w:r>
      <w:r w:rsidRPr="009C3563">
        <w:rPr>
          <w:i/>
          <w:vanish/>
        </w:rPr>
        <w:t xml:space="preserve">, </w:t>
      </w:r>
      <w:r w:rsidRPr="009C3563">
        <w:rPr>
          <w:b/>
          <w:i/>
          <w:vanish/>
        </w:rPr>
        <w:t>est assurée</w:t>
      </w:r>
      <w:r w:rsidRPr="009C3563">
        <w:rPr>
          <w:i/>
          <w:vanish/>
        </w:rPr>
        <w:t>." (Arrêté du 28 avril 2005 relatif aux bonnes pratiques de pharmacovigilance)</w:t>
      </w:r>
    </w:p>
    <w:p w14:paraId="51613C7B" w14:textId="77777777" w:rsidR="006676C3" w:rsidRPr="005833A4" w:rsidRDefault="00055535" w:rsidP="0094097F">
      <w:pPr>
        <w:pStyle w:val="Titre2"/>
      </w:pPr>
      <w:bookmarkStart w:id="9" w:name="_Toc283218329"/>
      <w:r w:rsidRPr="005833A4">
        <w:t>Gestion des accès</w:t>
      </w:r>
      <w:bookmarkEnd w:id="9"/>
    </w:p>
    <w:p w14:paraId="51613C7C" w14:textId="77777777" w:rsidR="00197955" w:rsidRPr="009C3563" w:rsidRDefault="00197955" w:rsidP="009C3563">
      <w:pPr>
        <w:pBdr>
          <w:top w:val="single" w:sz="4" w:space="1" w:color="auto"/>
          <w:left w:val="single" w:sz="4" w:space="4" w:color="auto"/>
          <w:bottom w:val="single" w:sz="4" w:space="1" w:color="auto"/>
          <w:right w:val="single" w:sz="4" w:space="4" w:color="auto"/>
        </w:pBdr>
        <w:rPr>
          <w:i/>
          <w:vanish/>
        </w:rPr>
      </w:pPr>
      <w:r w:rsidRPr="009C3563">
        <w:rPr>
          <w:i/>
          <w:vanish/>
          <w:u w:val="single"/>
        </w:rPr>
        <w:t>GxP</w:t>
      </w:r>
      <w:r w:rsidRPr="009C3563">
        <w:rPr>
          <w:i/>
          <w:vanish/>
        </w:rPr>
        <w:t>:</w:t>
      </w:r>
    </w:p>
    <w:p w14:paraId="51613C7D" w14:textId="77777777" w:rsidR="00747AE7" w:rsidRPr="009C3563" w:rsidRDefault="00660436" w:rsidP="009C3563">
      <w:pPr>
        <w:pBdr>
          <w:top w:val="single" w:sz="4" w:space="1" w:color="auto"/>
          <w:left w:val="single" w:sz="4" w:space="4" w:color="auto"/>
          <w:bottom w:val="single" w:sz="4" w:space="1" w:color="auto"/>
          <w:right w:val="single" w:sz="4" w:space="4" w:color="auto"/>
        </w:pBdr>
        <w:rPr>
          <w:i/>
          <w:vanish/>
        </w:rPr>
      </w:pPr>
      <w:r>
        <w:rPr>
          <w:rFonts w:ascii="Century Gothic" w:hAnsi="Century Gothic"/>
          <w:i/>
          <w:noProof/>
          <w:vanish/>
          <w:color w:val="000000"/>
          <w:lang w:eastAsia="fr-FR"/>
        </w:rPr>
        <w:drawing>
          <wp:inline distT="0" distB="0" distL="0" distR="0" wp14:anchorId="51613F46" wp14:editId="51613F47">
            <wp:extent cx="152400" cy="114300"/>
            <wp:effectExtent l="0" t="0" r="0" b="0"/>
            <wp:docPr id="26" name="Image 26" descr="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D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00747AE7" w:rsidRPr="009C3563">
        <w:rPr>
          <w:rFonts w:ascii="Century Gothic" w:hAnsi="Century Gothic"/>
          <w:i/>
          <w:vanish/>
          <w:color w:val="000000"/>
        </w:rPr>
        <w:t xml:space="preserve"> </w:t>
      </w:r>
      <w:r w:rsidR="00747AE7" w:rsidRPr="009C3563">
        <w:rPr>
          <w:i/>
          <w:vanish/>
        </w:rPr>
        <w:t>"§ 11.10 Controls for closed systems</w:t>
      </w:r>
    </w:p>
    <w:p w14:paraId="51613C7E" w14:textId="77777777" w:rsidR="00747AE7" w:rsidRPr="009C3563" w:rsidRDefault="00747AE7" w:rsidP="009C3563">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w:t>
      </w:r>
      <w:r w:rsidR="00665464" w:rsidRPr="009C3563">
        <w:rPr>
          <w:i/>
          <w:vanish/>
          <w:lang w:val="en-GB"/>
        </w:rPr>
        <w:t xml:space="preserve"> </w:t>
      </w:r>
      <w:r w:rsidRPr="009C3563">
        <w:rPr>
          <w:i/>
          <w:vanish/>
          <w:lang w:val="en-GB"/>
        </w:rPr>
        <w:t>(d) Limiting system access to authorized individuals. ...</w:t>
      </w:r>
    </w:p>
    <w:p w14:paraId="51613C7F" w14:textId="77777777" w:rsidR="00A330A2" w:rsidRPr="009C3563" w:rsidRDefault="00747AE7" w:rsidP="009C3563">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(g) Use of authority checks to ensure that only authorized individuals can use the system, electronically sign a record, access the operation or computer system input or output device, alter a record, or perform the operation at hand</w:t>
      </w:r>
      <w:r w:rsidR="00A330A2" w:rsidRPr="009C3563">
        <w:rPr>
          <w:i/>
          <w:vanish/>
          <w:lang w:val="en-GB"/>
        </w:rPr>
        <w:t>…</w:t>
      </w:r>
    </w:p>
    <w:p w14:paraId="51613C80" w14:textId="77777777" w:rsidR="00A330A2" w:rsidRPr="009C3563" w:rsidRDefault="00A330A2" w:rsidP="009C3563">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11.300 Controls for identification codes/passwords.</w:t>
      </w:r>
    </w:p>
    <w:p w14:paraId="51613C81" w14:textId="77777777" w:rsidR="00A330A2" w:rsidRPr="009C3563" w:rsidRDefault="00A330A2" w:rsidP="009C3563">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Persons who use electronic signatures based upon use of identification codes in combination with passwords shall employ controls to ensure their security and integrity. Such controls shall include:</w:t>
      </w:r>
    </w:p>
    <w:p w14:paraId="51613C82" w14:textId="77777777" w:rsidR="00A330A2" w:rsidRPr="009C3563" w:rsidRDefault="00A330A2" w:rsidP="009C3563">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(a) Maintaining the uniqueness of each combined identification code and password, such that no two individuals have the same combination of identification</w:t>
      </w:r>
      <w:r w:rsidR="00BF5596" w:rsidRPr="009C3563">
        <w:rPr>
          <w:i/>
          <w:vanish/>
          <w:lang w:val="en-GB"/>
        </w:rPr>
        <w:t xml:space="preserve"> </w:t>
      </w:r>
      <w:r w:rsidRPr="009C3563">
        <w:rPr>
          <w:i/>
          <w:vanish/>
          <w:lang w:val="en-GB"/>
        </w:rPr>
        <w:t>code and password.</w:t>
      </w:r>
    </w:p>
    <w:p w14:paraId="51613C83" w14:textId="77777777" w:rsidR="00A330A2" w:rsidRPr="009C3563" w:rsidRDefault="00A330A2" w:rsidP="009C3563">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(b) Ensuring that identification code and password issuances are periodically checked, recalled, or revised (e.g., to cover such events as password aging).</w:t>
      </w:r>
    </w:p>
    <w:p w14:paraId="51613C84" w14:textId="77777777" w:rsidR="00A330A2" w:rsidRPr="009C3563" w:rsidRDefault="00A330A2" w:rsidP="009C3563">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(c) Following loss management procedures to electronically deauthorize lost, stolen, missing, or otherwise potentially compromised tokens, cards, and other devices that bear or generate identification code or password information, and to issue temporary or permanent replacements using suitable, rigorous controls.</w:t>
      </w:r>
    </w:p>
    <w:p w14:paraId="51613C85" w14:textId="77777777" w:rsidR="00A330A2" w:rsidRPr="009C3563" w:rsidRDefault="00A330A2" w:rsidP="009C3563">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(d) Use of transaction safeguards to prevent unauthorized use of passwords and/or identification codes, and to detect and report in an immediate and urgent manner any attempts at their unauthorized use to the system security unit, and, as appropriate, to organizational management.</w:t>
      </w:r>
    </w:p>
    <w:p w14:paraId="51613C86" w14:textId="77777777" w:rsidR="00747AE7" w:rsidRPr="009C3563" w:rsidRDefault="00A330A2" w:rsidP="009C3563">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(e) Initial and periodic testing of devices, such as tokens or cards, that bear or generate identification code or password information to ensure that they function properly and have not been altered in an unauthorized manner."</w:t>
      </w:r>
      <w:r w:rsidR="00747AE7" w:rsidRPr="009C3563">
        <w:rPr>
          <w:i/>
          <w:vanish/>
          <w:lang w:val="en-GB"/>
        </w:rPr>
        <w:t>" (21 CFR Part 11 "Electronic Records; Electronic Signatures; Final Rule", Federal Register, 4–1–03 Edition)</w:t>
      </w:r>
    </w:p>
    <w:p w14:paraId="51613C87" w14:textId="77777777" w:rsidR="00665464" w:rsidRPr="009C3563" w:rsidRDefault="00660436" w:rsidP="009C3563">
      <w:pPr>
        <w:pBdr>
          <w:top w:val="single" w:sz="4" w:space="1" w:color="auto"/>
          <w:left w:val="single" w:sz="4" w:space="4" w:color="auto"/>
          <w:bottom w:val="single" w:sz="4" w:space="1" w:color="auto"/>
          <w:right w:val="single" w:sz="4" w:space="4" w:color="auto"/>
        </w:pBdr>
        <w:rPr>
          <w:i/>
          <w:vanish/>
        </w:rPr>
      </w:pPr>
      <w:r>
        <w:rPr>
          <w:b/>
          <w:bCs/>
          <w:i/>
          <w:noProof/>
          <w:vanish/>
          <w:color w:val="000000"/>
          <w:sz w:val="15"/>
          <w:szCs w:val="15"/>
          <w:lang w:eastAsia="fr-FR"/>
        </w:rPr>
        <w:drawing>
          <wp:inline distT="0" distB="0" distL="0" distR="0" wp14:anchorId="51613F48" wp14:editId="51613F49">
            <wp:extent cx="152400" cy="152400"/>
            <wp:effectExtent l="0" t="0" r="0" b="0"/>
            <wp:docPr id="27" name="Image 27" descr="http://intranet.sunnikan.com/Images/Icone_IS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intranet.sunnikan.com/Images/Icone_ISO.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197955" w:rsidRPr="009C3563">
        <w:rPr>
          <w:b/>
          <w:bCs/>
          <w:i/>
          <w:vanish/>
          <w:color w:val="000000"/>
          <w:sz w:val="15"/>
          <w:szCs w:val="15"/>
        </w:rPr>
        <w:t xml:space="preserve"> </w:t>
      </w:r>
      <w:r w:rsidR="00665464" w:rsidRPr="009C3563">
        <w:rPr>
          <w:i/>
          <w:vanish/>
        </w:rPr>
        <w:t>"8.3.3 Retrait des droits d’accès</w:t>
      </w:r>
    </w:p>
    <w:p w14:paraId="51613C88" w14:textId="77777777" w:rsidR="00665464" w:rsidRPr="009C3563" w:rsidRDefault="00665464" w:rsidP="009C3563">
      <w:pPr>
        <w:pBdr>
          <w:top w:val="single" w:sz="4" w:space="1" w:color="auto"/>
          <w:left w:val="single" w:sz="4" w:space="4" w:color="auto"/>
          <w:bottom w:val="single" w:sz="4" w:space="1" w:color="auto"/>
          <w:right w:val="single" w:sz="4" w:space="4" w:color="auto"/>
        </w:pBdr>
        <w:rPr>
          <w:i/>
          <w:vanish/>
        </w:rPr>
      </w:pPr>
      <w:r w:rsidRPr="009C3563">
        <w:rPr>
          <w:i/>
          <w:vanish/>
        </w:rPr>
        <w:t>Il convient que les droits d’accès de l’ensemble des salariés, contractants et utilisateurs tiers à l’information et aux moyens de traitement de l’information soient supprimés à la fin de leur période d’emploi, ou modifiés en cas de modification du contrat ou de l’accord...</w:t>
      </w:r>
    </w:p>
    <w:p w14:paraId="51613C89" w14:textId="77777777" w:rsidR="00747AE7" w:rsidRPr="009C3563" w:rsidRDefault="00665464" w:rsidP="009C3563">
      <w:pPr>
        <w:pBdr>
          <w:top w:val="single" w:sz="4" w:space="1" w:color="auto"/>
          <w:left w:val="single" w:sz="4" w:space="4" w:color="auto"/>
          <w:bottom w:val="single" w:sz="4" w:space="1" w:color="auto"/>
          <w:right w:val="single" w:sz="4" w:space="4" w:color="auto"/>
        </w:pBdr>
        <w:rPr>
          <w:i/>
          <w:vanish/>
        </w:rPr>
      </w:pPr>
      <w:r w:rsidRPr="009C3563">
        <w:rPr>
          <w:i/>
          <w:vanish/>
        </w:rPr>
        <w:t>Si un salarié, un contractant ou un utilisateur tiers quittant l’organisme connaît les mots de passe de comptes restés actifs, il convient de changer ces mots de passe lors de la résiliation ou de la modification du contrat ou de l’accord...</w:t>
      </w:r>
    </w:p>
    <w:p w14:paraId="51613C8A" w14:textId="77777777" w:rsidR="00392212" w:rsidRPr="009C3563" w:rsidRDefault="00392212" w:rsidP="009C3563">
      <w:pPr>
        <w:pBdr>
          <w:top w:val="single" w:sz="4" w:space="1" w:color="auto"/>
          <w:left w:val="single" w:sz="4" w:space="4" w:color="auto"/>
          <w:bottom w:val="single" w:sz="4" w:space="1" w:color="auto"/>
          <w:right w:val="single" w:sz="4" w:space="4" w:color="auto"/>
        </w:pBdr>
        <w:rPr>
          <w:i/>
          <w:vanish/>
        </w:rPr>
      </w:pPr>
      <w:r w:rsidRPr="009C3563">
        <w:rPr>
          <w:i/>
          <w:vanish/>
        </w:rPr>
        <w:t>Dans certaines circonstances, les droits d’accès peuvent être attribués afin de les rendre utilisables par davantage de personnes que le seul salarié, contractant ou utilisateur tiers quittant l’organisme, par exemple par des identifiants de groupe. Dans ce cas, il convient de supprimer les noms des personnes quittant l’organisme de toute liste d’accès de groupe et de prendre les dispositions nécessaires pour demander à l’ensemble des autres salariés, contractants et utilisateurs tiers de cesser de partager des informations avec la personne quittant l’organisme.</w:t>
      </w:r>
    </w:p>
    <w:p w14:paraId="51613C8B" w14:textId="77777777" w:rsidR="00392212" w:rsidRPr="009C3563" w:rsidRDefault="00392212" w:rsidP="009C3563">
      <w:pPr>
        <w:pBdr>
          <w:top w:val="single" w:sz="4" w:space="1" w:color="auto"/>
          <w:left w:val="single" w:sz="4" w:space="4" w:color="auto"/>
          <w:bottom w:val="single" w:sz="4" w:space="1" w:color="auto"/>
          <w:right w:val="single" w:sz="4" w:space="4" w:color="auto"/>
        </w:pBdr>
        <w:rPr>
          <w:i/>
          <w:vanish/>
        </w:rPr>
      </w:pPr>
      <w:r w:rsidRPr="009C3563">
        <w:rPr>
          <w:i/>
          <w:vanish/>
        </w:rPr>
        <w:t>... 11.2.1 Enregistrement des utilisateurs</w:t>
      </w:r>
    </w:p>
    <w:p w14:paraId="51613C8C" w14:textId="77777777" w:rsidR="00392212" w:rsidRPr="009C3563" w:rsidRDefault="00392212" w:rsidP="009C3563">
      <w:pPr>
        <w:pBdr>
          <w:top w:val="single" w:sz="4" w:space="1" w:color="auto"/>
          <w:left w:val="single" w:sz="4" w:space="4" w:color="auto"/>
          <w:bottom w:val="single" w:sz="4" w:space="1" w:color="auto"/>
          <w:right w:val="single" w:sz="4" w:space="4" w:color="auto"/>
        </w:pBdr>
        <w:rPr>
          <w:i/>
          <w:vanish/>
        </w:rPr>
      </w:pPr>
      <w:r w:rsidRPr="009C3563">
        <w:rPr>
          <w:i/>
          <w:vanish/>
        </w:rPr>
        <w:t>Il convient que la procédure de contrôle d’accès pour l’enregistrement et la désinscription des utilisateurs comprenne les actions suivantes:</w:t>
      </w:r>
    </w:p>
    <w:p w14:paraId="51613C8D" w14:textId="77777777" w:rsidR="00392212" w:rsidRPr="009C3563" w:rsidRDefault="00392212" w:rsidP="009C3563">
      <w:pPr>
        <w:pBdr>
          <w:top w:val="single" w:sz="4" w:space="1" w:color="auto"/>
          <w:left w:val="single" w:sz="4" w:space="4" w:color="auto"/>
          <w:bottom w:val="single" w:sz="4" w:space="1" w:color="auto"/>
          <w:right w:val="single" w:sz="4" w:space="4" w:color="auto"/>
        </w:pBdr>
        <w:rPr>
          <w:i/>
          <w:vanish/>
        </w:rPr>
      </w:pPr>
      <w:r w:rsidRPr="009C3563">
        <w:rPr>
          <w:i/>
          <w:vanish/>
        </w:rPr>
        <w:t>a) créer des identifiants utilisateurs uniques permettant d’identifier les utilisateurs sans ambiguïté et de les responsabiliser; il convient d’autoriser l’utilisation de groupes d’identifiants uniquement lorsque les aspects opérationnels et liés à l’activité de l’organisme l’exigent; il convient que ces groupes soient approuvés et documentés;</w:t>
      </w:r>
    </w:p>
    <w:p w14:paraId="51613C8E" w14:textId="77777777" w:rsidR="00392212" w:rsidRPr="009C3563" w:rsidRDefault="00392212" w:rsidP="009C3563">
      <w:pPr>
        <w:pBdr>
          <w:top w:val="single" w:sz="4" w:space="1" w:color="auto"/>
          <w:left w:val="single" w:sz="4" w:space="4" w:color="auto"/>
          <w:bottom w:val="single" w:sz="4" w:space="1" w:color="auto"/>
          <w:right w:val="single" w:sz="4" w:space="4" w:color="auto"/>
        </w:pBdr>
        <w:rPr>
          <w:i/>
          <w:vanish/>
        </w:rPr>
      </w:pPr>
      <w:r w:rsidRPr="009C3563">
        <w:rPr>
          <w:i/>
          <w:vanish/>
        </w:rPr>
        <w:t>b) vérifier que le propriétaire du système a habilité l’utilisateur à accéder au système ou au service d’information; une approbation séparée de la direction concernant les droits d’accès peut également être appropriée;</w:t>
      </w:r>
    </w:p>
    <w:p w14:paraId="51613C8F" w14:textId="77777777" w:rsidR="00392212" w:rsidRPr="009C3563" w:rsidRDefault="00392212" w:rsidP="009C3563">
      <w:pPr>
        <w:pBdr>
          <w:top w:val="single" w:sz="4" w:space="1" w:color="auto"/>
          <w:left w:val="single" w:sz="4" w:space="4" w:color="auto"/>
          <w:bottom w:val="single" w:sz="4" w:space="1" w:color="auto"/>
          <w:right w:val="single" w:sz="4" w:space="4" w:color="auto"/>
        </w:pBdr>
        <w:rPr>
          <w:i/>
          <w:vanish/>
        </w:rPr>
      </w:pPr>
      <w:r w:rsidRPr="009C3563">
        <w:rPr>
          <w:i/>
          <w:vanish/>
        </w:rPr>
        <w:t>c) vérifier que le niveau d’accès accordé est adapté à la finalité fonctionnelle (voir 11.1) et conforme à la politique de sécurité de l’organisme; vérifier par exemple qu’il ne met pas en péril la séparation des tâches (voir 10.1.3);</w:t>
      </w:r>
    </w:p>
    <w:p w14:paraId="51613C90" w14:textId="77777777" w:rsidR="00392212" w:rsidRPr="009C3563" w:rsidRDefault="00392212" w:rsidP="009C3563">
      <w:pPr>
        <w:pBdr>
          <w:top w:val="single" w:sz="4" w:space="1" w:color="auto"/>
          <w:left w:val="single" w:sz="4" w:space="4" w:color="auto"/>
          <w:bottom w:val="single" w:sz="4" w:space="1" w:color="auto"/>
          <w:right w:val="single" w:sz="4" w:space="4" w:color="auto"/>
        </w:pBdr>
        <w:rPr>
          <w:i/>
          <w:vanish/>
        </w:rPr>
      </w:pPr>
      <w:r w:rsidRPr="009C3563">
        <w:rPr>
          <w:i/>
          <w:vanish/>
        </w:rPr>
        <w:t>d) fournir aux utilisateurs une déclaration écrite concernant leurs droits d’accès;</w:t>
      </w:r>
    </w:p>
    <w:p w14:paraId="51613C91" w14:textId="77777777" w:rsidR="00392212" w:rsidRPr="009C3563" w:rsidRDefault="00392212" w:rsidP="009C3563">
      <w:pPr>
        <w:pBdr>
          <w:top w:val="single" w:sz="4" w:space="1" w:color="auto"/>
          <w:left w:val="single" w:sz="4" w:space="4" w:color="auto"/>
          <w:bottom w:val="single" w:sz="4" w:space="1" w:color="auto"/>
          <w:right w:val="single" w:sz="4" w:space="4" w:color="auto"/>
        </w:pBdr>
        <w:rPr>
          <w:i/>
          <w:vanish/>
        </w:rPr>
      </w:pPr>
      <w:r w:rsidRPr="009C3563">
        <w:rPr>
          <w:i/>
          <w:vanish/>
        </w:rPr>
        <w:t>e) faire signer aux utilisateurs une déclaration indiquant qu’ils comprennent les conditions d’accès;</w:t>
      </w:r>
    </w:p>
    <w:p w14:paraId="51613C92" w14:textId="77777777" w:rsidR="00392212" w:rsidRPr="009C3563" w:rsidRDefault="00392212" w:rsidP="009C3563">
      <w:pPr>
        <w:pBdr>
          <w:top w:val="single" w:sz="4" w:space="1" w:color="auto"/>
          <w:left w:val="single" w:sz="4" w:space="4" w:color="auto"/>
          <w:bottom w:val="single" w:sz="4" w:space="1" w:color="auto"/>
          <w:right w:val="single" w:sz="4" w:space="4" w:color="auto"/>
        </w:pBdr>
        <w:rPr>
          <w:i/>
          <w:vanish/>
        </w:rPr>
      </w:pPr>
      <w:r w:rsidRPr="009C3563">
        <w:rPr>
          <w:i/>
          <w:vanish/>
        </w:rPr>
        <w:t>f) veiller à ce que les prestataires de services n’accordent pas d’accès tant que le processus d’autorisation n’est pas terminé;</w:t>
      </w:r>
    </w:p>
    <w:p w14:paraId="51613C93" w14:textId="77777777" w:rsidR="00392212" w:rsidRPr="009C3563" w:rsidRDefault="00392212" w:rsidP="009C3563">
      <w:pPr>
        <w:pBdr>
          <w:top w:val="single" w:sz="4" w:space="1" w:color="auto"/>
          <w:left w:val="single" w:sz="4" w:space="4" w:color="auto"/>
          <w:bottom w:val="single" w:sz="4" w:space="1" w:color="auto"/>
          <w:right w:val="single" w:sz="4" w:space="4" w:color="auto"/>
        </w:pBdr>
        <w:rPr>
          <w:i/>
          <w:vanish/>
        </w:rPr>
      </w:pPr>
      <w:r w:rsidRPr="009C3563">
        <w:rPr>
          <w:i/>
          <w:vanish/>
        </w:rPr>
        <w:t>g) tenir à jour un enregistrement formel de toutes les personnes auxquelles un droit d’accès a été attribué pour le service en question;</w:t>
      </w:r>
    </w:p>
    <w:p w14:paraId="51613C94" w14:textId="77777777" w:rsidR="00392212" w:rsidRPr="009C3563" w:rsidRDefault="00392212" w:rsidP="009C3563">
      <w:pPr>
        <w:pBdr>
          <w:top w:val="single" w:sz="4" w:space="1" w:color="auto"/>
          <w:left w:val="single" w:sz="4" w:space="4" w:color="auto"/>
          <w:bottom w:val="single" w:sz="4" w:space="1" w:color="auto"/>
          <w:right w:val="single" w:sz="4" w:space="4" w:color="auto"/>
        </w:pBdr>
        <w:rPr>
          <w:i/>
          <w:vanish/>
        </w:rPr>
      </w:pPr>
      <w:r w:rsidRPr="009C3563">
        <w:rPr>
          <w:i/>
          <w:vanish/>
        </w:rPr>
        <w:t>h) supprimer ou bloquer immédiatement les droits d’accès des utilisateurs qui ont changé de rôle ou de fonction ou qui ont quitté l’organisme;</w:t>
      </w:r>
    </w:p>
    <w:p w14:paraId="51613C95" w14:textId="77777777" w:rsidR="00392212" w:rsidRPr="009C3563" w:rsidRDefault="00392212" w:rsidP="009C3563">
      <w:pPr>
        <w:pBdr>
          <w:top w:val="single" w:sz="4" w:space="1" w:color="auto"/>
          <w:left w:val="single" w:sz="4" w:space="4" w:color="auto"/>
          <w:bottom w:val="single" w:sz="4" w:space="1" w:color="auto"/>
          <w:right w:val="single" w:sz="4" w:space="4" w:color="auto"/>
        </w:pBdr>
        <w:rPr>
          <w:i/>
          <w:vanish/>
        </w:rPr>
      </w:pPr>
      <w:r w:rsidRPr="009C3563">
        <w:rPr>
          <w:i/>
          <w:vanish/>
        </w:rPr>
        <w:t>i) vérifier périodiquement et éventuellement supprimer ou bloquer les identifiants et les comptes utilisateurs redondants (voir 11.2.4);</w:t>
      </w:r>
    </w:p>
    <w:p w14:paraId="51613C96" w14:textId="77777777" w:rsidR="00392212" w:rsidRPr="009C3563" w:rsidRDefault="00392212" w:rsidP="009C3563">
      <w:pPr>
        <w:pBdr>
          <w:top w:val="single" w:sz="4" w:space="1" w:color="auto"/>
          <w:left w:val="single" w:sz="4" w:space="4" w:color="auto"/>
          <w:bottom w:val="single" w:sz="4" w:space="1" w:color="auto"/>
          <w:right w:val="single" w:sz="4" w:space="4" w:color="auto"/>
        </w:pBdr>
        <w:rPr>
          <w:i/>
          <w:vanish/>
        </w:rPr>
      </w:pPr>
      <w:r w:rsidRPr="009C3563">
        <w:rPr>
          <w:i/>
          <w:vanish/>
        </w:rPr>
        <w:t>j) veiller à ce que les identifiants utilisateurs redondants ne soient pas attribués à d’autres utilisateurs.</w:t>
      </w:r>
    </w:p>
    <w:p w14:paraId="51613C97" w14:textId="77777777" w:rsidR="00392212" w:rsidRPr="009C3563" w:rsidRDefault="00392212" w:rsidP="009C3563">
      <w:pPr>
        <w:pBdr>
          <w:top w:val="single" w:sz="4" w:space="1" w:color="auto"/>
          <w:left w:val="single" w:sz="4" w:space="4" w:color="auto"/>
          <w:bottom w:val="single" w:sz="4" w:space="1" w:color="auto"/>
          <w:right w:val="single" w:sz="4" w:space="4" w:color="auto"/>
        </w:pBdr>
        <w:rPr>
          <w:i/>
          <w:vanish/>
        </w:rPr>
      </w:pPr>
      <w:r w:rsidRPr="009C3563">
        <w:rPr>
          <w:i/>
          <w:vanish/>
        </w:rPr>
        <w:t>Informations supplémentaires</w:t>
      </w:r>
    </w:p>
    <w:p w14:paraId="51613C98" w14:textId="77777777" w:rsidR="00392212" w:rsidRPr="009C3563" w:rsidRDefault="00392212" w:rsidP="009C3563">
      <w:pPr>
        <w:pBdr>
          <w:top w:val="single" w:sz="4" w:space="1" w:color="auto"/>
          <w:left w:val="single" w:sz="4" w:space="4" w:color="auto"/>
          <w:bottom w:val="single" w:sz="4" w:space="1" w:color="auto"/>
          <w:right w:val="single" w:sz="4" w:space="4" w:color="auto"/>
        </w:pBdr>
        <w:rPr>
          <w:i/>
          <w:vanish/>
        </w:rPr>
      </w:pPr>
      <w:r w:rsidRPr="009C3563">
        <w:rPr>
          <w:i/>
          <w:vanish/>
        </w:rPr>
        <w:t>Il convient d’envisager d’établir des rôles d’accès utilisateurs sur la base des exigences métier, qui regroupent des droits d’accès dans des profils utilisateurs types...</w:t>
      </w:r>
    </w:p>
    <w:p w14:paraId="51613C99" w14:textId="77777777" w:rsidR="00C73243" w:rsidRPr="009C3563" w:rsidRDefault="00C73243" w:rsidP="009C3563">
      <w:pPr>
        <w:pBdr>
          <w:top w:val="single" w:sz="4" w:space="1" w:color="auto"/>
          <w:left w:val="single" w:sz="4" w:space="4" w:color="auto"/>
          <w:bottom w:val="single" w:sz="4" w:space="1" w:color="auto"/>
          <w:right w:val="single" w:sz="4" w:space="4" w:color="auto"/>
        </w:pBdr>
        <w:rPr>
          <w:i/>
          <w:vanish/>
        </w:rPr>
      </w:pPr>
      <w:r w:rsidRPr="009C3563">
        <w:rPr>
          <w:i/>
          <w:vanish/>
        </w:rPr>
        <w:t>11.2.3 Gestion du mot de passe utilisateur</w:t>
      </w:r>
    </w:p>
    <w:p w14:paraId="51613C9A" w14:textId="77777777" w:rsidR="00C73243" w:rsidRPr="009C3563" w:rsidRDefault="00C73243" w:rsidP="009C3563">
      <w:pPr>
        <w:pBdr>
          <w:top w:val="single" w:sz="4" w:space="1" w:color="auto"/>
          <w:left w:val="single" w:sz="4" w:space="4" w:color="auto"/>
          <w:bottom w:val="single" w:sz="4" w:space="1" w:color="auto"/>
          <w:right w:val="single" w:sz="4" w:space="4" w:color="auto"/>
        </w:pBdr>
        <w:rPr>
          <w:i/>
          <w:vanish/>
        </w:rPr>
      </w:pPr>
      <w:r w:rsidRPr="009C3563">
        <w:rPr>
          <w:i/>
          <w:vanish/>
        </w:rPr>
        <w:t>... Il convient que ce processus [d'attribution de mots de passe] prévoie les exigences suivantes:</w:t>
      </w:r>
    </w:p>
    <w:p w14:paraId="51613C9B" w14:textId="77777777" w:rsidR="00C73243" w:rsidRPr="009C3563" w:rsidRDefault="00C73243" w:rsidP="009C3563">
      <w:pPr>
        <w:pBdr>
          <w:top w:val="single" w:sz="4" w:space="1" w:color="auto"/>
          <w:left w:val="single" w:sz="4" w:space="4" w:color="auto"/>
          <w:bottom w:val="single" w:sz="4" w:space="1" w:color="auto"/>
          <w:right w:val="single" w:sz="4" w:space="4" w:color="auto"/>
        </w:pBdr>
        <w:rPr>
          <w:i/>
          <w:vanish/>
        </w:rPr>
      </w:pPr>
      <w:r w:rsidRPr="009C3563">
        <w:rPr>
          <w:i/>
          <w:vanish/>
        </w:rPr>
        <w:t>a) il convient de faire signer aux utilisateurs une déclaration par laquelle ils s’engagent à ne pas divulguer leurs mots de passe personnels et à communiquer leurs mots de passe de groupe d’utilisateurs aux seuls utilisateurs du groupe; il est possible d’inclure cette déclaration signée dans le contrat de travail (voir 8.1.3);</w:t>
      </w:r>
    </w:p>
    <w:p w14:paraId="51613C9C" w14:textId="77777777" w:rsidR="00C73243" w:rsidRPr="009C3563" w:rsidRDefault="00C73243" w:rsidP="009C3563">
      <w:pPr>
        <w:pBdr>
          <w:top w:val="single" w:sz="4" w:space="1" w:color="auto"/>
          <w:left w:val="single" w:sz="4" w:space="4" w:color="auto"/>
          <w:bottom w:val="single" w:sz="4" w:space="1" w:color="auto"/>
          <w:right w:val="single" w:sz="4" w:space="4" w:color="auto"/>
        </w:pBdr>
        <w:rPr>
          <w:i/>
          <w:vanish/>
        </w:rPr>
      </w:pPr>
      <w:r w:rsidRPr="009C3563">
        <w:rPr>
          <w:i/>
          <w:vanish/>
        </w:rPr>
        <w:t>b) lorsque les utilisateurs ont la responsabilité de gérer eux-mêmes leurs mots de passe, il convient de leur fournir initialement un mot de passe temporaire sécurisé (voir 11.3.1), qu’ils doivent changer immédiatement;</w:t>
      </w:r>
    </w:p>
    <w:p w14:paraId="51613C9D" w14:textId="77777777" w:rsidR="00C73243" w:rsidRPr="009C3563" w:rsidRDefault="00C73243" w:rsidP="009C3563">
      <w:pPr>
        <w:pBdr>
          <w:top w:val="single" w:sz="4" w:space="1" w:color="auto"/>
          <w:left w:val="single" w:sz="4" w:space="4" w:color="auto"/>
          <w:bottom w:val="single" w:sz="4" w:space="1" w:color="auto"/>
          <w:right w:val="single" w:sz="4" w:space="4" w:color="auto"/>
        </w:pBdr>
        <w:rPr>
          <w:i/>
          <w:vanish/>
        </w:rPr>
      </w:pPr>
      <w:r w:rsidRPr="009C3563">
        <w:rPr>
          <w:i/>
          <w:vanish/>
        </w:rPr>
        <w:t>c) établir des procédures permettant de vérifier l’identité d’un utilisateur avant d’attribuer un nouveau mot de passe ou un mot de passe temporaire;</w:t>
      </w:r>
    </w:p>
    <w:p w14:paraId="51613C9E" w14:textId="77777777" w:rsidR="00C73243" w:rsidRPr="009C3563" w:rsidRDefault="00C73243" w:rsidP="009C3563">
      <w:pPr>
        <w:pBdr>
          <w:top w:val="single" w:sz="4" w:space="1" w:color="auto"/>
          <w:left w:val="single" w:sz="4" w:space="4" w:color="auto"/>
          <w:bottom w:val="single" w:sz="4" w:space="1" w:color="auto"/>
          <w:right w:val="single" w:sz="4" w:space="4" w:color="auto"/>
        </w:pBdr>
        <w:rPr>
          <w:i/>
          <w:vanish/>
        </w:rPr>
      </w:pPr>
      <w:r w:rsidRPr="009C3563">
        <w:rPr>
          <w:i/>
          <w:vanish/>
        </w:rPr>
        <w:t>d) il convient que la communication des mots de passe utilisateurs temporaires soit sécurisée; il convient de ne pas utiliser un courrier électronique non protégé (texte en clair) ou appartenant à un tiers;</w:t>
      </w:r>
    </w:p>
    <w:p w14:paraId="51613C9F" w14:textId="77777777" w:rsidR="00C73243" w:rsidRPr="009C3563" w:rsidRDefault="00C73243" w:rsidP="009C3563">
      <w:pPr>
        <w:pBdr>
          <w:top w:val="single" w:sz="4" w:space="1" w:color="auto"/>
          <w:left w:val="single" w:sz="4" w:space="4" w:color="auto"/>
          <w:bottom w:val="single" w:sz="4" w:space="1" w:color="auto"/>
          <w:right w:val="single" w:sz="4" w:space="4" w:color="auto"/>
        </w:pBdr>
        <w:rPr>
          <w:i/>
          <w:vanish/>
        </w:rPr>
      </w:pPr>
      <w:r w:rsidRPr="009C3563">
        <w:rPr>
          <w:i/>
          <w:vanish/>
        </w:rPr>
        <w:t>e) il convient que chaque mot de passe temporaire soit attribué à une personne unique et ne puisse pas être deviné;</w:t>
      </w:r>
    </w:p>
    <w:p w14:paraId="51613CA0" w14:textId="77777777" w:rsidR="00C73243" w:rsidRPr="009C3563" w:rsidRDefault="00C73243" w:rsidP="009C3563">
      <w:pPr>
        <w:pBdr>
          <w:top w:val="single" w:sz="4" w:space="1" w:color="auto"/>
          <w:left w:val="single" w:sz="4" w:space="4" w:color="auto"/>
          <w:bottom w:val="single" w:sz="4" w:space="1" w:color="auto"/>
          <w:right w:val="single" w:sz="4" w:space="4" w:color="auto"/>
        </w:pBdr>
        <w:rPr>
          <w:i/>
          <w:vanish/>
        </w:rPr>
      </w:pPr>
      <w:r w:rsidRPr="009C3563">
        <w:rPr>
          <w:i/>
          <w:vanish/>
        </w:rPr>
        <w:t>f) il convient que les utilisateurs accusent réception de leurs mots de passe;</w:t>
      </w:r>
    </w:p>
    <w:p w14:paraId="51613CA1" w14:textId="77777777" w:rsidR="00C73243" w:rsidRPr="009C3563" w:rsidRDefault="00C73243" w:rsidP="009C3563">
      <w:pPr>
        <w:pBdr>
          <w:top w:val="single" w:sz="4" w:space="1" w:color="auto"/>
          <w:left w:val="single" w:sz="4" w:space="4" w:color="auto"/>
          <w:bottom w:val="single" w:sz="4" w:space="1" w:color="auto"/>
          <w:right w:val="single" w:sz="4" w:space="4" w:color="auto"/>
        </w:pBdr>
        <w:rPr>
          <w:i/>
          <w:vanish/>
        </w:rPr>
      </w:pPr>
      <w:r w:rsidRPr="009C3563">
        <w:rPr>
          <w:i/>
          <w:vanish/>
        </w:rPr>
        <w:t>g) il convient que les mots de passe ne soient en aucune circonstance stockés sur un support informatique sous une forme non protégée;</w:t>
      </w:r>
    </w:p>
    <w:p w14:paraId="51613CA2" w14:textId="77777777" w:rsidR="00C73243" w:rsidRPr="009C3563" w:rsidRDefault="00C73243" w:rsidP="009C3563">
      <w:pPr>
        <w:pBdr>
          <w:top w:val="single" w:sz="4" w:space="1" w:color="auto"/>
          <w:left w:val="single" w:sz="4" w:space="4" w:color="auto"/>
          <w:bottom w:val="single" w:sz="4" w:space="1" w:color="auto"/>
          <w:right w:val="single" w:sz="4" w:space="4" w:color="auto"/>
        </w:pBdr>
        <w:rPr>
          <w:i/>
          <w:vanish/>
        </w:rPr>
      </w:pPr>
      <w:r w:rsidRPr="009C3563">
        <w:rPr>
          <w:i/>
          <w:vanish/>
        </w:rPr>
        <w:t>h) il convient que les mots de passe par défaut définis par les constructeurs et éditeurs soient modifiés après installation des systèmes ou logiciels.</w:t>
      </w:r>
    </w:p>
    <w:p w14:paraId="51613CA3" w14:textId="77777777" w:rsidR="00C73243" w:rsidRPr="009C3563" w:rsidRDefault="00C73243" w:rsidP="009C3563">
      <w:pPr>
        <w:pBdr>
          <w:top w:val="single" w:sz="4" w:space="1" w:color="auto"/>
          <w:left w:val="single" w:sz="4" w:space="4" w:color="auto"/>
          <w:bottom w:val="single" w:sz="4" w:space="1" w:color="auto"/>
          <w:right w:val="single" w:sz="4" w:space="4" w:color="auto"/>
        </w:pBdr>
        <w:rPr>
          <w:i/>
          <w:vanish/>
        </w:rPr>
      </w:pPr>
      <w:r w:rsidRPr="009C3563">
        <w:rPr>
          <w:i/>
          <w:vanish/>
        </w:rPr>
        <w:t>Informations supplémentaires</w:t>
      </w:r>
    </w:p>
    <w:p w14:paraId="51613CA4" w14:textId="77777777" w:rsidR="00C73243" w:rsidRPr="009C3563" w:rsidRDefault="00C73243" w:rsidP="009C3563">
      <w:pPr>
        <w:pBdr>
          <w:top w:val="single" w:sz="4" w:space="1" w:color="auto"/>
          <w:left w:val="single" w:sz="4" w:space="4" w:color="auto"/>
          <w:bottom w:val="single" w:sz="4" w:space="1" w:color="auto"/>
          <w:right w:val="single" w:sz="4" w:space="4" w:color="auto"/>
        </w:pBdr>
        <w:rPr>
          <w:i/>
          <w:vanish/>
        </w:rPr>
      </w:pPr>
      <w:r w:rsidRPr="009C3563">
        <w:rPr>
          <w:i/>
          <w:vanish/>
        </w:rPr>
        <w:t>Les mots de passe constituent une méthode couramment utilisée pour vérifier l’identité d’un utilisateur avant d’accorder l’accès à un système ou un service d’information, conformément à la procédure d’autorisation. Le cas échéant, il convient d’envisager l’utilisation d’autres technologies permettant l’identification et l’authentification de l’utilisateur, telles que la biométrie (par exemple vérification des empreintes digitales ou vérification de signature) et les jetons cryptographiques (par exemple les cartes à puce)...</w:t>
      </w:r>
    </w:p>
    <w:p w14:paraId="51613CA5" w14:textId="77777777" w:rsidR="00392212" w:rsidRPr="009C3563" w:rsidRDefault="00392212" w:rsidP="009C3563">
      <w:pPr>
        <w:pBdr>
          <w:top w:val="single" w:sz="4" w:space="1" w:color="auto"/>
          <w:left w:val="single" w:sz="4" w:space="4" w:color="auto"/>
          <w:bottom w:val="single" w:sz="4" w:space="1" w:color="auto"/>
          <w:right w:val="single" w:sz="4" w:space="4" w:color="auto"/>
        </w:pBdr>
        <w:rPr>
          <w:i/>
          <w:vanish/>
        </w:rPr>
      </w:pPr>
      <w:r w:rsidRPr="009C3563">
        <w:rPr>
          <w:i/>
          <w:vanish/>
        </w:rPr>
        <w:t>11.2.4 Réexamen des droits d’accès utilisateurs</w:t>
      </w:r>
    </w:p>
    <w:p w14:paraId="51613CA6" w14:textId="77777777" w:rsidR="00392212" w:rsidRPr="009C3563" w:rsidRDefault="00392212" w:rsidP="009C3563">
      <w:pPr>
        <w:pBdr>
          <w:top w:val="single" w:sz="4" w:space="1" w:color="auto"/>
          <w:left w:val="single" w:sz="4" w:space="4" w:color="auto"/>
          <w:bottom w:val="single" w:sz="4" w:space="1" w:color="auto"/>
          <w:right w:val="single" w:sz="4" w:space="4" w:color="auto"/>
        </w:pBdr>
        <w:rPr>
          <w:i/>
          <w:vanish/>
        </w:rPr>
      </w:pPr>
      <w:r w:rsidRPr="009C3563">
        <w:rPr>
          <w:i/>
          <w:vanish/>
        </w:rPr>
        <w:t>... Il convient que le réexamen des droits d’accès utilisateurs tienne compte des lignes directrices suivantes:</w:t>
      </w:r>
    </w:p>
    <w:p w14:paraId="51613CA7" w14:textId="77777777" w:rsidR="00392212" w:rsidRPr="009C3563" w:rsidRDefault="00392212" w:rsidP="009C3563">
      <w:pPr>
        <w:pBdr>
          <w:top w:val="single" w:sz="4" w:space="1" w:color="auto"/>
          <w:left w:val="single" w:sz="4" w:space="4" w:color="auto"/>
          <w:bottom w:val="single" w:sz="4" w:space="1" w:color="auto"/>
          <w:right w:val="single" w:sz="4" w:space="4" w:color="auto"/>
        </w:pBdr>
        <w:rPr>
          <w:i/>
          <w:vanish/>
        </w:rPr>
      </w:pPr>
      <w:r w:rsidRPr="009C3563">
        <w:rPr>
          <w:i/>
          <w:vanish/>
        </w:rPr>
        <w:t>a) il convient de réexaminer les droits d’accès utilisateurs à intervalles réguliers, par exemple tous les 6 mois, et après tout changement tel qu’une promotion, une rétrogradation ou le départ d’un salarié (voir 11.2.1);</w:t>
      </w:r>
    </w:p>
    <w:p w14:paraId="51613CA8" w14:textId="77777777" w:rsidR="00392212" w:rsidRPr="009C3563" w:rsidRDefault="00392212" w:rsidP="009C3563">
      <w:pPr>
        <w:pBdr>
          <w:top w:val="single" w:sz="4" w:space="1" w:color="auto"/>
          <w:left w:val="single" w:sz="4" w:space="4" w:color="auto"/>
          <w:bottom w:val="single" w:sz="4" w:space="1" w:color="auto"/>
          <w:right w:val="single" w:sz="4" w:space="4" w:color="auto"/>
        </w:pBdr>
        <w:rPr>
          <w:i/>
          <w:vanish/>
        </w:rPr>
      </w:pPr>
      <w:r w:rsidRPr="009C3563">
        <w:rPr>
          <w:i/>
          <w:vanish/>
        </w:rPr>
        <w:t>b) il convient de réexaminer et de réattribuer les droits d’accès utilisateurs en cas de changement de fonction au sein de l’organisme;</w:t>
      </w:r>
    </w:p>
    <w:p w14:paraId="51613CA9" w14:textId="77777777" w:rsidR="00392212" w:rsidRPr="009C3563" w:rsidRDefault="00392212" w:rsidP="009C3563">
      <w:pPr>
        <w:pBdr>
          <w:top w:val="single" w:sz="4" w:space="1" w:color="auto"/>
          <w:left w:val="single" w:sz="4" w:space="4" w:color="auto"/>
          <w:bottom w:val="single" w:sz="4" w:space="1" w:color="auto"/>
          <w:right w:val="single" w:sz="4" w:space="4" w:color="auto"/>
        </w:pBdr>
        <w:rPr>
          <w:i/>
          <w:vanish/>
        </w:rPr>
      </w:pPr>
      <w:r w:rsidRPr="009C3563">
        <w:rPr>
          <w:i/>
          <w:vanish/>
        </w:rPr>
        <w:t>c) il convient de réexaminer les autorisations accordées pour les droits d’accès utilisateurs dotés de privilèges spéciaux (voir 11.2.2) à une plus grande fréquence, par exemple, tous les 3 mois;</w:t>
      </w:r>
    </w:p>
    <w:p w14:paraId="51613CAA" w14:textId="77777777" w:rsidR="00392212" w:rsidRPr="009C3563" w:rsidRDefault="00392212" w:rsidP="009C3563">
      <w:pPr>
        <w:pBdr>
          <w:top w:val="single" w:sz="4" w:space="1" w:color="auto"/>
          <w:left w:val="single" w:sz="4" w:space="4" w:color="auto"/>
          <w:bottom w:val="single" w:sz="4" w:space="1" w:color="auto"/>
          <w:right w:val="single" w:sz="4" w:space="4" w:color="auto"/>
        </w:pBdr>
        <w:rPr>
          <w:i/>
          <w:vanish/>
        </w:rPr>
      </w:pPr>
      <w:r w:rsidRPr="009C3563">
        <w:rPr>
          <w:i/>
          <w:vanish/>
        </w:rPr>
        <w:t>d) il convient de vérifier l’attribution de privilèges à intervalles réguliers pour s’assurer qu’aucun privilège non autorisé n’a été accordé;</w:t>
      </w:r>
    </w:p>
    <w:p w14:paraId="51613CAB" w14:textId="77777777" w:rsidR="00392212" w:rsidRPr="009C3563" w:rsidRDefault="00392212" w:rsidP="009C3563">
      <w:pPr>
        <w:pBdr>
          <w:top w:val="single" w:sz="4" w:space="1" w:color="auto"/>
          <w:left w:val="single" w:sz="4" w:space="4" w:color="auto"/>
          <w:bottom w:val="single" w:sz="4" w:space="1" w:color="auto"/>
          <w:right w:val="single" w:sz="4" w:space="4" w:color="auto"/>
        </w:pBdr>
        <w:rPr>
          <w:i/>
          <w:vanish/>
        </w:rPr>
      </w:pPr>
      <w:r w:rsidRPr="009C3563">
        <w:rPr>
          <w:i/>
          <w:vanish/>
        </w:rPr>
        <w:t>e) il convient de journaliser les modifications apportées aux comptes dotés de privilèges pour les besoins du réexamen périodique...</w:t>
      </w:r>
    </w:p>
    <w:p w14:paraId="51613CAC" w14:textId="77777777" w:rsidR="00C73243" w:rsidRPr="009C3563" w:rsidRDefault="00C73243" w:rsidP="009C3563">
      <w:pPr>
        <w:pBdr>
          <w:top w:val="single" w:sz="4" w:space="1" w:color="auto"/>
          <w:left w:val="single" w:sz="4" w:space="4" w:color="auto"/>
          <w:bottom w:val="single" w:sz="4" w:space="1" w:color="auto"/>
          <w:right w:val="single" w:sz="4" w:space="4" w:color="auto"/>
        </w:pBdr>
        <w:rPr>
          <w:i/>
          <w:vanish/>
        </w:rPr>
      </w:pPr>
      <w:r w:rsidRPr="009C3563">
        <w:rPr>
          <w:i/>
          <w:vanish/>
        </w:rPr>
        <w:t>11.3.1 Utilisation du mot de passe</w:t>
      </w:r>
    </w:p>
    <w:p w14:paraId="51613CAD" w14:textId="77777777" w:rsidR="00C73243" w:rsidRPr="009C3563" w:rsidRDefault="00C73243" w:rsidP="009C3563">
      <w:pPr>
        <w:pBdr>
          <w:top w:val="single" w:sz="4" w:space="1" w:color="auto"/>
          <w:left w:val="single" w:sz="4" w:space="4" w:color="auto"/>
          <w:bottom w:val="single" w:sz="4" w:space="1" w:color="auto"/>
          <w:right w:val="single" w:sz="4" w:space="4" w:color="auto"/>
        </w:pBdr>
        <w:rPr>
          <w:i/>
          <w:vanish/>
        </w:rPr>
      </w:pPr>
      <w:r w:rsidRPr="009C3563">
        <w:rPr>
          <w:i/>
          <w:vanish/>
        </w:rPr>
        <w:t>...Il convient de recommander aux utilisateurs les précautions suivantes:</w:t>
      </w:r>
    </w:p>
    <w:p w14:paraId="51613CAE" w14:textId="77777777" w:rsidR="00C73243" w:rsidRPr="009C3563" w:rsidRDefault="00C73243" w:rsidP="009C3563">
      <w:pPr>
        <w:pBdr>
          <w:top w:val="single" w:sz="4" w:space="1" w:color="auto"/>
          <w:left w:val="single" w:sz="4" w:space="4" w:color="auto"/>
          <w:bottom w:val="single" w:sz="4" w:space="1" w:color="auto"/>
          <w:right w:val="single" w:sz="4" w:space="4" w:color="auto"/>
        </w:pBdr>
        <w:rPr>
          <w:i/>
          <w:vanish/>
        </w:rPr>
      </w:pPr>
      <w:r w:rsidRPr="009C3563">
        <w:rPr>
          <w:i/>
          <w:vanish/>
        </w:rPr>
        <w:t>a) ne pas communiquer leur mot de passe;</w:t>
      </w:r>
    </w:p>
    <w:p w14:paraId="51613CAF" w14:textId="77777777" w:rsidR="00C73243" w:rsidRPr="009C3563" w:rsidRDefault="00C73243" w:rsidP="009C3563">
      <w:pPr>
        <w:pBdr>
          <w:top w:val="single" w:sz="4" w:space="1" w:color="auto"/>
          <w:left w:val="single" w:sz="4" w:space="4" w:color="auto"/>
          <w:bottom w:val="single" w:sz="4" w:space="1" w:color="auto"/>
          <w:right w:val="single" w:sz="4" w:space="4" w:color="auto"/>
        </w:pBdr>
        <w:rPr>
          <w:i/>
          <w:vanish/>
        </w:rPr>
      </w:pPr>
      <w:r w:rsidRPr="009C3563">
        <w:rPr>
          <w:i/>
          <w:vanish/>
        </w:rPr>
        <w:t>b) ne pas conserver d’enregistrement de leur mot de passe (par exemple sur support papier, fichier électronique ou équipement portable), sauf si le support de stockage est sûr et si la méthode de stockage a été approuvée;</w:t>
      </w:r>
    </w:p>
    <w:p w14:paraId="51613CB0" w14:textId="77777777" w:rsidR="00C73243" w:rsidRPr="009C3563" w:rsidRDefault="00C73243" w:rsidP="009C3563">
      <w:pPr>
        <w:pBdr>
          <w:top w:val="single" w:sz="4" w:space="1" w:color="auto"/>
          <w:left w:val="single" w:sz="4" w:space="4" w:color="auto"/>
          <w:bottom w:val="single" w:sz="4" w:space="1" w:color="auto"/>
          <w:right w:val="single" w:sz="4" w:space="4" w:color="auto"/>
        </w:pBdr>
        <w:rPr>
          <w:i/>
          <w:vanish/>
        </w:rPr>
      </w:pPr>
      <w:r w:rsidRPr="009C3563">
        <w:rPr>
          <w:i/>
          <w:vanish/>
        </w:rPr>
        <w:t>c) changer de mot de passe lorsqu’ils soupçonnent une compromission du système ou du mot de passe;</w:t>
      </w:r>
    </w:p>
    <w:p w14:paraId="51613CB1" w14:textId="77777777" w:rsidR="00C73243" w:rsidRPr="009C3563" w:rsidRDefault="00C73243" w:rsidP="009C3563">
      <w:pPr>
        <w:pBdr>
          <w:top w:val="single" w:sz="4" w:space="1" w:color="auto"/>
          <w:left w:val="single" w:sz="4" w:space="4" w:color="auto"/>
          <w:bottom w:val="single" w:sz="4" w:space="1" w:color="auto"/>
          <w:right w:val="single" w:sz="4" w:space="4" w:color="auto"/>
        </w:pBdr>
        <w:rPr>
          <w:i/>
          <w:vanish/>
        </w:rPr>
      </w:pPr>
      <w:r w:rsidRPr="009C3563">
        <w:rPr>
          <w:i/>
          <w:vanish/>
        </w:rPr>
        <w:t>d) choisir un mot de passe de qualité, suffisamment long et facile à retenir,  ne pouvant pas être rattaché à une information personnelle facile à deviner ou à obtenir, par exemple nom, numéro de téléphone, date d’anniversaire, non vulnérable à une attaque par dictionnaire (c’est-à-dire un mot de passe uniquement composé d’un mot figurant dans les dictionnaires), et qui n’est pas composé de caractères consécutifs identiques, totalement numériques ou totalement alphabétiques;</w:t>
      </w:r>
    </w:p>
    <w:p w14:paraId="51613CB2" w14:textId="77777777" w:rsidR="00C73243" w:rsidRPr="009C3563" w:rsidRDefault="00C73243" w:rsidP="009C3563">
      <w:pPr>
        <w:pBdr>
          <w:top w:val="single" w:sz="4" w:space="1" w:color="auto"/>
          <w:left w:val="single" w:sz="4" w:space="4" w:color="auto"/>
          <w:bottom w:val="single" w:sz="4" w:space="1" w:color="auto"/>
          <w:right w:val="single" w:sz="4" w:space="4" w:color="auto"/>
        </w:pBdr>
        <w:rPr>
          <w:i/>
          <w:vanish/>
        </w:rPr>
      </w:pPr>
      <w:r w:rsidRPr="009C3563">
        <w:rPr>
          <w:i/>
          <w:vanish/>
        </w:rPr>
        <w:t>e) changer de mot de passe à intervalles réguliers ou après un certain nombre d’accès (pour les comptes dotés de privilèges, il convient de changer de mot de passe plus fréquemment) et ne pas réutiliser ou recycler d’anciens mots de passe;</w:t>
      </w:r>
    </w:p>
    <w:p w14:paraId="51613CB3" w14:textId="77777777" w:rsidR="00C73243" w:rsidRPr="009C3563" w:rsidRDefault="00C73243" w:rsidP="009C3563">
      <w:pPr>
        <w:pBdr>
          <w:top w:val="single" w:sz="4" w:space="1" w:color="auto"/>
          <w:left w:val="single" w:sz="4" w:space="4" w:color="auto"/>
          <w:bottom w:val="single" w:sz="4" w:space="1" w:color="auto"/>
          <w:right w:val="single" w:sz="4" w:space="4" w:color="auto"/>
        </w:pBdr>
        <w:rPr>
          <w:i/>
          <w:vanish/>
        </w:rPr>
      </w:pPr>
      <w:r w:rsidRPr="009C3563">
        <w:rPr>
          <w:i/>
          <w:vanish/>
        </w:rPr>
        <w:t>f) changer le mot de passe temporaire à la première ouverture de session;</w:t>
      </w:r>
    </w:p>
    <w:p w14:paraId="51613CB4" w14:textId="77777777" w:rsidR="00C73243" w:rsidRPr="009C3563" w:rsidRDefault="00C73243" w:rsidP="009C3563">
      <w:pPr>
        <w:pBdr>
          <w:top w:val="single" w:sz="4" w:space="1" w:color="auto"/>
          <w:left w:val="single" w:sz="4" w:space="4" w:color="auto"/>
          <w:bottom w:val="single" w:sz="4" w:space="1" w:color="auto"/>
          <w:right w:val="single" w:sz="4" w:space="4" w:color="auto"/>
        </w:pBdr>
        <w:rPr>
          <w:i/>
          <w:vanish/>
        </w:rPr>
      </w:pPr>
      <w:r w:rsidRPr="009C3563">
        <w:rPr>
          <w:i/>
          <w:vanish/>
        </w:rPr>
        <w:t>g) ne pas inclure le mot de passe dans un processus de connexion automatique, par exemple en l’intégrant dans une macrocommande ou en l’associant à une touche de fonction;</w:t>
      </w:r>
    </w:p>
    <w:p w14:paraId="51613CB5" w14:textId="77777777" w:rsidR="00C73243" w:rsidRPr="009C3563" w:rsidRDefault="00C73243" w:rsidP="009C3563">
      <w:pPr>
        <w:pBdr>
          <w:top w:val="single" w:sz="4" w:space="1" w:color="auto"/>
          <w:left w:val="single" w:sz="4" w:space="4" w:color="auto"/>
          <w:bottom w:val="single" w:sz="4" w:space="1" w:color="auto"/>
          <w:right w:val="single" w:sz="4" w:space="4" w:color="auto"/>
        </w:pBdr>
        <w:rPr>
          <w:i/>
          <w:vanish/>
        </w:rPr>
      </w:pPr>
      <w:r w:rsidRPr="009C3563">
        <w:rPr>
          <w:i/>
          <w:vanish/>
        </w:rPr>
        <w:t>h) ne pas partager un mot de passe utilisateur individuel;</w:t>
      </w:r>
    </w:p>
    <w:p w14:paraId="51613CB6" w14:textId="77777777" w:rsidR="00C73243" w:rsidRPr="009C3563" w:rsidRDefault="00C73243" w:rsidP="009C3563">
      <w:pPr>
        <w:pBdr>
          <w:top w:val="single" w:sz="4" w:space="1" w:color="auto"/>
          <w:left w:val="single" w:sz="4" w:space="4" w:color="auto"/>
          <w:bottom w:val="single" w:sz="4" w:space="1" w:color="auto"/>
          <w:right w:val="single" w:sz="4" w:space="4" w:color="auto"/>
        </w:pBdr>
        <w:rPr>
          <w:i/>
          <w:vanish/>
        </w:rPr>
      </w:pPr>
      <w:r w:rsidRPr="009C3563">
        <w:rPr>
          <w:i/>
          <w:vanish/>
        </w:rPr>
        <w:t>i) ne pas utiliser le même mot de passe pour les activités professionnelles et extraprofessionnelles.</w:t>
      </w:r>
    </w:p>
    <w:p w14:paraId="51613CB7" w14:textId="77777777" w:rsidR="00C73243" w:rsidRPr="009C3563" w:rsidRDefault="00C73243" w:rsidP="009C3563">
      <w:pPr>
        <w:pBdr>
          <w:top w:val="single" w:sz="4" w:space="1" w:color="auto"/>
          <w:left w:val="single" w:sz="4" w:space="4" w:color="auto"/>
          <w:bottom w:val="single" w:sz="4" w:space="1" w:color="auto"/>
          <w:right w:val="single" w:sz="4" w:space="4" w:color="auto"/>
        </w:pBdr>
        <w:rPr>
          <w:i/>
          <w:vanish/>
        </w:rPr>
      </w:pPr>
      <w:r w:rsidRPr="009C3563">
        <w:rPr>
          <w:i/>
          <w:vanish/>
        </w:rPr>
        <w:t>Si les utilisateurs ont besoin d’accéder à plusieurs services, systèmes ou plates-formes et qu’il leur est demandé d’utiliser plusieurs mots de passe distincts, il convient qu’ils soient informés de la possibilité d’utiliser un mot de passe unique et de qualité [voir le point d ci-avant] pour tous les services pour lesquels l’utilisateur est assuré qu’un niveau de protection raisonnable a été établi pour chaque service, système ou plate-forme.</w:t>
      </w:r>
    </w:p>
    <w:p w14:paraId="51613CB8" w14:textId="77777777" w:rsidR="00392212" w:rsidRPr="009C3563" w:rsidRDefault="00392212" w:rsidP="009C3563">
      <w:pPr>
        <w:pBdr>
          <w:top w:val="single" w:sz="4" w:space="1" w:color="auto"/>
          <w:left w:val="single" w:sz="4" w:space="4" w:color="auto"/>
          <w:bottom w:val="single" w:sz="4" w:space="1" w:color="auto"/>
          <w:right w:val="single" w:sz="4" w:space="4" w:color="auto"/>
        </w:pBdr>
        <w:rPr>
          <w:i/>
          <w:vanish/>
        </w:rPr>
      </w:pPr>
      <w:r w:rsidRPr="009C3563">
        <w:rPr>
          <w:i/>
          <w:vanish/>
        </w:rPr>
        <w:t>11.4.1 Politique relative à l’utilisation des services en réseau</w:t>
      </w:r>
    </w:p>
    <w:p w14:paraId="51613CB9" w14:textId="77777777" w:rsidR="00DF3E54" w:rsidRPr="009C3563" w:rsidRDefault="00392212" w:rsidP="009C3563">
      <w:pPr>
        <w:pBdr>
          <w:top w:val="single" w:sz="4" w:space="1" w:color="auto"/>
          <w:left w:val="single" w:sz="4" w:space="4" w:color="auto"/>
          <w:bottom w:val="single" w:sz="4" w:space="1" w:color="auto"/>
          <w:right w:val="single" w:sz="4" w:space="4" w:color="auto"/>
        </w:pBdr>
        <w:rPr>
          <w:i/>
          <w:vanish/>
        </w:rPr>
      </w:pPr>
      <w:r w:rsidRPr="009C3563">
        <w:rPr>
          <w:i/>
          <w:vanish/>
        </w:rPr>
        <w:t>Mesure</w:t>
      </w:r>
      <w:r w:rsidR="00C73243" w:rsidRPr="009C3563">
        <w:rPr>
          <w:i/>
          <w:vanish/>
        </w:rPr>
        <w:t xml:space="preserve"> : </w:t>
      </w:r>
      <w:r w:rsidRPr="009C3563">
        <w:rPr>
          <w:i/>
          <w:vanish/>
        </w:rPr>
        <w:t xml:space="preserve">Il convient que les utilisateurs aient uniquement accès aux services pour lesquels ils ont spécifiquement reçu une autorisation..." </w:t>
      </w:r>
      <w:r w:rsidR="00DF3E54" w:rsidRPr="009C3563">
        <w:rPr>
          <w:i/>
          <w:vanish/>
        </w:rPr>
        <w:t>(Norme ISO 27002:2005 (anciennement numérotée 17799:2005) : Technologies de l'information - Techniques de sécurité - Code de bonne pratique pour la gestion de la sécurité de l'information)</w:t>
      </w:r>
    </w:p>
    <w:p w14:paraId="51613CBA" w14:textId="77777777" w:rsidR="00426F56" w:rsidRPr="009C3563" w:rsidRDefault="00426F56" w:rsidP="009C3563">
      <w:pPr>
        <w:pBdr>
          <w:top w:val="single" w:sz="4" w:space="1" w:color="auto"/>
          <w:left w:val="single" w:sz="4" w:space="4" w:color="auto"/>
          <w:bottom w:val="single" w:sz="4" w:space="1" w:color="auto"/>
          <w:right w:val="single" w:sz="4" w:space="4" w:color="auto"/>
        </w:pBdr>
        <w:rPr>
          <w:i/>
          <w:vanish/>
        </w:rPr>
      </w:pPr>
      <w:r w:rsidRPr="009C3563">
        <w:rPr>
          <w:i/>
          <w:vanish/>
          <w:u w:val="single"/>
        </w:rPr>
        <w:t>CLINIQUE</w:t>
      </w:r>
      <w:r w:rsidRPr="009C3563">
        <w:rPr>
          <w:i/>
          <w:vanish/>
        </w:rPr>
        <w:t>:</w:t>
      </w:r>
    </w:p>
    <w:p w14:paraId="51613CBB" w14:textId="77777777" w:rsidR="00190714" w:rsidRPr="009C3563" w:rsidRDefault="00660436" w:rsidP="009C3563">
      <w:pPr>
        <w:pBdr>
          <w:top w:val="single" w:sz="4" w:space="1" w:color="auto"/>
          <w:left w:val="single" w:sz="4" w:space="4" w:color="auto"/>
          <w:bottom w:val="single" w:sz="4" w:space="1" w:color="auto"/>
          <w:right w:val="single" w:sz="4" w:space="4" w:color="auto"/>
        </w:pBdr>
        <w:rPr>
          <w:i/>
          <w:vanish/>
        </w:rPr>
      </w:pPr>
      <w:r>
        <w:rPr>
          <w:rFonts w:ascii="Century Gothic" w:hAnsi="Century Gothic"/>
          <w:i/>
          <w:noProof/>
          <w:vanish/>
          <w:color w:val="000000"/>
          <w:lang w:eastAsia="fr-FR"/>
        </w:rPr>
        <w:drawing>
          <wp:inline distT="0" distB="0" distL="0" distR="0" wp14:anchorId="51613F4A" wp14:editId="51613F4B">
            <wp:extent cx="152400" cy="152400"/>
            <wp:effectExtent l="0" t="0" r="0" b="0"/>
            <wp:docPr id="28" name="Image 28" descr="http://intranet.sunnikan.com/Images/Icone_F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intranet.sunnikan.com/Images/Icone_FR.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667D92" w:rsidRPr="009C3563">
        <w:rPr>
          <w:rFonts w:ascii="Century Gothic" w:hAnsi="Century Gothic"/>
          <w:i/>
          <w:vanish/>
          <w:color w:val="000000"/>
        </w:rPr>
        <w:t xml:space="preserve"> </w:t>
      </w:r>
      <w:r w:rsidR="001F07BB" w:rsidRPr="009C3563">
        <w:rPr>
          <w:i/>
          <w:vanish/>
        </w:rPr>
        <w:t xml:space="preserve">"… des moyens informatiques sécurisés … logiquement par la sécurisation des accès aux bases de données avec au minimum un mot de passe individualisé par utilisateur…" </w:t>
      </w:r>
    </w:p>
    <w:p w14:paraId="51613CBC" w14:textId="77777777" w:rsidR="00190714" w:rsidRPr="009C3563" w:rsidRDefault="00667D92" w:rsidP="009C3563">
      <w:pPr>
        <w:pBdr>
          <w:top w:val="single" w:sz="4" w:space="1" w:color="auto"/>
          <w:left w:val="single" w:sz="4" w:space="4" w:color="auto"/>
          <w:bottom w:val="single" w:sz="4" w:space="1" w:color="auto"/>
          <w:right w:val="single" w:sz="4" w:space="4" w:color="auto"/>
        </w:pBdr>
        <w:rPr>
          <w:i/>
          <w:vanish/>
        </w:rPr>
      </w:pPr>
      <w:r w:rsidRPr="009C3563">
        <w:rPr>
          <w:i/>
          <w:vanish/>
        </w:rPr>
        <w:t xml:space="preserve">"… un administrateur informatique pour gérer les mots de passe…" </w:t>
      </w:r>
    </w:p>
    <w:p w14:paraId="51613CBD" w14:textId="77777777" w:rsidR="00190714" w:rsidRPr="009C3563" w:rsidRDefault="001F07BB" w:rsidP="009C3563">
      <w:pPr>
        <w:pBdr>
          <w:top w:val="single" w:sz="4" w:space="1" w:color="auto"/>
          <w:left w:val="single" w:sz="4" w:space="4" w:color="auto"/>
          <w:bottom w:val="single" w:sz="4" w:space="1" w:color="auto"/>
          <w:right w:val="single" w:sz="4" w:space="4" w:color="auto"/>
        </w:pBdr>
        <w:rPr>
          <w:rFonts w:ascii="Century Gothic" w:hAnsi="Century Gothic"/>
          <w:i/>
          <w:vanish/>
          <w:color w:val="000000"/>
        </w:rPr>
      </w:pPr>
      <w:r w:rsidRPr="009C3563">
        <w:rPr>
          <w:i/>
          <w:vanish/>
        </w:rPr>
        <w:t>"… un mot de passe doit avoir une longueur minimale et être réactualisé régulièrement, les derniers mots de passe ne doivent pas être réutilisés, et l'accès doit être verrouillé en cas de frappes successives incorrectes…"</w:t>
      </w:r>
    </w:p>
    <w:p w14:paraId="51613CBE" w14:textId="77777777" w:rsidR="00003CFC" w:rsidRPr="009C3563" w:rsidRDefault="00003CFC" w:rsidP="009C3563">
      <w:pPr>
        <w:pBdr>
          <w:top w:val="single" w:sz="4" w:space="1" w:color="auto"/>
          <w:left w:val="single" w:sz="4" w:space="4" w:color="auto"/>
          <w:bottom w:val="single" w:sz="4" w:space="1" w:color="auto"/>
          <w:right w:val="single" w:sz="4" w:space="4" w:color="auto"/>
        </w:pBdr>
        <w:rPr>
          <w:i/>
          <w:vanish/>
        </w:rPr>
      </w:pPr>
      <w:r w:rsidRPr="009C3563">
        <w:rPr>
          <w:i/>
          <w:vanish/>
        </w:rPr>
        <w:t>"… une journalisation des connexions." (§ 1.7, Décision du 5 janvier 2006 portant habilitation d'une méthodologie de référence)</w:t>
      </w:r>
    </w:p>
    <w:p w14:paraId="51613CBF" w14:textId="77777777" w:rsidR="00E00777" w:rsidRPr="009C3563" w:rsidRDefault="00660436" w:rsidP="009C3563">
      <w:pPr>
        <w:pBdr>
          <w:top w:val="single" w:sz="4" w:space="1" w:color="auto"/>
          <w:left w:val="single" w:sz="4" w:space="4" w:color="auto"/>
          <w:bottom w:val="single" w:sz="4" w:space="1" w:color="auto"/>
          <w:right w:val="single" w:sz="4" w:space="4" w:color="auto"/>
        </w:pBdr>
        <w:rPr>
          <w:i/>
          <w:vanish/>
          <w:lang w:val="en-GB"/>
        </w:rPr>
      </w:pPr>
      <w:r>
        <w:rPr>
          <w:rFonts w:ascii="Century Gothic" w:hAnsi="Century Gothic"/>
          <w:i/>
          <w:noProof/>
          <w:vanish/>
          <w:color w:val="000000"/>
          <w:lang w:eastAsia="fr-FR"/>
        </w:rPr>
        <w:drawing>
          <wp:inline distT="0" distB="0" distL="0" distR="0" wp14:anchorId="51613F4C" wp14:editId="51613F4D">
            <wp:extent cx="152400" cy="114300"/>
            <wp:effectExtent l="0" t="0" r="0" b="0"/>
            <wp:docPr id="29" name="Image 29" descr="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D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00426F56" w:rsidRPr="009C3563">
        <w:rPr>
          <w:rFonts w:ascii="Century Gothic" w:hAnsi="Century Gothic"/>
          <w:i/>
          <w:vanish/>
          <w:color w:val="000000"/>
          <w:lang w:val="en-GB"/>
        </w:rPr>
        <w:t xml:space="preserve"> </w:t>
      </w:r>
      <w:r w:rsidR="00426F56" w:rsidRPr="009C3563">
        <w:rPr>
          <w:i/>
          <w:vanish/>
          <w:lang w:val="en-GB"/>
        </w:rPr>
        <w:t>"</w:t>
      </w:r>
      <w:r w:rsidR="00E00777" w:rsidRPr="009C3563">
        <w:rPr>
          <w:i/>
          <w:vanish/>
          <w:lang w:val="en-GB"/>
        </w:rPr>
        <w:t>D. Internal Security Safeguards</w:t>
      </w:r>
    </w:p>
    <w:p w14:paraId="51613CC0" w14:textId="77777777" w:rsidR="00E00777" w:rsidRPr="009C3563" w:rsidRDefault="00E00777" w:rsidP="009C3563">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1. Limited Access</w:t>
      </w:r>
    </w:p>
    <w:p w14:paraId="51613CC1" w14:textId="77777777" w:rsidR="00E00777" w:rsidRPr="009C3563" w:rsidRDefault="00E00777" w:rsidP="009C3563">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Access must be limited to authorized individuals (21 CFR 11.10(d). This requirement can be accomplished by the following recommendations. We recommend that each user of the system have an individual account. The user should log into that account at the beginning of a data entry session, input information (including changes) on the electronic record, and log out at the completion of data entry session. The system should be designed to limit the number of log-in attempts and to record unauthorized access log-in attempts...</w:t>
      </w:r>
    </w:p>
    <w:p w14:paraId="51613CC2" w14:textId="77777777" w:rsidR="00E00777" w:rsidRPr="009C3563" w:rsidRDefault="00E00777" w:rsidP="009C3563">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Individuals should work only under their own password or other access key and not share these with others. The system should not allow an individual to log onto the system to provide another person access to the system. We also recommend that passwords or other access keys be changed at established intervals commensurate with a documented risk assessment…</w:t>
      </w:r>
    </w:p>
    <w:p w14:paraId="51613CC3" w14:textId="77777777" w:rsidR="00426F56" w:rsidRPr="009C3563" w:rsidRDefault="00426F56" w:rsidP="009C3563">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E. External Security Safeguards</w:t>
      </w:r>
    </w:p>
    <w:p w14:paraId="51613CC4" w14:textId="77777777" w:rsidR="00E00777" w:rsidRPr="009C3563" w:rsidRDefault="00426F56" w:rsidP="009C3563">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...external safeguards should be put in place to ensure that access to the computerized system and to the data is restricted to authorized personnel. Staff should be kept thoroughly aware of system security measures and the importance of limiting access to authorized personnel.</w:t>
      </w:r>
    </w:p>
    <w:p w14:paraId="51613CC5" w14:textId="77777777" w:rsidR="00426F56" w:rsidRPr="009C3563" w:rsidRDefault="00E00777" w:rsidP="009C3563">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...You should maintain a cumulative record that indicates, for any point in time, the names of authorized personnel, their titles, and a description of their access privileges. That record should be kept in the study documentation, accessible for use by appropriate study personnel and for inspection by FDA investigators...</w:t>
      </w:r>
      <w:r w:rsidR="00426F56" w:rsidRPr="009C3563">
        <w:rPr>
          <w:i/>
          <w:vanish/>
          <w:lang w:val="en-GB"/>
        </w:rPr>
        <w:t>" (FDA Guidance for Industry: Computerized Systems Used in Clinical Investigations, May 2007)</w:t>
      </w:r>
    </w:p>
    <w:p w14:paraId="51613CC6" w14:textId="77777777" w:rsidR="00E1316B" w:rsidRPr="009C3563" w:rsidRDefault="006128D9" w:rsidP="009C3563">
      <w:pPr>
        <w:pBdr>
          <w:top w:val="single" w:sz="4" w:space="1" w:color="auto"/>
          <w:left w:val="single" w:sz="4" w:space="4" w:color="auto"/>
          <w:bottom w:val="single" w:sz="4" w:space="1" w:color="auto"/>
          <w:right w:val="single" w:sz="4" w:space="4" w:color="auto"/>
        </w:pBdr>
        <w:rPr>
          <w:i/>
          <w:vanish/>
          <w:lang w:val="en-GB"/>
        </w:rPr>
      </w:pPr>
      <w:r w:rsidRPr="009C3563">
        <w:rPr>
          <w:i/>
          <w:vanish/>
          <w:u w:val="single"/>
          <w:lang w:val="en-GB"/>
        </w:rPr>
        <w:t>DATA MANAGEMENT</w:t>
      </w:r>
      <w:r w:rsidR="00E1316B" w:rsidRPr="009C3563">
        <w:rPr>
          <w:i/>
          <w:vanish/>
          <w:lang w:val="en-GB"/>
        </w:rPr>
        <w:t>:</w:t>
      </w:r>
    </w:p>
    <w:p w14:paraId="51613CC7" w14:textId="77777777" w:rsidR="00E1316B" w:rsidRPr="009C3563" w:rsidRDefault="00660436" w:rsidP="009C3563">
      <w:pPr>
        <w:pBdr>
          <w:top w:val="single" w:sz="4" w:space="1" w:color="auto"/>
          <w:left w:val="single" w:sz="4" w:space="4" w:color="auto"/>
          <w:bottom w:val="single" w:sz="4" w:space="1" w:color="auto"/>
          <w:right w:val="single" w:sz="4" w:space="4" w:color="auto"/>
        </w:pBdr>
        <w:rPr>
          <w:i/>
          <w:vanish/>
          <w:lang w:val="en-GB"/>
        </w:rPr>
      </w:pPr>
      <w:r>
        <w:rPr>
          <w:rFonts w:ascii="Century Gothic" w:hAnsi="Century Gothic"/>
          <w:i/>
          <w:noProof/>
          <w:vanish/>
          <w:color w:val="000000"/>
          <w:lang w:eastAsia="fr-FR"/>
        </w:rPr>
        <w:drawing>
          <wp:inline distT="0" distB="0" distL="0" distR="0" wp14:anchorId="51613F4E" wp14:editId="51613F4F">
            <wp:extent cx="152400" cy="152400"/>
            <wp:effectExtent l="0" t="0" r="0" b="0"/>
            <wp:docPr id="30" name="Image 30"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intranet.sunnikan.com/images/Icone_WORLD.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1316B" w:rsidRPr="009C3563">
        <w:rPr>
          <w:rFonts w:ascii="Century Gothic" w:hAnsi="Century Gothic"/>
          <w:i/>
          <w:vanish/>
          <w:color w:val="000000"/>
          <w:lang w:val="en-GB"/>
        </w:rPr>
        <w:t xml:space="preserve"> </w:t>
      </w:r>
      <w:r w:rsidR="00E1316B" w:rsidRPr="009C3563">
        <w:rPr>
          <w:i/>
          <w:vanish/>
          <w:lang w:val="en-GB"/>
        </w:rPr>
        <w:t>"Chapter Data Privacy</w:t>
      </w:r>
    </w:p>
    <w:p w14:paraId="51613CC8" w14:textId="77777777" w:rsidR="00393AC4" w:rsidRPr="009C3563" w:rsidRDefault="00E1316B" w:rsidP="009C3563">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xml:space="preserve">... Proper precautions, such as </w:t>
      </w:r>
      <w:r w:rsidRPr="009C3563">
        <w:rPr>
          <w:b/>
          <w:i/>
          <w:vanish/>
          <w:lang w:val="en-GB"/>
        </w:rPr>
        <w:t>password authentication</w:t>
      </w:r>
      <w:r w:rsidRPr="009C3563">
        <w:rPr>
          <w:i/>
          <w:vanish/>
          <w:lang w:val="en-GB"/>
        </w:rPr>
        <w:t xml:space="preserve"> and firewall security, should be taken to prevent external access to data...</w:t>
      </w:r>
    </w:p>
    <w:p w14:paraId="51613CC9" w14:textId="77777777" w:rsidR="00393AC4" w:rsidRPr="009C3563" w:rsidRDefault="00393AC4" w:rsidP="009C3563">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Chapter Data Storage</w:t>
      </w:r>
    </w:p>
    <w:p w14:paraId="51613CCA" w14:textId="77777777" w:rsidR="00393AC4" w:rsidRPr="009C3563" w:rsidRDefault="00393AC4" w:rsidP="009C3563">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Minimum standards</w:t>
      </w:r>
    </w:p>
    <w:p w14:paraId="51613CCB" w14:textId="77777777" w:rsidR="00CF406B" w:rsidRPr="009C3563" w:rsidRDefault="00393AC4" w:rsidP="009C3563">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xml:space="preserve">... Document </w:t>
      </w:r>
      <w:r w:rsidRPr="009C3563">
        <w:rPr>
          <w:b/>
          <w:i/>
          <w:vanish/>
          <w:lang w:val="en-GB"/>
        </w:rPr>
        <w:t>the procedures for</w:t>
      </w:r>
      <w:r w:rsidRPr="009C3563">
        <w:rPr>
          <w:i/>
          <w:vanish/>
          <w:lang w:val="en-GB"/>
        </w:rPr>
        <w:t xml:space="preserve"> granting access to database servers, establishing system controls, and </w:t>
      </w:r>
      <w:r w:rsidRPr="009C3563">
        <w:rPr>
          <w:b/>
          <w:i/>
          <w:vanish/>
          <w:lang w:val="en-GB"/>
        </w:rPr>
        <w:t>assigning passwords</w:t>
      </w:r>
      <w:r w:rsidRPr="009C3563">
        <w:rPr>
          <w:i/>
          <w:vanish/>
          <w:lang w:val="en-GB"/>
        </w:rPr>
        <w:t>...</w:t>
      </w:r>
    </w:p>
    <w:p w14:paraId="51613CCC" w14:textId="77777777" w:rsidR="00C132EA" w:rsidRPr="009C3563" w:rsidRDefault="00CF406B" w:rsidP="009C3563">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xml:space="preserve">… All other access to database servers should be controlled by logical security and should occur across </w:t>
      </w:r>
      <w:r w:rsidRPr="009C3563">
        <w:rPr>
          <w:b/>
          <w:i/>
          <w:vanish/>
          <w:lang w:val="en-GB"/>
        </w:rPr>
        <w:t>a secure network protected by password access</w:t>
      </w:r>
      <w:r w:rsidRPr="009C3563">
        <w:rPr>
          <w:i/>
          <w:vanish/>
          <w:lang w:val="en-GB"/>
        </w:rPr>
        <w:t xml:space="preserve"> and appropriate system controls.</w:t>
      </w:r>
    </w:p>
    <w:p w14:paraId="51613CCD" w14:textId="77777777" w:rsidR="00E1316B" w:rsidRPr="009C3563" w:rsidRDefault="00C132EA" w:rsidP="009C3563">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xml:space="preserve">… </w:t>
      </w:r>
      <w:r w:rsidRPr="009C3563">
        <w:rPr>
          <w:b/>
          <w:i/>
          <w:vanish/>
          <w:lang w:val="en-GB"/>
        </w:rPr>
        <w:t>Passwords and access-permission</w:t>
      </w:r>
      <w:r w:rsidRPr="009C3563">
        <w:rPr>
          <w:i/>
          <w:vanish/>
          <w:lang w:val="en-GB"/>
        </w:rPr>
        <w:t xml:space="preserve"> controls are vital to ensure that only authorized personnel may access study data. An </w:t>
      </w:r>
      <w:r w:rsidRPr="009C3563">
        <w:rPr>
          <w:b/>
          <w:i/>
          <w:vanish/>
          <w:lang w:val="en-GB"/>
        </w:rPr>
        <w:t>administrator</w:t>
      </w:r>
      <w:r w:rsidRPr="009C3563">
        <w:rPr>
          <w:i/>
          <w:vanish/>
          <w:lang w:val="en-GB"/>
        </w:rPr>
        <w:t xml:space="preserve"> designated by company policy should assign permissions on an as-needed basis. Mechanisms should be implemented </w:t>
      </w:r>
      <w:r w:rsidRPr="009C3563">
        <w:rPr>
          <w:b/>
          <w:i/>
          <w:vanish/>
          <w:lang w:val="en-GB"/>
        </w:rPr>
        <w:t>to capture and prevent unauthorized attempts</w:t>
      </w:r>
      <w:r w:rsidRPr="009C3563">
        <w:rPr>
          <w:i/>
          <w:vanish/>
          <w:lang w:val="en-GB"/>
        </w:rPr>
        <w:t xml:space="preserve"> to access the system. If such an attempt takes place, the administrator should be notified immediately. A procedure should be established </w:t>
      </w:r>
      <w:r w:rsidRPr="009C3563">
        <w:rPr>
          <w:b/>
          <w:i/>
          <w:vanish/>
          <w:lang w:val="en-GB"/>
        </w:rPr>
        <w:t>describing best practices for the selection of passwords and the frequency that passwords should be changed</w:t>
      </w:r>
      <w:r w:rsidRPr="009C3563">
        <w:rPr>
          <w:i/>
          <w:vanish/>
          <w:lang w:val="en-GB"/>
        </w:rPr>
        <w:t xml:space="preserve">. Passwords should </w:t>
      </w:r>
      <w:r w:rsidRPr="009C3563">
        <w:rPr>
          <w:b/>
          <w:i/>
          <w:vanish/>
          <w:lang w:val="en-GB"/>
        </w:rPr>
        <w:t>never be shared</w:t>
      </w:r>
      <w:r w:rsidRPr="009C3563">
        <w:rPr>
          <w:i/>
          <w:vanish/>
          <w:lang w:val="en-GB"/>
        </w:rPr>
        <w:t xml:space="preserve"> among individuals or study teams…"</w:t>
      </w:r>
      <w:r w:rsidR="00E1316B" w:rsidRPr="009C3563">
        <w:rPr>
          <w:i/>
          <w:vanish/>
          <w:lang w:val="en-GB"/>
        </w:rPr>
        <w:t xml:space="preserve">" (Good Clinical Data Management Practices, </w:t>
      </w:r>
      <w:r w:rsidR="00904FE0" w:rsidRPr="009C3563">
        <w:rPr>
          <w:i/>
          <w:vanish/>
          <w:lang w:val="en-GB"/>
        </w:rPr>
        <w:t>version 5</w:t>
      </w:r>
      <w:r w:rsidR="00E1316B" w:rsidRPr="009C3563">
        <w:rPr>
          <w:i/>
          <w:vanish/>
          <w:lang w:val="en-GB"/>
        </w:rPr>
        <w:t>.0, July 2008, Society for Clinical Data Management)</w:t>
      </w:r>
    </w:p>
    <w:p w14:paraId="51613CCE" w14:textId="77777777" w:rsidR="00D24547" w:rsidRPr="009C3563" w:rsidRDefault="00D24547" w:rsidP="009C3563">
      <w:pPr>
        <w:pBdr>
          <w:top w:val="single" w:sz="4" w:space="1" w:color="auto"/>
          <w:left w:val="single" w:sz="4" w:space="4" w:color="auto"/>
          <w:bottom w:val="single" w:sz="4" w:space="1" w:color="auto"/>
          <w:right w:val="single" w:sz="4" w:space="4" w:color="auto"/>
        </w:pBdr>
        <w:rPr>
          <w:i/>
          <w:vanish/>
          <w:lang w:val="en-GB"/>
        </w:rPr>
      </w:pPr>
      <w:r w:rsidRPr="009C3563">
        <w:rPr>
          <w:i/>
          <w:vanish/>
          <w:u w:val="single"/>
          <w:lang w:val="en-GB"/>
        </w:rPr>
        <w:t>PHARMACOVIGILANCE</w:t>
      </w:r>
      <w:r w:rsidRPr="009C3563">
        <w:rPr>
          <w:i/>
          <w:vanish/>
          <w:lang w:val="en-GB"/>
        </w:rPr>
        <w:t>:</w:t>
      </w:r>
    </w:p>
    <w:p w14:paraId="51613CCF" w14:textId="77777777" w:rsidR="00D24547" w:rsidRPr="009C3563" w:rsidRDefault="00660436" w:rsidP="009C3563">
      <w:pPr>
        <w:pBdr>
          <w:top w:val="single" w:sz="4" w:space="1" w:color="auto"/>
          <w:left w:val="single" w:sz="4" w:space="4" w:color="auto"/>
          <w:bottom w:val="single" w:sz="4" w:space="1" w:color="auto"/>
          <w:right w:val="single" w:sz="4" w:space="4" w:color="auto"/>
        </w:pBdr>
        <w:rPr>
          <w:i/>
          <w:vanish/>
          <w:lang w:val="en-GB"/>
        </w:rPr>
      </w:pPr>
      <w:r>
        <w:rPr>
          <w:rFonts w:ascii="Century Gothic" w:hAnsi="Century Gothic"/>
          <w:i/>
          <w:noProof/>
          <w:vanish/>
          <w:color w:val="000000"/>
          <w:lang w:eastAsia="fr-FR"/>
        </w:rPr>
        <w:drawing>
          <wp:inline distT="0" distB="0" distL="0" distR="0" wp14:anchorId="51613F50" wp14:editId="51613F51">
            <wp:extent cx="114300" cy="114300"/>
            <wp:effectExtent l="0" t="0" r="0" b="0"/>
            <wp:docPr id="31" name="Image 31"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intranet.sunnikan.com/Pharmacovigilance/Flag_CEE.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D24547" w:rsidRPr="009C3563">
        <w:rPr>
          <w:rFonts w:ascii="Century Gothic" w:hAnsi="Century Gothic"/>
          <w:i/>
          <w:vanish/>
          <w:color w:val="000000"/>
          <w:lang w:val="en-GB"/>
        </w:rPr>
        <w:t xml:space="preserve"> </w:t>
      </w:r>
      <w:r w:rsidR="00D24547" w:rsidRPr="009C3563">
        <w:rPr>
          <w:i/>
          <w:vanish/>
          <w:lang w:val="en-GB"/>
        </w:rPr>
        <w:t>"1.3.10 Confidentiality and Security</w:t>
      </w:r>
    </w:p>
    <w:p w14:paraId="51613CD0" w14:textId="77777777" w:rsidR="00D24547" w:rsidRPr="009C3563" w:rsidRDefault="00D24547" w:rsidP="009C3563">
      <w:pPr>
        <w:pBdr>
          <w:top w:val="single" w:sz="4" w:space="1" w:color="auto"/>
          <w:left w:val="single" w:sz="4" w:space="4" w:color="auto"/>
          <w:bottom w:val="single" w:sz="4" w:space="1" w:color="auto"/>
          <w:right w:val="single" w:sz="4" w:space="4" w:color="auto"/>
        </w:pBdr>
        <w:rPr>
          <w:i/>
          <w:vanish/>
          <w:lang w:val="en-GB"/>
        </w:rPr>
      </w:pPr>
      <w:r w:rsidRPr="009C3563">
        <w:rPr>
          <w:i/>
          <w:vanish/>
          <w:lang w:val="en-GB"/>
        </w:rPr>
        <w:t xml:space="preserve">"…At each stage of storage and processing of pharmacovigilance date, measures should be taken to ensure data security and confidentiality. This involves </w:t>
      </w:r>
      <w:r w:rsidRPr="009C3563">
        <w:rPr>
          <w:b/>
          <w:i/>
          <w:vanish/>
          <w:lang w:val="en-GB"/>
        </w:rPr>
        <w:t>strict control of access</w:t>
      </w:r>
      <w:r w:rsidRPr="009C3563">
        <w:rPr>
          <w:i/>
          <w:vanish/>
          <w:lang w:val="en-GB"/>
        </w:rPr>
        <w:t xml:space="preserve"> to documents and </w:t>
      </w:r>
      <w:r w:rsidRPr="009C3563">
        <w:rPr>
          <w:b/>
          <w:i/>
          <w:vanish/>
          <w:lang w:val="en-GB"/>
        </w:rPr>
        <w:t>to databases to authorised personnel</w:t>
      </w:r>
      <w:r w:rsidRPr="009C3563">
        <w:rPr>
          <w:i/>
          <w:vanish/>
          <w:lang w:val="en-GB"/>
        </w:rPr>
        <w:t xml:space="preserve"> sharing the medical and administrative confidentiality of the data. This security extends to the complete data path…"  (VOLUME 9A of The Rules Governing Medicinal Products in the European Union - Guidelines on Pharmacovigilance for Medicinal Products for Human Use, September 2008)</w:t>
      </w:r>
    </w:p>
    <w:p w14:paraId="51613CD1" w14:textId="77777777" w:rsidR="009A6BEE" w:rsidRPr="008D116D" w:rsidRDefault="009A6BEE" w:rsidP="009A6BEE">
      <w:r w:rsidRPr="00E174CE">
        <w:sym w:font="Wingdings" w:char="F06F"/>
      </w:r>
      <w:r w:rsidRPr="008D116D">
        <w:t>L'accès au système est correctement géré.</w:t>
      </w:r>
    </w:p>
    <w:p w14:paraId="51613CD2" w14:textId="77777777" w:rsidR="009A6BEE" w:rsidRPr="008D116D" w:rsidRDefault="009A6BEE" w:rsidP="009A6BEE">
      <w:r w:rsidRPr="00E174CE">
        <w:sym w:font="Wingdings" w:char="F06F"/>
      </w:r>
      <w:r w:rsidRPr="008D116D">
        <w:t xml:space="preserve"> L'accès au système n'est pas correctement géré.</w:t>
      </w:r>
    </w:p>
    <w:p w14:paraId="51613CD3" w14:textId="77777777" w:rsidR="009A6BEE" w:rsidRPr="008D116D" w:rsidRDefault="009A6BEE" w:rsidP="009A6BEE">
      <w:pPr>
        <w:tabs>
          <w:tab w:val="left" w:pos="4962"/>
        </w:tabs>
      </w:pPr>
      <w:r w:rsidRPr="00E174CE">
        <w:sym w:font="Wingdings" w:char="F06F"/>
      </w:r>
      <w:r w:rsidRPr="008D116D">
        <w:t xml:space="preserve"> Ces règles assurent une protection suffisante </w:t>
      </w:r>
    </w:p>
    <w:p w14:paraId="51613CD4" w14:textId="77777777" w:rsidR="009A6BEE" w:rsidRDefault="009A6BEE" w:rsidP="009A6BEE">
      <w:r w:rsidRPr="00E174CE">
        <w:sym w:font="Wingdings" w:char="F06F"/>
      </w:r>
      <w:r w:rsidRPr="008D116D">
        <w:t xml:space="preserve"> Ces règles n'assurent pas une protection suffisante.</w:t>
      </w:r>
    </w:p>
    <w:p w14:paraId="51613CD5" w14:textId="77777777" w:rsidR="009A6BEE" w:rsidRDefault="009A6BEE" w:rsidP="009A6BEE"/>
    <w:p w14:paraId="51613CD6" w14:textId="77777777" w:rsidR="009A6BEE" w:rsidRDefault="009A6BEE" w:rsidP="009A6BEE">
      <w:pPr>
        <w:pStyle w:val="Titre3"/>
      </w:pPr>
      <w:r>
        <w:t>Délivrance des accès</w:t>
      </w:r>
    </w:p>
    <w:p w14:paraId="51613CD7" w14:textId="77777777" w:rsidR="001B0AF8" w:rsidRPr="00AC300A" w:rsidRDefault="001B0AF8" w:rsidP="000148F4">
      <w:r w:rsidRPr="00E174CE">
        <w:sym w:font="Wingdings" w:char="F06F"/>
      </w:r>
      <w:r w:rsidRPr="00AC300A">
        <w:t xml:space="preserve"> Les autorisations d'accès (création, modification, retrait) sont gérées de la façon suivante :</w:t>
      </w:r>
    </w:p>
    <w:p w14:paraId="51613CD8" w14:textId="77777777" w:rsidR="001B0AF8" w:rsidRPr="00AC300A" w:rsidRDefault="001B0AF8" w:rsidP="003F536E">
      <w:pPr>
        <w:pStyle w:val="B1"/>
      </w:pPr>
      <w:r w:rsidRPr="00E174CE">
        <w:sym w:font="Wingdings" w:char="F06F"/>
      </w:r>
      <w:r w:rsidRPr="00AC300A">
        <w:t xml:space="preserve"> le supérieur hiérarchique </w:t>
      </w:r>
      <w:r>
        <w:t xml:space="preserve">fait une </w:t>
      </w:r>
      <w:r w:rsidRPr="00AC300A">
        <w:t>demande écrite d'attribution de droits d'accès</w:t>
      </w:r>
      <w:r>
        <w:t>,</w:t>
      </w:r>
    </w:p>
    <w:p w14:paraId="51613CD9" w14:textId="77777777" w:rsidR="001B0AF8" w:rsidRPr="00AC300A" w:rsidRDefault="001B0AF8" w:rsidP="003F536E">
      <w:pPr>
        <w:pStyle w:val="B1"/>
      </w:pPr>
      <w:r w:rsidRPr="00E174CE">
        <w:sym w:font="Wingdings" w:char="F06F"/>
      </w:r>
      <w:r w:rsidRPr="00AC300A">
        <w:t xml:space="preserve">  par un Administrateur Informatique attribu</w:t>
      </w:r>
      <w:r>
        <w:t>e les droits d'accès,</w:t>
      </w:r>
    </w:p>
    <w:p w14:paraId="51613CDA" w14:textId="77777777" w:rsidR="001B0AF8" w:rsidRPr="00AC300A" w:rsidRDefault="001B0AF8" w:rsidP="003F536E">
      <w:pPr>
        <w:pStyle w:val="B1"/>
      </w:pPr>
      <w:r w:rsidRPr="00E174CE">
        <w:sym w:font="Wingdings" w:char="F06F"/>
      </w:r>
      <w:r w:rsidRPr="00AC300A">
        <w:t xml:space="preserve"> </w:t>
      </w:r>
      <w:r>
        <w:t xml:space="preserve">cette attribution </w:t>
      </w:r>
      <w:r w:rsidRPr="00AC300A">
        <w:t>(et modifications</w:t>
      </w:r>
      <w:r>
        <w:t xml:space="preserve"> éventuelles</w:t>
      </w:r>
      <w:r w:rsidRPr="00AC300A">
        <w:t xml:space="preserve">) </w:t>
      </w:r>
      <w:r>
        <w:t>est documentée,</w:t>
      </w:r>
    </w:p>
    <w:p w14:paraId="51613CDB" w14:textId="77777777" w:rsidR="001B0AF8" w:rsidRPr="00AC300A" w:rsidRDefault="001B0AF8" w:rsidP="003F536E">
      <w:pPr>
        <w:pStyle w:val="B1"/>
      </w:pPr>
      <w:r w:rsidRPr="00E174CE">
        <w:sym w:font="Wingdings" w:char="F06F"/>
      </w:r>
      <w:r w:rsidRPr="00AC300A">
        <w:t xml:space="preserve"> l'utilisateur sign</w:t>
      </w:r>
      <w:r>
        <w:t xml:space="preserve">e </w:t>
      </w:r>
      <w:r w:rsidRPr="00AC300A">
        <w:t>une déclaration indiquant qu'il comprend les conditions d'accès (l'utilisation d'un identifiant engage la responsabilité de son titulaire)</w:t>
      </w:r>
      <w:r>
        <w:t>.</w:t>
      </w:r>
    </w:p>
    <w:p w14:paraId="51613CDC" w14:textId="77777777" w:rsidR="001B0AF8" w:rsidRPr="00AC300A" w:rsidRDefault="001B0AF8" w:rsidP="000148F4">
      <w:r w:rsidRPr="00E174CE">
        <w:sym w:font="Wingdings" w:char="F06F"/>
      </w:r>
      <w:r w:rsidRPr="00AC300A">
        <w:t xml:space="preserve"> L'accès n'est pas accordé tant que le processus d'autorisation d'accès n'est pas terminé.</w:t>
      </w:r>
    </w:p>
    <w:p w14:paraId="51613CDD" w14:textId="77777777" w:rsidR="001B0AF8" w:rsidRPr="00AC300A" w:rsidRDefault="001B0AF8" w:rsidP="000148F4">
      <w:r w:rsidRPr="00E174CE">
        <w:sym w:font="Wingdings" w:char="F06F"/>
      </w:r>
      <w:r w:rsidRPr="00AC300A">
        <w:t xml:space="preserve"> L'accès est accordé alors que le processus d'autorisation d'accès est terminé.</w:t>
      </w:r>
    </w:p>
    <w:p w14:paraId="51613CDE" w14:textId="77777777" w:rsidR="001B0AF8" w:rsidRPr="00AC300A" w:rsidRDefault="001B0AF8" w:rsidP="000148F4">
      <w:r w:rsidRPr="00E174CE">
        <w:sym w:font="Wingdings" w:char="F06F"/>
      </w:r>
      <w:r w:rsidRPr="00AC300A">
        <w:t xml:space="preserve"> Les autorisations d'accès ne remplissent pas les points suivants:</w:t>
      </w:r>
    </w:p>
    <w:p w14:paraId="51613CDF" w14:textId="77777777" w:rsidR="001B0AF8" w:rsidRPr="00376130" w:rsidRDefault="001B0AF8" w:rsidP="003F536E">
      <w:pPr>
        <w:pStyle w:val="B1"/>
      </w:pPr>
      <w:r w:rsidRPr="00376130">
        <w:t>préciser</w:t>
      </w:r>
    </w:p>
    <w:p w14:paraId="51613CE0" w14:textId="77777777" w:rsidR="001B0AF8" w:rsidRDefault="001B0AF8" w:rsidP="000148F4">
      <w:r w:rsidRPr="00E174CE">
        <w:sym w:font="Wingdings" w:char="F06F"/>
      </w:r>
      <w:r w:rsidRPr="00376130">
        <w:t xml:space="preserve"> Les autorisations d'accès ne suivent pas de procédure particulière.</w:t>
      </w:r>
    </w:p>
    <w:p w14:paraId="51613CE1" w14:textId="77777777" w:rsidR="009A6BEE" w:rsidRDefault="009A6BEE" w:rsidP="000148F4"/>
    <w:p w14:paraId="51613CE2" w14:textId="77777777" w:rsidR="009A6BEE" w:rsidRDefault="009A6BEE" w:rsidP="000148F4"/>
    <w:p w14:paraId="51613CE3" w14:textId="77777777" w:rsidR="009A6BEE" w:rsidRPr="00376130" w:rsidRDefault="009A6BEE" w:rsidP="009A6BEE">
      <w:r w:rsidRPr="00E174CE">
        <w:sym w:font="Wingdings" w:char="F06F"/>
      </w:r>
      <w:r w:rsidRPr="00376130">
        <w:t xml:space="preserve"> L'accès au système est limité au seul personnel autorisé.</w:t>
      </w:r>
    </w:p>
    <w:p w14:paraId="51613CE4" w14:textId="77777777" w:rsidR="009A6BEE" w:rsidRPr="00376130" w:rsidRDefault="009A6BEE" w:rsidP="009A6BEE">
      <w:r w:rsidRPr="00E174CE">
        <w:sym w:font="Wingdings" w:char="F06F"/>
      </w:r>
      <w:r w:rsidRPr="00376130">
        <w:t xml:space="preserve"> L'accès au système n'est pas limité au seul personnel autorisé.</w:t>
      </w:r>
    </w:p>
    <w:p w14:paraId="51613CE5" w14:textId="77777777" w:rsidR="009A6BEE" w:rsidRPr="00376130" w:rsidRDefault="009A6BEE" w:rsidP="009A6BEE">
      <w:r w:rsidRPr="00E174CE">
        <w:sym w:font="Wingdings" w:char="F06F"/>
      </w:r>
      <w:r w:rsidRPr="00376130">
        <w:t xml:space="preserve"> Il existe un registre des personnes autorisées à avoir accès au système (nom, fonction, description des accès autorisés et privilèges</w:t>
      </w:r>
      <w:r w:rsidRPr="009A6BEE">
        <w:t>) et basé sur le rôle de l'utilisateur (lecture, rédaction, changement, suppression).</w:t>
      </w:r>
    </w:p>
    <w:p w14:paraId="51613CE6" w14:textId="77777777" w:rsidR="009A6BEE" w:rsidRPr="00376130" w:rsidRDefault="009A6BEE" w:rsidP="009A6BEE">
      <w:r w:rsidRPr="00E174CE">
        <w:sym w:font="Wingdings" w:char="F06F"/>
      </w:r>
      <w:r w:rsidRPr="00376130">
        <w:t xml:space="preserve"> Il n'existe pas de registre des personnes autorisées à avoir accès au système.</w:t>
      </w:r>
    </w:p>
    <w:p w14:paraId="51613CE7" w14:textId="77777777" w:rsidR="009A6BEE" w:rsidRPr="00376130" w:rsidRDefault="009A6BEE" w:rsidP="000148F4"/>
    <w:p w14:paraId="51613CE8" w14:textId="77777777" w:rsidR="001B0AF8" w:rsidRPr="00376130" w:rsidRDefault="009A6BEE" w:rsidP="009A6BEE">
      <w:pPr>
        <w:pStyle w:val="Titre3"/>
      </w:pPr>
      <w:r>
        <w:t>Gestion des identifiants et mots de passe</w:t>
      </w:r>
    </w:p>
    <w:p w14:paraId="51613CE9" w14:textId="77777777" w:rsidR="009A6BEE" w:rsidRPr="00376130" w:rsidRDefault="009A6BEE" w:rsidP="009A6BEE">
      <w:pPr>
        <w:tabs>
          <w:tab w:val="left" w:pos="4962"/>
        </w:tabs>
      </w:pPr>
      <w:r w:rsidRPr="00E174CE">
        <w:sym w:font="Wingdings" w:char="F06F"/>
      </w:r>
      <w:r w:rsidRPr="00376130">
        <w:t xml:space="preserve"> Le système utilise un couple </w:t>
      </w:r>
      <w:r>
        <w:t>identifiant</w:t>
      </w:r>
      <w:r w:rsidRPr="00376130">
        <w:t xml:space="preserve"> / Mot de passe pour authentifier les utilisateurs lors de leurs accès au système</w:t>
      </w:r>
    </w:p>
    <w:p w14:paraId="51613CEA" w14:textId="77777777" w:rsidR="009A6BEE" w:rsidRPr="00376130" w:rsidRDefault="009A6BEE" w:rsidP="009A6BEE">
      <w:pPr>
        <w:tabs>
          <w:tab w:val="left" w:pos="4962"/>
        </w:tabs>
      </w:pPr>
      <w:r w:rsidRPr="00E174CE">
        <w:lastRenderedPageBreak/>
        <w:sym w:font="Wingdings" w:char="F06F"/>
      </w:r>
      <w:r w:rsidRPr="00376130">
        <w:t xml:space="preserve"> Le système n'utilise pas un couple </w:t>
      </w:r>
      <w:r>
        <w:t>identifiant</w:t>
      </w:r>
      <w:r w:rsidRPr="00376130">
        <w:t xml:space="preserve"> / Mot de passe pour authentifier les utilisateurs lors de leurs accès au système</w:t>
      </w:r>
    </w:p>
    <w:p w14:paraId="51613CEB" w14:textId="77777777" w:rsidR="009A6BEE" w:rsidRDefault="009A6BEE" w:rsidP="009A6BEE">
      <w:pPr>
        <w:tabs>
          <w:tab w:val="left" w:pos="4962"/>
        </w:tabs>
      </w:pPr>
    </w:p>
    <w:p w14:paraId="51613CEC" w14:textId="77777777" w:rsidR="009A6BEE" w:rsidRPr="009A6BEE" w:rsidRDefault="009A6BEE" w:rsidP="009A6BEE">
      <w:pPr>
        <w:tabs>
          <w:tab w:val="left" w:pos="4962"/>
        </w:tabs>
      </w:pPr>
      <w:r w:rsidRPr="009A6BEE">
        <w:sym w:font="Wingdings" w:char="F06F"/>
      </w:r>
      <w:r w:rsidRPr="009A6BEE">
        <w:t xml:space="preserve"> Le système demande à l'utilisateur de s'authentifier de nouveau en cas d'absence prolongée de sa part.</w:t>
      </w:r>
    </w:p>
    <w:p w14:paraId="51613CED" w14:textId="77777777" w:rsidR="009A6BEE" w:rsidRPr="00376130" w:rsidRDefault="009A6BEE" w:rsidP="009A6BEE">
      <w:pPr>
        <w:tabs>
          <w:tab w:val="left" w:pos="4962"/>
        </w:tabs>
      </w:pPr>
      <w:r w:rsidRPr="009A6BEE">
        <w:sym w:font="Wingdings" w:char="F06F"/>
      </w:r>
      <w:r w:rsidRPr="009A6BEE">
        <w:t xml:space="preserve"> Le système ne demande pas à l'utilisateur de s'authentifier de nouveau en cas d'absence prolongée de sa part.</w:t>
      </w:r>
    </w:p>
    <w:p w14:paraId="51613CEE" w14:textId="77777777" w:rsidR="009A6BEE" w:rsidRPr="00376130" w:rsidRDefault="009A6BEE" w:rsidP="009A6BEE">
      <w:pPr>
        <w:tabs>
          <w:tab w:val="left" w:pos="4962"/>
        </w:tabs>
      </w:pPr>
      <w:r w:rsidRPr="00E174CE">
        <w:sym w:font="Wingdings" w:char="F06F"/>
      </w:r>
      <w:r w:rsidRPr="00376130">
        <w:t xml:space="preserve"> Le système ne permet pas d'authentifier les utilisateurs.</w:t>
      </w:r>
    </w:p>
    <w:p w14:paraId="51613CEF" w14:textId="77777777" w:rsidR="009A6BEE" w:rsidRDefault="009A6BEE" w:rsidP="009A6BEE"/>
    <w:p w14:paraId="51613CF0" w14:textId="77777777" w:rsidR="009A6BEE" w:rsidRPr="00376130" w:rsidRDefault="009A6BEE" w:rsidP="009A6BEE">
      <w:r w:rsidRPr="00E174CE">
        <w:sym w:font="Wingdings" w:char="F06F"/>
      </w:r>
      <w:r w:rsidRPr="00376130">
        <w:t xml:space="preserve"> Il existe un système de détection de l'utilisation non autorisée des identifiants / mots de passe pour accéder au système.</w:t>
      </w:r>
    </w:p>
    <w:p w14:paraId="51613CF1" w14:textId="77777777" w:rsidR="009A6BEE" w:rsidRPr="00376130" w:rsidRDefault="009A6BEE" w:rsidP="009A6BEE">
      <w:r w:rsidRPr="00E174CE">
        <w:sym w:font="Wingdings" w:char="F06F"/>
      </w:r>
      <w:r w:rsidRPr="00376130">
        <w:t xml:space="preserve"> Il n'existe pas de système de détection de l'utilisation non autorisée des identifiants / mots de passe pour accéder au système.</w:t>
      </w:r>
    </w:p>
    <w:p w14:paraId="51613CF2" w14:textId="77777777" w:rsidR="009A6BEE" w:rsidRDefault="009A6BEE" w:rsidP="00E174CE">
      <w:pPr>
        <w:tabs>
          <w:tab w:val="left" w:pos="4962"/>
        </w:tabs>
      </w:pPr>
    </w:p>
    <w:p w14:paraId="51613CF3" w14:textId="77777777" w:rsidR="009A6BEE" w:rsidRPr="00376130" w:rsidRDefault="009A6BEE" w:rsidP="009A6BEE">
      <w:r w:rsidRPr="00E174CE">
        <w:sym w:font="Wingdings" w:char="F06F"/>
      </w:r>
      <w:r w:rsidRPr="00376130">
        <w:t xml:space="preserve"> Les couples identifiants / mots de passe présentent les caractéristiques suivantes:</w:t>
      </w:r>
    </w:p>
    <w:p w14:paraId="51613CF4" w14:textId="77777777" w:rsidR="009A6BEE" w:rsidRPr="00376130" w:rsidRDefault="009A6BEE" w:rsidP="003F536E">
      <w:pPr>
        <w:pStyle w:val="B1"/>
      </w:pPr>
      <w:r w:rsidRPr="00E174CE">
        <w:sym w:font="Wingdings" w:char="F06F"/>
      </w:r>
      <w:r w:rsidRPr="00376130">
        <w:t xml:space="preserve"> chaque couple est unique (deux individus ne peuvent pas avoir la même combinaison identifiant / mot de passe),</w:t>
      </w:r>
    </w:p>
    <w:p w14:paraId="51613CF5" w14:textId="77777777" w:rsidR="009A6BEE" w:rsidRPr="00376130" w:rsidRDefault="009A6BEE" w:rsidP="003F536E">
      <w:pPr>
        <w:pStyle w:val="B1"/>
      </w:pPr>
      <w:r w:rsidRPr="00E174CE">
        <w:sym w:font="Wingdings" w:char="F06F"/>
      </w:r>
      <w:r w:rsidRPr="00376130">
        <w:t xml:space="preserve"> identifiant et mot de passe sont périodiquement modifiés,</w:t>
      </w:r>
    </w:p>
    <w:p w14:paraId="51613CF6" w14:textId="77777777" w:rsidR="009A6BEE" w:rsidRPr="00376130" w:rsidRDefault="009A6BEE" w:rsidP="009A6BEE">
      <w:r w:rsidRPr="00E174CE">
        <w:sym w:font="Wingdings" w:char="F06F"/>
      </w:r>
      <w:r w:rsidRPr="00376130">
        <w:t xml:space="preserve"> Les couples identifiant / mot de passe ne présentent pas les caractéristiques suivantes :</w:t>
      </w:r>
    </w:p>
    <w:p w14:paraId="51613CF7" w14:textId="77777777" w:rsidR="009A6BEE" w:rsidRPr="00376130" w:rsidRDefault="009A6BEE" w:rsidP="003F536E">
      <w:pPr>
        <w:pStyle w:val="B1"/>
      </w:pPr>
      <w:r w:rsidRPr="00376130">
        <w:t>préciser</w:t>
      </w:r>
    </w:p>
    <w:p w14:paraId="51613CF8" w14:textId="77777777" w:rsidR="009A6BEE" w:rsidRDefault="009A6BEE" w:rsidP="00E174CE">
      <w:pPr>
        <w:tabs>
          <w:tab w:val="left" w:pos="4962"/>
        </w:tabs>
      </w:pPr>
    </w:p>
    <w:p w14:paraId="51613CF9" w14:textId="77777777" w:rsidR="001B0AF8" w:rsidRPr="00376130" w:rsidRDefault="001B0AF8" w:rsidP="00E174CE">
      <w:pPr>
        <w:tabs>
          <w:tab w:val="left" w:pos="4962"/>
        </w:tabs>
      </w:pPr>
      <w:r w:rsidRPr="00E174CE">
        <w:sym w:font="Wingdings" w:char="F06F"/>
      </w:r>
      <w:r w:rsidRPr="00376130">
        <w:t xml:space="preserve"> La gestion des identifiants est réalisée par un administrateur désigné</w:t>
      </w:r>
    </w:p>
    <w:p w14:paraId="51613CFA" w14:textId="77777777" w:rsidR="001B0AF8" w:rsidRPr="00376130" w:rsidRDefault="001B0AF8" w:rsidP="003F536E">
      <w:pPr>
        <w:pStyle w:val="B1"/>
      </w:pPr>
      <w:r w:rsidRPr="00376130">
        <w:t>référence de la définition de fonction de l'administrateur</w:t>
      </w:r>
    </w:p>
    <w:p w14:paraId="51613CFB" w14:textId="77777777" w:rsidR="001B0AF8" w:rsidRPr="00376130" w:rsidRDefault="001B0AF8" w:rsidP="000148F4">
      <w:r w:rsidRPr="00E174CE">
        <w:sym w:font="Wingdings" w:char="F06F"/>
      </w:r>
      <w:r w:rsidRPr="00376130">
        <w:t xml:space="preserve"> L'attribution des identifiants est décrite dans la procédure …</w:t>
      </w:r>
    </w:p>
    <w:p w14:paraId="51613CFC" w14:textId="77777777" w:rsidR="001B0AF8" w:rsidRPr="00376130" w:rsidRDefault="001B0AF8" w:rsidP="00E174CE">
      <w:pPr>
        <w:tabs>
          <w:tab w:val="left" w:pos="4962"/>
        </w:tabs>
      </w:pPr>
      <w:r w:rsidRPr="00E174CE">
        <w:sym w:font="Wingdings" w:char="F06F"/>
      </w:r>
      <w:r w:rsidRPr="00376130">
        <w:t xml:space="preserve"> L'attribution des identifiants n'est pas soumise à une procédure.</w:t>
      </w:r>
    </w:p>
    <w:p w14:paraId="51613CFD" w14:textId="77777777" w:rsidR="009A6BEE" w:rsidRPr="00376130" w:rsidRDefault="009A6BEE" w:rsidP="009A6BEE">
      <w:r w:rsidRPr="00E174CE">
        <w:sym w:font="Wingdings" w:char="F06F"/>
      </w:r>
      <w:r w:rsidRPr="00376130">
        <w:t xml:space="preserve"> Les identifiants sont individuels et incessibles :</w:t>
      </w:r>
      <w:r>
        <w:t xml:space="preserve"> </w:t>
      </w:r>
    </w:p>
    <w:p w14:paraId="51613CFE" w14:textId="77777777" w:rsidR="009A6BEE" w:rsidRPr="00376130" w:rsidRDefault="009A6BEE" w:rsidP="003F536E">
      <w:pPr>
        <w:pStyle w:val="B1"/>
      </w:pPr>
      <w:r w:rsidRPr="00E174CE">
        <w:sym w:font="Wingdings" w:char="F06F"/>
      </w:r>
      <w:r w:rsidRPr="00376130">
        <w:t xml:space="preserve"> il existe une déclaration de non divulgation signée par l'utilisateur (ou clause du contrat de travail),</w:t>
      </w:r>
    </w:p>
    <w:p w14:paraId="51613CFF" w14:textId="77777777" w:rsidR="009A6BEE" w:rsidRPr="00376130" w:rsidRDefault="009A6BEE" w:rsidP="003F536E">
      <w:pPr>
        <w:pStyle w:val="B1"/>
      </w:pPr>
      <w:r w:rsidRPr="00E174CE">
        <w:sym w:font="Wingdings" w:char="F06F"/>
      </w:r>
      <w:r w:rsidRPr="00376130">
        <w:t xml:space="preserve"> il n'existe pas de déclaration de non divulgation signée par l'utilisateur.</w:t>
      </w:r>
    </w:p>
    <w:p w14:paraId="51613D00" w14:textId="77777777" w:rsidR="009A6BEE" w:rsidRPr="00376130" w:rsidRDefault="009A6BEE" w:rsidP="009A6BEE">
      <w:r w:rsidRPr="00E174CE">
        <w:sym w:font="Wingdings" w:char="F06F"/>
      </w:r>
      <w:r w:rsidRPr="00376130">
        <w:t xml:space="preserve"> Les identifiants redondants sont vérifiés périodiquem</w:t>
      </w:r>
      <w:r>
        <w:t>ent et supprimés le cas échéant</w:t>
      </w:r>
    </w:p>
    <w:p w14:paraId="51613D01" w14:textId="77777777" w:rsidR="001B0AF8" w:rsidRPr="00376130" w:rsidRDefault="001B0AF8" w:rsidP="000148F4"/>
    <w:p w14:paraId="51613D02" w14:textId="77777777" w:rsidR="001B0AF8" w:rsidRPr="00376130" w:rsidRDefault="001B0AF8" w:rsidP="000148F4">
      <w:r w:rsidRPr="00E174CE">
        <w:sym w:font="Wingdings" w:char="F06F"/>
      </w:r>
      <w:r w:rsidRPr="00376130">
        <w:t xml:space="preserve"> La gestion du mot de passe répond aux recommandations suivantes:</w:t>
      </w:r>
    </w:p>
    <w:p w14:paraId="51613D03" w14:textId="77777777" w:rsidR="001B0AF8" w:rsidRDefault="001B0AF8" w:rsidP="003F536E">
      <w:pPr>
        <w:pStyle w:val="B1"/>
      </w:pPr>
      <w:r w:rsidRPr="00E174CE">
        <w:sym w:font="Wingdings" w:char="F06F"/>
      </w:r>
      <w:r w:rsidRPr="00376130">
        <w:t xml:space="preserve"> gardé confidentiel,</w:t>
      </w:r>
    </w:p>
    <w:p w14:paraId="51613D04" w14:textId="77777777" w:rsidR="009A6BEE" w:rsidRPr="00376130" w:rsidRDefault="009A6BEE" w:rsidP="003F536E">
      <w:pPr>
        <w:pStyle w:val="B1"/>
      </w:pPr>
      <w:r w:rsidRPr="00E174CE">
        <w:sym w:font="Wingdings" w:char="F06F"/>
      </w:r>
      <w:r>
        <w:t xml:space="preserve"> transmis de manière sécurisé</w:t>
      </w:r>
    </w:p>
    <w:p w14:paraId="51613D05" w14:textId="77777777" w:rsidR="001B0AF8" w:rsidRPr="00376130" w:rsidRDefault="001B0AF8" w:rsidP="003F536E">
      <w:pPr>
        <w:pStyle w:val="B1"/>
      </w:pPr>
      <w:r w:rsidRPr="00E174CE">
        <w:sym w:font="Wingdings" w:char="F06F"/>
      </w:r>
      <w:r>
        <w:t xml:space="preserve"> </w:t>
      </w:r>
      <w:r w:rsidRPr="00376130">
        <w:t>non divulgué oralement,</w:t>
      </w:r>
    </w:p>
    <w:p w14:paraId="51613D06" w14:textId="77777777" w:rsidR="001B0AF8" w:rsidRPr="00376130" w:rsidRDefault="001B0AF8" w:rsidP="003F536E">
      <w:pPr>
        <w:pStyle w:val="B1"/>
      </w:pPr>
      <w:r w:rsidRPr="00E174CE">
        <w:sym w:font="Wingdings" w:char="F06F"/>
      </w:r>
      <w:r>
        <w:t xml:space="preserve"> </w:t>
      </w:r>
      <w:r w:rsidRPr="00376130">
        <w:t>non divulgué par écrit.</w:t>
      </w:r>
    </w:p>
    <w:p w14:paraId="51613D07" w14:textId="77777777" w:rsidR="001B0AF8" w:rsidRPr="00376130" w:rsidRDefault="001B0AF8" w:rsidP="003F536E">
      <w:pPr>
        <w:pStyle w:val="B1"/>
      </w:pPr>
      <w:r w:rsidRPr="00E174CE">
        <w:sym w:font="Wingdings" w:char="F06F"/>
      </w:r>
      <w:r w:rsidRPr="00376130">
        <w:t xml:space="preserve"> modifié par l'utilisateur lors de sa première utilisation,</w:t>
      </w:r>
    </w:p>
    <w:p w14:paraId="51613D08" w14:textId="77777777" w:rsidR="001B0AF8" w:rsidRPr="00376130" w:rsidRDefault="001B0AF8" w:rsidP="003F536E">
      <w:pPr>
        <w:pStyle w:val="B1"/>
      </w:pPr>
      <w:r w:rsidRPr="00E174CE">
        <w:sym w:font="Wingdings" w:char="F06F"/>
      </w:r>
      <w:r w:rsidRPr="00376130">
        <w:t xml:space="preserve"> modifié périodiquement (et immédiatement en cas de suspicion de compromission), ou après un certain nombre d'accès,</w:t>
      </w:r>
    </w:p>
    <w:p w14:paraId="51613D09" w14:textId="77777777" w:rsidR="001B0AF8" w:rsidRPr="00376130" w:rsidRDefault="001B0AF8" w:rsidP="003F536E">
      <w:pPr>
        <w:pStyle w:val="B1"/>
      </w:pPr>
      <w:r w:rsidRPr="00E174CE">
        <w:sym w:font="Wingdings" w:char="F06F"/>
      </w:r>
      <w:r w:rsidRPr="00376130">
        <w:t xml:space="preserve"> de qualité, suffisamment long et facile à retenir :</w:t>
      </w:r>
    </w:p>
    <w:p w14:paraId="51613D0A" w14:textId="77777777" w:rsidR="001B0AF8" w:rsidRPr="00376130" w:rsidRDefault="001B0AF8" w:rsidP="003F536E">
      <w:pPr>
        <w:pStyle w:val="B1"/>
      </w:pPr>
      <w:r w:rsidRPr="00E174CE">
        <w:lastRenderedPageBreak/>
        <w:sym w:font="Wingdings" w:char="F06F"/>
      </w:r>
      <w:r w:rsidRPr="00376130">
        <w:t xml:space="preserve"> ne pouvant être rattaché à une information personnelle évidente (nom, date de naissance…),</w:t>
      </w:r>
    </w:p>
    <w:p w14:paraId="51613D0B" w14:textId="77777777" w:rsidR="001B0AF8" w:rsidRPr="00376130" w:rsidRDefault="001B0AF8" w:rsidP="003F536E">
      <w:pPr>
        <w:pStyle w:val="B1"/>
      </w:pPr>
      <w:r w:rsidRPr="00E174CE">
        <w:sym w:font="Wingdings" w:char="F06F"/>
      </w:r>
      <w:r w:rsidRPr="00376130">
        <w:t xml:space="preserve"> non vulnérable à une attaque par dictionnaire,</w:t>
      </w:r>
    </w:p>
    <w:p w14:paraId="51613D0C" w14:textId="77777777" w:rsidR="001B0AF8" w:rsidRPr="00376130" w:rsidRDefault="001B0AF8" w:rsidP="003F536E">
      <w:pPr>
        <w:pStyle w:val="B1"/>
      </w:pPr>
      <w:r w:rsidRPr="00E174CE">
        <w:sym w:font="Wingdings" w:char="F06F"/>
      </w:r>
      <w:r w:rsidRPr="00376130">
        <w:t xml:space="preserve"> mélange de lettres et de chiffres et de caractères spéciaux (non alphanumériques), non consécutivement identiques,</w:t>
      </w:r>
    </w:p>
    <w:p w14:paraId="51613D0D" w14:textId="77777777" w:rsidR="001B0AF8" w:rsidRPr="00376130" w:rsidRDefault="001B0AF8" w:rsidP="003F536E">
      <w:pPr>
        <w:pStyle w:val="B1"/>
      </w:pPr>
      <w:r w:rsidRPr="00E174CE">
        <w:sym w:font="Wingdings" w:char="F06F"/>
      </w:r>
      <w:r w:rsidRPr="00376130">
        <w:t xml:space="preserve"> longueur minimale,</w:t>
      </w:r>
    </w:p>
    <w:p w14:paraId="51613D0E" w14:textId="77777777" w:rsidR="001B0AF8" w:rsidRPr="009A6BEE" w:rsidRDefault="001B0AF8" w:rsidP="003F536E">
      <w:pPr>
        <w:pStyle w:val="B1"/>
      </w:pPr>
      <w:r w:rsidRPr="009A6BEE">
        <w:sym w:font="Wingdings" w:char="F06F"/>
      </w:r>
      <w:r w:rsidRPr="009A6BEE">
        <w:t xml:space="preserve"> mélange de majuscules et de minuscules.</w:t>
      </w:r>
    </w:p>
    <w:p w14:paraId="51613D0F" w14:textId="77777777" w:rsidR="001B0AF8" w:rsidRPr="00376130" w:rsidRDefault="001B0AF8" w:rsidP="003F536E">
      <w:pPr>
        <w:pStyle w:val="B1"/>
      </w:pPr>
      <w:r w:rsidRPr="00E174CE">
        <w:sym w:font="Wingdings" w:char="F06F"/>
      </w:r>
      <w:r w:rsidRPr="00376130">
        <w:t xml:space="preserve"> nombre de tentatives de connexion limité,</w:t>
      </w:r>
    </w:p>
    <w:p w14:paraId="51613D10" w14:textId="77777777" w:rsidR="001B0AF8" w:rsidRPr="00376130" w:rsidRDefault="001B0AF8" w:rsidP="003F536E">
      <w:pPr>
        <w:pStyle w:val="B1"/>
      </w:pPr>
      <w:r w:rsidRPr="00E174CE">
        <w:sym w:font="Wingdings" w:char="F06F"/>
      </w:r>
      <w:r w:rsidRPr="00376130">
        <w:t xml:space="preserve"> ne pas réutiliser ou recycler d'anciens mots de passe,</w:t>
      </w:r>
    </w:p>
    <w:p w14:paraId="51613D11" w14:textId="77777777" w:rsidR="001B0AF8" w:rsidRPr="00376130" w:rsidRDefault="001B0AF8" w:rsidP="003F536E">
      <w:pPr>
        <w:pStyle w:val="B1"/>
      </w:pPr>
      <w:r w:rsidRPr="00E174CE">
        <w:sym w:font="Wingdings" w:char="F06F"/>
      </w:r>
      <w:r w:rsidRPr="00376130">
        <w:t xml:space="preserve"> ne pas utiliser le même mot de passe pour les activités professionnelles et extra-professionnelles,</w:t>
      </w:r>
    </w:p>
    <w:p w14:paraId="51613D12" w14:textId="77777777" w:rsidR="001B0AF8" w:rsidRDefault="001B0AF8" w:rsidP="003F536E">
      <w:pPr>
        <w:pStyle w:val="B1"/>
      </w:pPr>
      <w:r w:rsidRPr="00E174CE">
        <w:sym w:font="Wingdings" w:char="F06F"/>
      </w:r>
      <w:r w:rsidRPr="00376130">
        <w:t>non inclus dans un processus de connexion automatique (macro-commande ou associé à une touche de fonction).</w:t>
      </w:r>
    </w:p>
    <w:p w14:paraId="51613D13" w14:textId="77777777" w:rsidR="001B0AF8" w:rsidRPr="00376130" w:rsidRDefault="001B0AF8" w:rsidP="000148F4">
      <w:r w:rsidRPr="00E174CE">
        <w:sym w:font="Wingdings" w:char="F06F"/>
      </w:r>
      <w:r w:rsidRPr="00376130">
        <w:t xml:space="preserve"> La gestion du mot de passe ne remplit pas les recommandations suivantes :</w:t>
      </w:r>
    </w:p>
    <w:p w14:paraId="51613D14" w14:textId="77777777" w:rsidR="001B0AF8" w:rsidRDefault="001B0AF8" w:rsidP="003F536E">
      <w:pPr>
        <w:pStyle w:val="B1"/>
      </w:pPr>
    </w:p>
    <w:p w14:paraId="51613D15" w14:textId="77777777" w:rsidR="009A6BEE" w:rsidRDefault="009A6BEE" w:rsidP="009A6BEE"/>
    <w:p w14:paraId="51613D16" w14:textId="77777777" w:rsidR="009A6BEE" w:rsidRPr="008D116D" w:rsidRDefault="009A6BEE" w:rsidP="009A6BEE">
      <w:r w:rsidRPr="00E174CE">
        <w:sym w:font="Wingdings" w:char="F06F"/>
      </w:r>
      <w:r w:rsidRPr="008D116D">
        <w:t xml:space="preserve"> Les mots de passe sont stockés sur un support informatique protégé.</w:t>
      </w:r>
    </w:p>
    <w:p w14:paraId="51613D17" w14:textId="77777777" w:rsidR="009A6BEE" w:rsidRPr="008D116D" w:rsidRDefault="009A6BEE" w:rsidP="009A6BEE">
      <w:r w:rsidRPr="00E174CE">
        <w:sym w:font="Wingdings" w:char="F06F"/>
      </w:r>
      <w:r w:rsidRPr="008D116D">
        <w:t xml:space="preserve"> Les mots de passe ne sont pas stockés sur un support informatique protégé.</w:t>
      </w:r>
    </w:p>
    <w:p w14:paraId="51613D18" w14:textId="77777777" w:rsidR="009A6BEE" w:rsidRDefault="009A6BEE" w:rsidP="009A6BEE">
      <w:pPr>
        <w:pStyle w:val="B1"/>
        <w:numPr>
          <w:ilvl w:val="0"/>
          <w:numId w:val="0"/>
        </w:num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77"/>
      </w:tblGrid>
      <w:tr w:rsidR="009A6BEE" w14:paraId="51613D20" w14:textId="77777777" w:rsidTr="006D4A08">
        <w:tc>
          <w:tcPr>
            <w:tcW w:w="7227" w:type="dxa"/>
            <w:shd w:val="clear" w:color="auto" w:fill="auto"/>
          </w:tcPr>
          <w:p w14:paraId="51613D19" w14:textId="77777777" w:rsidR="009A6BEE" w:rsidRDefault="009A6BEE" w:rsidP="009A6BEE">
            <w:r>
              <w:t>Paramétrage des options Microsoft relatives à la sécurité :</w:t>
            </w:r>
          </w:p>
          <w:p w14:paraId="51613D1A" w14:textId="77777777" w:rsidR="009A6BEE" w:rsidRDefault="009A6BEE" w:rsidP="003F536E">
            <w:pPr>
              <w:pStyle w:val="B1"/>
            </w:pPr>
            <w:r w:rsidRPr="006D4A08">
              <w:sym w:font="Wingdings" w:char="F06F"/>
            </w:r>
            <w:r w:rsidRPr="008D116D">
              <w:t xml:space="preserve"> </w:t>
            </w:r>
            <w:r>
              <w:t>Désactivation du compter utilisateur invite</w:t>
            </w:r>
          </w:p>
          <w:p w14:paraId="51613D1B" w14:textId="77777777" w:rsidR="009A6BEE" w:rsidRDefault="009A6BEE" w:rsidP="003F536E">
            <w:pPr>
              <w:pStyle w:val="B1"/>
            </w:pPr>
            <w:r w:rsidRPr="006D4A08">
              <w:sym w:font="Wingdings" w:char="F06F"/>
            </w:r>
            <w:r w:rsidRPr="008D116D">
              <w:t xml:space="preserve"> </w:t>
            </w:r>
            <w:r>
              <w:t>Activation de l'option "Arrêt : Effacer le fichier d'échange de mémoire virtuelle"</w:t>
            </w:r>
          </w:p>
          <w:p w14:paraId="51613D1C" w14:textId="77777777" w:rsidR="009A6BEE" w:rsidRDefault="009A6BEE" w:rsidP="003F536E">
            <w:pPr>
              <w:pStyle w:val="B1"/>
            </w:pPr>
            <w:r w:rsidRPr="006D4A08">
              <w:sym w:font="Wingdings" w:char="F06F"/>
            </w:r>
            <w:r w:rsidRPr="008D116D">
              <w:t xml:space="preserve"> </w:t>
            </w:r>
            <w:r>
              <w:t>Désactivation de l'option : "Envoyer un mot de passé non crypté pour se connecter aux serveurs SMB tierce partie"</w:t>
            </w:r>
          </w:p>
          <w:p w14:paraId="51613D1D" w14:textId="77777777" w:rsidR="009A6BEE" w:rsidRDefault="009A6BEE" w:rsidP="003F536E">
            <w:pPr>
              <w:pStyle w:val="B1"/>
            </w:pPr>
            <w:r w:rsidRPr="006D4A08">
              <w:sym w:font="Wingdings" w:char="F06F"/>
            </w:r>
            <w:r w:rsidRPr="008D116D">
              <w:t xml:space="preserve"> </w:t>
            </w:r>
            <w:r>
              <w:t>Activation de l'option : "Ne pas afficher le dernier nom d'utilisateur dans l'écran d'ouverture de session"</w:t>
            </w:r>
          </w:p>
          <w:p w14:paraId="51613D1E" w14:textId="77777777" w:rsidR="009A6BEE" w:rsidRDefault="009A6BEE" w:rsidP="003F536E">
            <w:pPr>
              <w:pStyle w:val="B1"/>
            </w:pPr>
            <w:r w:rsidRPr="006D4A08">
              <w:sym w:font="Wingdings" w:char="F06F"/>
            </w:r>
            <w:r w:rsidRPr="008D116D">
              <w:t xml:space="preserve"> </w:t>
            </w:r>
            <w:r>
              <w:t>Activation de l'option : "Renommer le compte Administrateur"</w:t>
            </w:r>
          </w:p>
          <w:p w14:paraId="51613D1F" w14:textId="77777777" w:rsidR="009A6BEE" w:rsidRDefault="009A6BEE" w:rsidP="006D4A08">
            <w:pPr>
              <w:pStyle w:val="B1"/>
              <w:numPr>
                <w:ilvl w:val="0"/>
                <w:numId w:val="0"/>
              </w:numPr>
            </w:pPr>
          </w:p>
        </w:tc>
      </w:tr>
    </w:tbl>
    <w:p w14:paraId="51613D21" w14:textId="77777777" w:rsidR="009A6BEE" w:rsidRPr="00376130" w:rsidRDefault="009A6BEE" w:rsidP="009A6BEE">
      <w:pPr>
        <w:pStyle w:val="B1"/>
        <w:numPr>
          <w:ilvl w:val="0"/>
          <w:numId w:val="0"/>
        </w:numPr>
      </w:pPr>
    </w:p>
    <w:p w14:paraId="51613D22" w14:textId="77777777" w:rsidR="009A6BEE" w:rsidRDefault="009A6BEE" w:rsidP="009A6BEE">
      <w:pPr>
        <w:pStyle w:val="Titre3"/>
      </w:pPr>
      <w:r>
        <w:t>Revue périodique des droits d'accès</w:t>
      </w:r>
    </w:p>
    <w:p w14:paraId="51613D23" w14:textId="77777777" w:rsidR="009A6BEE" w:rsidRPr="008D116D" w:rsidRDefault="009A6BEE" w:rsidP="009A6BEE">
      <w:r w:rsidRPr="00E174CE">
        <w:sym w:font="Wingdings" w:char="F06F"/>
      </w:r>
      <w:r w:rsidRPr="008D116D">
        <w:t xml:space="preserve"> Les droits d'accès sont revus périodiquement (par exemple tous les 6 mois, 3 mois pour les utilisateurs ayant des privilèges spéciaux [référence ISO]).</w:t>
      </w:r>
    </w:p>
    <w:p w14:paraId="51613D24" w14:textId="77777777" w:rsidR="009A6BEE" w:rsidRPr="008D116D" w:rsidRDefault="009A6BEE" w:rsidP="009A6BEE">
      <w:r w:rsidRPr="00E174CE">
        <w:sym w:font="Wingdings" w:char="F06F"/>
      </w:r>
      <w:r w:rsidRPr="008D116D">
        <w:t xml:space="preserve"> Les droits d'accès ne sont pas revus périodiquement.</w:t>
      </w:r>
    </w:p>
    <w:p w14:paraId="51613D25" w14:textId="77777777" w:rsidR="009A6BEE" w:rsidRPr="008D116D" w:rsidRDefault="009A6BEE" w:rsidP="009A6BEE">
      <w:r w:rsidRPr="00E174CE">
        <w:sym w:font="Wingdings" w:char="F06F"/>
      </w:r>
      <w:r w:rsidRPr="008D116D">
        <w:t xml:space="preserve"> En cas de changement de fonction, les droits d'accès sont revus et modifiés le cas échéant.</w:t>
      </w:r>
    </w:p>
    <w:p w14:paraId="51613D26" w14:textId="77777777" w:rsidR="009A6BEE" w:rsidRPr="008D116D" w:rsidRDefault="009A6BEE" w:rsidP="009A6BEE">
      <w:r w:rsidRPr="00E174CE">
        <w:sym w:font="Wingdings" w:char="F06F"/>
      </w:r>
      <w:r w:rsidRPr="008D116D">
        <w:t xml:space="preserve"> En cas de changement de fonction, les droits d'accès ne sont ni revus, ni modifiés.</w:t>
      </w:r>
    </w:p>
    <w:p w14:paraId="51613D27" w14:textId="77777777" w:rsidR="009A6BEE" w:rsidRPr="008D116D" w:rsidRDefault="009A6BEE" w:rsidP="009A6BEE">
      <w:r w:rsidRPr="00E174CE">
        <w:sym w:font="Wingdings" w:char="F06F"/>
      </w:r>
      <w:r w:rsidRPr="008D116D">
        <w:t xml:space="preserve"> Les identifiants sont désactivés en cas de départ ou de changement de fonction du titulaire.</w:t>
      </w:r>
    </w:p>
    <w:p w14:paraId="51613D28" w14:textId="77777777" w:rsidR="009A6BEE" w:rsidRPr="008D116D" w:rsidRDefault="009A6BEE" w:rsidP="009A6BEE">
      <w:r w:rsidRPr="00E174CE">
        <w:sym w:font="Wingdings" w:char="F06F"/>
      </w:r>
      <w:r w:rsidRPr="008D116D">
        <w:t xml:space="preserve"> Les identifiants ne sont pas désactivés en cas de départ ou de changement de fonction du titulaire.</w:t>
      </w:r>
    </w:p>
    <w:p w14:paraId="51613D29" w14:textId="77777777" w:rsidR="009A6BEE" w:rsidRPr="008D116D" w:rsidRDefault="009A6BEE" w:rsidP="009A6BEE">
      <w:r w:rsidRPr="00E174CE">
        <w:sym w:font="Wingdings" w:char="F06F"/>
      </w:r>
      <w:r w:rsidRPr="008D116D">
        <w:t xml:space="preserve"> Les identifiants de groupe sont modifiés en cas de départ d'un des membres de la liste d'accès de groupe.</w:t>
      </w:r>
    </w:p>
    <w:p w14:paraId="51613D2A" w14:textId="77777777" w:rsidR="009A6BEE" w:rsidRPr="008D116D" w:rsidRDefault="009A6BEE" w:rsidP="009A6BEE">
      <w:r w:rsidRPr="00E174CE">
        <w:lastRenderedPageBreak/>
        <w:sym w:font="Wingdings" w:char="F06F"/>
      </w:r>
      <w:r w:rsidRPr="008D116D">
        <w:t>Les identifiants de groupe ne sont pas modifiés en cas de départ d'un des membres de la liste d'accès de groupe.</w:t>
      </w:r>
    </w:p>
    <w:p w14:paraId="51613D2B" w14:textId="77777777" w:rsidR="009A6BEE" w:rsidRPr="009A6BEE" w:rsidRDefault="009A6BEE" w:rsidP="009A6BEE">
      <w:pPr>
        <w:rPr>
          <w:lang w:eastAsia="fr-FR"/>
        </w:rPr>
      </w:pPr>
    </w:p>
    <w:p w14:paraId="51613D2C" w14:textId="77777777" w:rsidR="009A6BEE" w:rsidRDefault="009A6BEE" w:rsidP="009A6BEE">
      <w:pPr>
        <w:pStyle w:val="Titre3"/>
      </w:pPr>
      <w:r>
        <w:t>Journal des connexions</w:t>
      </w:r>
    </w:p>
    <w:p w14:paraId="51613D2D" w14:textId="77777777" w:rsidR="001B0AF8" w:rsidRPr="00376130" w:rsidRDefault="001B0AF8" w:rsidP="000148F4">
      <w:r w:rsidRPr="00E174CE">
        <w:sym w:font="Wingdings" w:char="F06F"/>
      </w:r>
      <w:r w:rsidRPr="00376130">
        <w:t xml:space="preserve"> Les détails des connexions des utilisateurs au système sont enregistrés dans un journal électronique</w:t>
      </w:r>
    </w:p>
    <w:p w14:paraId="51613D2E" w14:textId="77777777" w:rsidR="001B0AF8" w:rsidRPr="00376130" w:rsidRDefault="001B0AF8" w:rsidP="000148F4">
      <w:r w:rsidRPr="00E174CE">
        <w:sym w:font="Wingdings" w:char="F06F"/>
      </w:r>
      <w:r w:rsidRPr="00376130">
        <w:t xml:space="preserve"> Les détails des connexions des utilisateurs au système ne sont pas enregistrés </w:t>
      </w:r>
    </w:p>
    <w:p w14:paraId="51613D2F" w14:textId="77777777" w:rsidR="009A6BEE" w:rsidRDefault="009A6BEE" w:rsidP="009A6BEE">
      <w:pPr>
        <w:pStyle w:val="B1"/>
        <w:numPr>
          <w:ilvl w:val="0"/>
          <w:numId w:val="0"/>
        </w:numPr>
      </w:pPr>
    </w:p>
    <w:p w14:paraId="51613D30" w14:textId="77777777" w:rsidR="009A6BEE" w:rsidRDefault="009A6BEE" w:rsidP="009A6BEE">
      <w:pPr>
        <w:pStyle w:val="Titre3"/>
      </w:pPr>
      <w:r>
        <w:t>Cas particuliers</w:t>
      </w:r>
    </w:p>
    <w:p w14:paraId="51613D31" w14:textId="77777777" w:rsidR="009A6BEE" w:rsidRPr="00376130" w:rsidRDefault="009A6BEE" w:rsidP="009A6BEE">
      <w:pPr>
        <w:tabs>
          <w:tab w:val="left" w:pos="4962"/>
        </w:tabs>
      </w:pPr>
      <w:r w:rsidRPr="00E174CE">
        <w:sym w:font="Wingdings" w:char="F06F"/>
      </w:r>
      <w:r w:rsidRPr="00376130">
        <w:t xml:space="preserve"> Le système utilise un dispositif portatif (jeton, id-grid, clef USB, puce RFID…) pour authentifier les utilisateurs lors de leurs accès au système</w:t>
      </w:r>
    </w:p>
    <w:p w14:paraId="51613D32" w14:textId="77777777" w:rsidR="009A6BEE" w:rsidRPr="00376130" w:rsidRDefault="009A6BEE" w:rsidP="009A6BEE">
      <w:pPr>
        <w:numPr>
          <w:ilvl w:val="0"/>
          <w:numId w:val="2"/>
        </w:numPr>
        <w:tabs>
          <w:tab w:val="left" w:pos="4962"/>
        </w:tabs>
      </w:pPr>
      <w:r w:rsidRPr="00E174CE">
        <w:sym w:font="Wingdings" w:char="F06F"/>
      </w:r>
      <w:r w:rsidRPr="00376130">
        <w:t xml:space="preserve"> détails du dispositif :</w:t>
      </w:r>
    </w:p>
    <w:p w14:paraId="51613D33" w14:textId="77777777" w:rsidR="009A6BEE" w:rsidRPr="00376130" w:rsidRDefault="009A6BEE" w:rsidP="009A6BEE">
      <w:r w:rsidRPr="00E174CE">
        <w:sym w:font="Wingdings" w:char="F06F"/>
      </w:r>
      <w:r w:rsidRPr="00376130">
        <w:t xml:space="preserve"> les dispositifs sont testés périodiquement,</w:t>
      </w:r>
    </w:p>
    <w:p w14:paraId="51613D34" w14:textId="77777777" w:rsidR="009A6BEE" w:rsidRPr="00376130" w:rsidRDefault="009A6BEE" w:rsidP="009A6BEE">
      <w:r w:rsidRPr="00E174CE">
        <w:sym w:font="Wingdings" w:char="F06F"/>
      </w:r>
      <w:r w:rsidRPr="00376130">
        <w:t xml:space="preserve"> les dispositifs ne sont pas testés périodiquement,</w:t>
      </w:r>
    </w:p>
    <w:p w14:paraId="51613D35" w14:textId="77777777" w:rsidR="009A6BEE" w:rsidRPr="00376130" w:rsidRDefault="009A6BEE" w:rsidP="009A6BEE">
      <w:r w:rsidRPr="00E174CE">
        <w:sym w:font="Wingdings" w:char="F06F"/>
      </w:r>
      <w:r w:rsidRPr="00376130">
        <w:t xml:space="preserve"> les modalités de désactivation et remplacement des dispositifs portatifs permettant l'authentification des utilisateurs, en cas de perte ou de vol, sont décrites dans la procédure …,</w:t>
      </w:r>
    </w:p>
    <w:p w14:paraId="51613D36" w14:textId="77777777" w:rsidR="009A6BEE" w:rsidRPr="00376130" w:rsidRDefault="009A6BEE" w:rsidP="009A6BEE">
      <w:r w:rsidRPr="00E174CE">
        <w:sym w:font="Wingdings" w:char="F06F"/>
      </w:r>
      <w:r w:rsidRPr="00376130">
        <w:t xml:space="preserve"> Les modalités de désactivation et remplacement des dispositifs portatifs permettant l'authentification des utilisateurs, en cas de perte ou de vol, ne sont pas décrites dans une procédure.</w:t>
      </w:r>
    </w:p>
    <w:p w14:paraId="51613D37" w14:textId="77777777" w:rsidR="009A6BEE" w:rsidRPr="00376130" w:rsidRDefault="009A6BEE" w:rsidP="009A6BEE">
      <w:pPr>
        <w:tabs>
          <w:tab w:val="left" w:pos="4962"/>
        </w:tabs>
      </w:pPr>
      <w:r w:rsidRPr="00E174CE">
        <w:sym w:font="Wingdings" w:char="F06F"/>
      </w:r>
      <w:r w:rsidRPr="00376130">
        <w:t xml:space="preserve"> Le système n'utilise pas de système portatif pour authentifier les utilisateurs lors de leurs accès au système.</w:t>
      </w:r>
    </w:p>
    <w:p w14:paraId="51613D38" w14:textId="77777777" w:rsidR="009A6BEE" w:rsidRPr="00376130" w:rsidRDefault="009A6BEE" w:rsidP="009A6BEE">
      <w:pPr>
        <w:tabs>
          <w:tab w:val="left" w:pos="4962"/>
        </w:tabs>
      </w:pPr>
      <w:r w:rsidRPr="00E174CE">
        <w:sym w:font="Wingdings" w:char="F06F"/>
      </w:r>
      <w:r w:rsidRPr="00376130">
        <w:t xml:space="preserve"> Le système utilise une méthode d'identification biométrique (empreinte digitale, signature manuscrite…) pour authentifier les utilisateurs lors de leurs accès au système.</w:t>
      </w:r>
    </w:p>
    <w:p w14:paraId="51613D39" w14:textId="77777777" w:rsidR="009A6BEE" w:rsidRPr="00376130" w:rsidRDefault="009A6BEE" w:rsidP="003F536E">
      <w:pPr>
        <w:pStyle w:val="B1"/>
      </w:pPr>
      <w:r w:rsidRPr="00376130">
        <w:t>détails du dispositif :</w:t>
      </w:r>
    </w:p>
    <w:p w14:paraId="51613D3A" w14:textId="77777777" w:rsidR="009A6BEE" w:rsidRPr="00376130" w:rsidRDefault="009A6BEE" w:rsidP="009A6BEE">
      <w:pPr>
        <w:tabs>
          <w:tab w:val="left" w:pos="4962"/>
        </w:tabs>
      </w:pPr>
      <w:r w:rsidRPr="00E174CE">
        <w:sym w:font="Wingdings" w:char="F06F"/>
      </w:r>
      <w:r w:rsidRPr="00376130">
        <w:t xml:space="preserve"> Le système n'utilise pas de méthode d'identification biométrique pour authentifier les utilisateurs lors de leurs accès au système.</w:t>
      </w:r>
    </w:p>
    <w:p w14:paraId="51613D3B" w14:textId="77777777" w:rsidR="00E36226" w:rsidRDefault="00E36226" w:rsidP="001C1DC0"/>
    <w:p w14:paraId="51613D3C" w14:textId="77777777" w:rsidR="00776B4E" w:rsidRPr="005833A4" w:rsidRDefault="00776B4E" w:rsidP="0094097F">
      <w:pPr>
        <w:pStyle w:val="Titre2"/>
      </w:pPr>
      <w:bookmarkStart w:id="10" w:name="_Toc283218330"/>
      <w:r w:rsidRPr="005833A4">
        <w:t>Mise en veille automatique</w:t>
      </w:r>
      <w:bookmarkEnd w:id="10"/>
    </w:p>
    <w:p w14:paraId="51613D3D" w14:textId="77777777" w:rsidR="00E15390" w:rsidRPr="001405F5" w:rsidRDefault="004D5F00" w:rsidP="001405F5">
      <w:pPr>
        <w:pBdr>
          <w:top w:val="single" w:sz="4" w:space="1" w:color="auto"/>
          <w:left w:val="single" w:sz="4" w:space="4" w:color="auto"/>
          <w:bottom w:val="single" w:sz="4" w:space="1" w:color="auto"/>
          <w:right w:val="single" w:sz="4" w:space="4" w:color="auto"/>
        </w:pBdr>
        <w:rPr>
          <w:i/>
          <w:vanish/>
          <w:u w:val="single"/>
        </w:rPr>
      </w:pPr>
      <w:r w:rsidRPr="001405F5">
        <w:rPr>
          <w:i/>
          <w:vanish/>
          <w:u w:val="single"/>
        </w:rPr>
        <w:t>GxP:</w:t>
      </w:r>
    </w:p>
    <w:p w14:paraId="51613D3E" w14:textId="77777777" w:rsidR="004D5F00" w:rsidRPr="001405F5" w:rsidRDefault="00660436" w:rsidP="001405F5">
      <w:pPr>
        <w:pBdr>
          <w:top w:val="single" w:sz="4" w:space="1" w:color="auto"/>
          <w:left w:val="single" w:sz="4" w:space="4" w:color="auto"/>
          <w:bottom w:val="single" w:sz="4" w:space="1" w:color="auto"/>
          <w:right w:val="single" w:sz="4" w:space="4" w:color="auto"/>
        </w:pBdr>
        <w:rPr>
          <w:i/>
          <w:vanish/>
        </w:rPr>
      </w:pPr>
      <w:r>
        <w:rPr>
          <w:b/>
          <w:bCs/>
          <w:i/>
          <w:noProof/>
          <w:vanish/>
          <w:color w:val="000000"/>
          <w:sz w:val="15"/>
          <w:szCs w:val="15"/>
          <w:lang w:eastAsia="fr-FR"/>
        </w:rPr>
        <w:drawing>
          <wp:inline distT="0" distB="0" distL="0" distR="0" wp14:anchorId="51613F52" wp14:editId="51613F53">
            <wp:extent cx="152400" cy="152400"/>
            <wp:effectExtent l="0" t="0" r="0" b="0"/>
            <wp:docPr id="32" name="Image 32" descr="http://intranet.sunnikan.com/Images/Icone_IS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intranet.sunnikan.com/Images/Icone_ISO.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4D5F00" w:rsidRPr="001405F5">
        <w:rPr>
          <w:b/>
          <w:bCs/>
          <w:i/>
          <w:vanish/>
          <w:color w:val="000000"/>
          <w:sz w:val="15"/>
          <w:szCs w:val="15"/>
        </w:rPr>
        <w:t xml:space="preserve"> </w:t>
      </w:r>
      <w:r w:rsidR="004D5F00" w:rsidRPr="001405F5">
        <w:rPr>
          <w:i/>
          <w:vanish/>
        </w:rPr>
        <w:t>"11.3.2 Matériel utilisateur laissé sans surveillance</w:t>
      </w:r>
    </w:p>
    <w:p w14:paraId="51613D3F" w14:textId="77777777" w:rsidR="004D5F00" w:rsidRPr="001405F5" w:rsidRDefault="004D5F00" w:rsidP="001405F5">
      <w:pPr>
        <w:pBdr>
          <w:top w:val="single" w:sz="4" w:space="1" w:color="auto"/>
          <w:left w:val="single" w:sz="4" w:space="4" w:color="auto"/>
          <w:bottom w:val="single" w:sz="4" w:space="1" w:color="auto"/>
          <w:right w:val="single" w:sz="4" w:space="4" w:color="auto"/>
        </w:pBdr>
        <w:rPr>
          <w:i/>
          <w:vanish/>
          <w:u w:val="single"/>
        </w:rPr>
      </w:pPr>
      <w:r w:rsidRPr="001405F5">
        <w:rPr>
          <w:i/>
          <w:vanish/>
        </w:rPr>
        <w:t>... a) fermer les sessions actives lorsqu’ils [les utilisateurs] ont terminé, sauf si les sessions peuvent être sécurisées par un mécanisme de verrouillage approprié, par exemple un économiseur d’écran protégé par un mot de passe;..." (Norme ISO 27002:2005 (anciennement numérotée 17799:2005) : Technologies de l'information - Techniques de sécurité - Code de bonne pratique pour la gestion de la sécurité de l'information)</w:t>
      </w:r>
    </w:p>
    <w:p w14:paraId="51613D40" w14:textId="77777777" w:rsidR="00E15390" w:rsidRPr="001405F5" w:rsidRDefault="00E15390" w:rsidP="001405F5">
      <w:pPr>
        <w:pBdr>
          <w:top w:val="single" w:sz="4" w:space="1" w:color="auto"/>
          <w:left w:val="single" w:sz="4" w:space="4" w:color="auto"/>
          <w:bottom w:val="single" w:sz="4" w:space="1" w:color="auto"/>
          <w:right w:val="single" w:sz="4" w:space="4" w:color="auto"/>
        </w:pBdr>
        <w:rPr>
          <w:i/>
          <w:vanish/>
        </w:rPr>
      </w:pPr>
      <w:r w:rsidRPr="001405F5">
        <w:rPr>
          <w:i/>
          <w:vanish/>
          <w:u w:val="single"/>
        </w:rPr>
        <w:t>CLINIQUE</w:t>
      </w:r>
      <w:r w:rsidRPr="001405F5">
        <w:rPr>
          <w:i/>
          <w:vanish/>
        </w:rPr>
        <w:t>:</w:t>
      </w:r>
    </w:p>
    <w:p w14:paraId="51613D41" w14:textId="77777777" w:rsidR="00776B4E" w:rsidRPr="001405F5" w:rsidRDefault="00660436" w:rsidP="001405F5">
      <w:pPr>
        <w:pBdr>
          <w:top w:val="single" w:sz="4" w:space="1" w:color="auto"/>
          <w:left w:val="single" w:sz="4" w:space="4" w:color="auto"/>
          <w:bottom w:val="single" w:sz="4" w:space="1" w:color="auto"/>
          <w:right w:val="single" w:sz="4" w:space="4" w:color="auto"/>
        </w:pBdr>
        <w:rPr>
          <w:i/>
          <w:vanish/>
        </w:rPr>
      </w:pPr>
      <w:r>
        <w:rPr>
          <w:rFonts w:ascii="Century Gothic" w:hAnsi="Century Gothic"/>
          <w:i/>
          <w:noProof/>
          <w:vanish/>
          <w:color w:val="000000"/>
          <w:lang w:eastAsia="fr-FR"/>
        </w:rPr>
        <w:drawing>
          <wp:inline distT="0" distB="0" distL="0" distR="0" wp14:anchorId="51613F54" wp14:editId="51613F55">
            <wp:extent cx="152400" cy="152400"/>
            <wp:effectExtent l="0" t="0" r="0" b="0"/>
            <wp:docPr id="33" name="Image 33" descr="http://intranet.sunnikan.com/Images/Icone_F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intranet.sunnikan.com/Images/Icone_FR.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776B4E" w:rsidRPr="001405F5">
        <w:rPr>
          <w:rFonts w:ascii="Century Gothic" w:hAnsi="Century Gothic"/>
          <w:i/>
          <w:vanish/>
          <w:color w:val="000000"/>
        </w:rPr>
        <w:t xml:space="preserve"> </w:t>
      </w:r>
      <w:r w:rsidR="00776B4E" w:rsidRPr="001405F5">
        <w:rPr>
          <w:i/>
          <w:vanish/>
        </w:rPr>
        <w:t>"… le poste informatique doit se verrouiller automatiquement au bout de quelques minutes d'inactivité…" (§ 1.7, Décision du 5 janvier 2006 portant habilitation d'une méthodologie de référence)</w:t>
      </w:r>
    </w:p>
    <w:p w14:paraId="51613D42" w14:textId="77777777" w:rsidR="00776B4E" w:rsidRPr="008D116D" w:rsidRDefault="008D116D" w:rsidP="00776B4E">
      <w:r w:rsidRPr="008D116D">
        <w:sym w:font="Wingdings" w:char="F06F"/>
      </w:r>
      <w:r w:rsidRPr="008D116D">
        <w:t xml:space="preserve"> </w:t>
      </w:r>
      <w:r w:rsidR="00A409A3" w:rsidRPr="008D116D">
        <w:t>I</w:t>
      </w:r>
      <w:r w:rsidR="00776B4E" w:rsidRPr="008D116D">
        <w:t xml:space="preserve">l existe un système automatique de déconnection </w:t>
      </w:r>
      <w:r w:rsidR="00C161FE" w:rsidRPr="008D116D">
        <w:t xml:space="preserve">des postes informatiques </w:t>
      </w:r>
      <w:r w:rsidR="00776B4E" w:rsidRPr="008D116D">
        <w:t>après une période spécifiée d'inactivité.</w:t>
      </w:r>
    </w:p>
    <w:p w14:paraId="51613D43" w14:textId="77777777" w:rsidR="00C161FE" w:rsidRPr="008D116D" w:rsidRDefault="008D116D" w:rsidP="00C161FE">
      <w:r w:rsidRPr="008D116D">
        <w:sym w:font="Wingdings" w:char="F06F"/>
      </w:r>
      <w:r w:rsidRPr="008D116D">
        <w:t xml:space="preserve"> </w:t>
      </w:r>
      <w:r w:rsidR="00C161FE" w:rsidRPr="008D116D">
        <w:t>Il n'existe pas de système automatique de déconnection des postes informatiques.</w:t>
      </w:r>
    </w:p>
    <w:p w14:paraId="51613D44" w14:textId="77777777" w:rsidR="00776B4E" w:rsidRPr="009A6BEE" w:rsidRDefault="008D116D" w:rsidP="00776B4E">
      <w:r w:rsidRPr="009A6BEE">
        <w:sym w:font="Wingdings" w:char="F06F"/>
      </w:r>
      <w:r w:rsidRPr="009A6BEE">
        <w:t xml:space="preserve"> </w:t>
      </w:r>
      <w:r w:rsidR="00A409A3" w:rsidRPr="009A6BEE">
        <w:t>I</w:t>
      </w:r>
      <w:r w:rsidR="00776B4E" w:rsidRPr="009A6BEE">
        <w:t>l n'existe pas de possibilité de forcer le dispositif de mise en veille automatique</w:t>
      </w:r>
      <w:r w:rsidR="001F07BB" w:rsidRPr="009A6BEE">
        <w:t>.</w:t>
      </w:r>
    </w:p>
    <w:p w14:paraId="51613D45" w14:textId="77777777" w:rsidR="00C161FE" w:rsidRPr="008D116D" w:rsidRDefault="008D116D" w:rsidP="00776B4E">
      <w:r w:rsidRPr="009A6BEE">
        <w:sym w:font="Wingdings" w:char="F06F"/>
      </w:r>
      <w:r w:rsidRPr="009A6BEE">
        <w:t xml:space="preserve"> </w:t>
      </w:r>
      <w:r w:rsidR="00C161FE" w:rsidRPr="009A6BEE">
        <w:t>Il existe des possibilités de forcer le dispositif de mise en veille automatique.</w:t>
      </w:r>
    </w:p>
    <w:p w14:paraId="51613D46" w14:textId="77777777" w:rsidR="00A409A3" w:rsidRPr="005833A4" w:rsidRDefault="00A409A3" w:rsidP="0094097F">
      <w:pPr>
        <w:pStyle w:val="Titre2"/>
      </w:pPr>
      <w:bookmarkStart w:id="11" w:name="_Toc283218331"/>
      <w:r w:rsidRPr="005833A4">
        <w:t>Protection antivirale</w:t>
      </w:r>
      <w:bookmarkEnd w:id="11"/>
    </w:p>
    <w:p w14:paraId="51613D47" w14:textId="77777777" w:rsidR="00BF5596" w:rsidRPr="001405F5" w:rsidRDefault="00BF5596" w:rsidP="001405F5">
      <w:pPr>
        <w:pBdr>
          <w:top w:val="single" w:sz="4" w:space="1" w:color="auto"/>
          <w:left w:val="single" w:sz="4" w:space="4" w:color="auto"/>
          <w:bottom w:val="single" w:sz="4" w:space="1" w:color="auto"/>
          <w:right w:val="single" w:sz="4" w:space="4" w:color="auto"/>
        </w:pBdr>
        <w:rPr>
          <w:i/>
          <w:vanish/>
        </w:rPr>
      </w:pPr>
      <w:r w:rsidRPr="001405F5">
        <w:rPr>
          <w:i/>
          <w:vanish/>
          <w:u w:val="single"/>
        </w:rPr>
        <w:t>GxP</w:t>
      </w:r>
      <w:r w:rsidRPr="001405F5">
        <w:rPr>
          <w:i/>
          <w:vanish/>
        </w:rPr>
        <w:t>:</w:t>
      </w:r>
    </w:p>
    <w:p w14:paraId="51613D48" w14:textId="77777777" w:rsidR="00BF5596" w:rsidRPr="001405F5" w:rsidRDefault="00660436" w:rsidP="001405F5">
      <w:pPr>
        <w:pBdr>
          <w:top w:val="single" w:sz="4" w:space="1" w:color="auto"/>
          <w:left w:val="single" w:sz="4" w:space="4" w:color="auto"/>
          <w:bottom w:val="single" w:sz="4" w:space="1" w:color="auto"/>
          <w:right w:val="single" w:sz="4" w:space="4" w:color="auto"/>
        </w:pBdr>
        <w:rPr>
          <w:i/>
          <w:vanish/>
          <w:lang w:val="en-GB"/>
        </w:rPr>
      </w:pPr>
      <w:r>
        <w:rPr>
          <w:rFonts w:ascii="Century Gothic" w:hAnsi="Century Gothic"/>
          <w:i/>
          <w:noProof/>
          <w:vanish/>
          <w:color w:val="000000"/>
          <w:lang w:eastAsia="fr-FR"/>
        </w:rPr>
        <w:drawing>
          <wp:inline distT="0" distB="0" distL="0" distR="0" wp14:anchorId="51613F56" wp14:editId="51613F57">
            <wp:extent cx="152400" cy="152400"/>
            <wp:effectExtent l="0" t="0" r="0" b="0"/>
            <wp:docPr id="34" name="Image 34"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intranet.sunnikan.com/images/Icone_WORLD.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BF5596" w:rsidRPr="001405F5">
        <w:rPr>
          <w:rFonts w:ascii="Century Gothic" w:hAnsi="Century Gothic"/>
          <w:i/>
          <w:vanish/>
          <w:color w:val="000000"/>
          <w:lang w:val="en-GB"/>
        </w:rPr>
        <w:t xml:space="preserve"> </w:t>
      </w:r>
      <w:r w:rsidR="00BF5596" w:rsidRPr="001405F5">
        <w:rPr>
          <w:i/>
          <w:vanish/>
          <w:lang w:val="en-GB"/>
        </w:rPr>
        <w:t>"Appendix O11 - Security management:</w:t>
      </w:r>
    </w:p>
    <w:p w14:paraId="51613D49" w14:textId="77777777" w:rsidR="00BF5596" w:rsidRPr="001405F5" w:rsidRDefault="00BF5596" w:rsidP="001405F5">
      <w:pPr>
        <w:pBdr>
          <w:top w:val="single" w:sz="4" w:space="1" w:color="auto"/>
          <w:left w:val="single" w:sz="4" w:space="4" w:color="auto"/>
          <w:bottom w:val="single" w:sz="4" w:space="1" w:color="auto"/>
          <w:right w:val="single" w:sz="4" w:space="4" w:color="auto"/>
        </w:pBdr>
        <w:rPr>
          <w:i/>
          <w:vanish/>
          <w:lang w:val="en-GB"/>
        </w:rPr>
      </w:pPr>
      <w:r w:rsidRPr="001405F5">
        <w:rPr>
          <w:i/>
          <w:vanish/>
          <w:lang w:val="en-GB"/>
        </w:rPr>
        <w:t>The company or organization should develop an Information Security policy outlining the rules and guidance regarding use and access to systems.</w:t>
      </w:r>
    </w:p>
    <w:p w14:paraId="51613D4A" w14:textId="77777777" w:rsidR="00BF5596" w:rsidRPr="001405F5" w:rsidRDefault="00BF5596" w:rsidP="001405F5">
      <w:pPr>
        <w:pBdr>
          <w:top w:val="single" w:sz="4" w:space="1" w:color="auto"/>
          <w:left w:val="single" w:sz="4" w:space="4" w:color="auto"/>
          <w:bottom w:val="single" w:sz="4" w:space="1" w:color="auto"/>
          <w:right w:val="single" w:sz="4" w:space="4" w:color="auto"/>
        </w:pBdr>
        <w:rPr>
          <w:i/>
          <w:vanish/>
          <w:lang w:val="en-GB"/>
        </w:rPr>
      </w:pPr>
      <w:r w:rsidRPr="001405F5">
        <w:rPr>
          <w:i/>
          <w:vanish/>
          <w:lang w:val="en-GB"/>
        </w:rPr>
        <w:t>... Topics that should be covered include:</w:t>
      </w:r>
    </w:p>
    <w:p w14:paraId="51613D4B" w14:textId="77777777" w:rsidR="00BF5596" w:rsidRPr="001405F5" w:rsidRDefault="00BF5596" w:rsidP="001405F5">
      <w:pPr>
        <w:pBdr>
          <w:top w:val="single" w:sz="4" w:space="1" w:color="auto"/>
          <w:left w:val="single" w:sz="4" w:space="4" w:color="auto"/>
          <w:bottom w:val="single" w:sz="4" w:space="1" w:color="auto"/>
          <w:right w:val="single" w:sz="4" w:space="4" w:color="auto"/>
        </w:pBdr>
        <w:rPr>
          <w:i/>
          <w:vanish/>
          <w:lang w:val="en-GB"/>
        </w:rPr>
      </w:pPr>
      <w:r w:rsidRPr="001405F5">
        <w:rPr>
          <w:i/>
          <w:vanish/>
          <w:lang w:val="en-GB"/>
        </w:rPr>
        <w:t xml:space="preserve">-… </w:t>
      </w:r>
      <w:r w:rsidRPr="001405F5">
        <w:rPr>
          <w:b/>
          <w:i/>
          <w:vanish/>
          <w:lang w:val="en-GB"/>
        </w:rPr>
        <w:t>anti-virus policies</w:t>
      </w:r>
      <w:r w:rsidRPr="001405F5">
        <w:rPr>
          <w:i/>
          <w:vanish/>
          <w:lang w:val="en-GB"/>
        </w:rPr>
        <w:t xml:space="preserve"> …" (GAMP (Good Automated Practices), a risk-based approach to compliant GxP computerized systems, version 5, April 2008, ISPE – Appendix O11)</w:t>
      </w:r>
    </w:p>
    <w:p w14:paraId="51613D4C" w14:textId="77777777" w:rsidR="004946B1" w:rsidRPr="001405F5" w:rsidRDefault="00660436" w:rsidP="001405F5">
      <w:pPr>
        <w:pBdr>
          <w:top w:val="single" w:sz="4" w:space="1" w:color="auto"/>
          <w:left w:val="single" w:sz="4" w:space="4" w:color="auto"/>
          <w:bottom w:val="single" w:sz="4" w:space="1" w:color="auto"/>
          <w:right w:val="single" w:sz="4" w:space="4" w:color="auto"/>
        </w:pBdr>
        <w:rPr>
          <w:i/>
          <w:vanish/>
        </w:rPr>
      </w:pPr>
      <w:r>
        <w:rPr>
          <w:b/>
          <w:bCs/>
          <w:i/>
          <w:noProof/>
          <w:vanish/>
          <w:color w:val="000000"/>
          <w:sz w:val="15"/>
          <w:szCs w:val="15"/>
          <w:lang w:eastAsia="fr-FR"/>
        </w:rPr>
        <w:drawing>
          <wp:inline distT="0" distB="0" distL="0" distR="0" wp14:anchorId="51613F58" wp14:editId="51613F59">
            <wp:extent cx="152400" cy="152400"/>
            <wp:effectExtent l="0" t="0" r="0" b="0"/>
            <wp:docPr id="35" name="Image 35" descr="http://intranet.sunnikan.com/Images/Icone_IS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intranet.sunnikan.com/Images/Icone_ISO.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4946B1" w:rsidRPr="001405F5">
        <w:rPr>
          <w:b/>
          <w:bCs/>
          <w:i/>
          <w:vanish/>
          <w:color w:val="000000"/>
          <w:sz w:val="15"/>
          <w:szCs w:val="15"/>
        </w:rPr>
        <w:t xml:space="preserve"> </w:t>
      </w:r>
      <w:r w:rsidR="004946B1" w:rsidRPr="001405F5">
        <w:rPr>
          <w:i/>
          <w:vanish/>
        </w:rPr>
        <w:t>" 10.4.1 Mesures contre les codes malveillants</w:t>
      </w:r>
    </w:p>
    <w:p w14:paraId="51613D4D" w14:textId="77777777" w:rsidR="004946B1" w:rsidRPr="001405F5" w:rsidRDefault="004946B1" w:rsidP="001405F5">
      <w:pPr>
        <w:pBdr>
          <w:top w:val="single" w:sz="4" w:space="1" w:color="auto"/>
          <w:left w:val="single" w:sz="4" w:space="4" w:color="auto"/>
          <w:bottom w:val="single" w:sz="4" w:space="1" w:color="auto"/>
          <w:right w:val="single" w:sz="4" w:space="4" w:color="auto"/>
        </w:pBdr>
        <w:rPr>
          <w:i/>
          <w:vanish/>
        </w:rPr>
      </w:pPr>
      <w:r w:rsidRPr="001405F5">
        <w:rPr>
          <w:i/>
          <w:vanish/>
        </w:rPr>
        <w:t>... Il convient de fonder la protection contre les codes malveillants sur les logiciels de détection/réparation de code malveillant...</w:t>
      </w:r>
    </w:p>
    <w:p w14:paraId="51613D4E" w14:textId="77777777" w:rsidR="004946B1" w:rsidRPr="001405F5" w:rsidRDefault="004946B1" w:rsidP="001405F5">
      <w:pPr>
        <w:pBdr>
          <w:top w:val="single" w:sz="4" w:space="1" w:color="auto"/>
          <w:left w:val="single" w:sz="4" w:space="4" w:color="auto"/>
          <w:bottom w:val="single" w:sz="4" w:space="1" w:color="auto"/>
          <w:right w:val="single" w:sz="4" w:space="4" w:color="auto"/>
        </w:pBdr>
        <w:rPr>
          <w:i/>
          <w:vanish/>
        </w:rPr>
      </w:pPr>
      <w:r w:rsidRPr="001405F5">
        <w:rPr>
          <w:i/>
          <w:vanish/>
        </w:rPr>
        <w:t>d) l’installation et la mise à jour régulière, comme mesure de précaution ou tâche de routine, des logiciels de détection/réparation de code malveillant pour analyser les ordinateurs et les supports; il convient que les contrôles réalisés comprennent les tâches suivantes:</w:t>
      </w:r>
    </w:p>
    <w:p w14:paraId="51613D4F" w14:textId="77777777" w:rsidR="004946B1" w:rsidRPr="001405F5" w:rsidRDefault="004946B1" w:rsidP="001405F5">
      <w:pPr>
        <w:pBdr>
          <w:top w:val="single" w:sz="4" w:space="1" w:color="auto"/>
          <w:left w:val="single" w:sz="4" w:space="4" w:color="auto"/>
          <w:bottom w:val="single" w:sz="4" w:space="1" w:color="auto"/>
          <w:right w:val="single" w:sz="4" w:space="4" w:color="auto"/>
        </w:pBdr>
        <w:rPr>
          <w:i/>
          <w:vanish/>
        </w:rPr>
      </w:pPr>
      <w:r w:rsidRPr="001405F5">
        <w:rPr>
          <w:i/>
          <w:vanish/>
        </w:rPr>
        <w:t>1) vérification avant usage de l’absence de code malveillant dans tout fichier stocké sur un support électronique ou optique, ou reçu via les réseaux;</w:t>
      </w:r>
    </w:p>
    <w:p w14:paraId="51613D50" w14:textId="77777777" w:rsidR="004946B1" w:rsidRPr="001405F5" w:rsidRDefault="004946B1" w:rsidP="001405F5">
      <w:pPr>
        <w:pBdr>
          <w:top w:val="single" w:sz="4" w:space="1" w:color="auto"/>
          <w:left w:val="single" w:sz="4" w:space="4" w:color="auto"/>
          <w:bottom w:val="single" w:sz="4" w:space="1" w:color="auto"/>
          <w:right w:val="single" w:sz="4" w:space="4" w:color="auto"/>
        </w:pBdr>
        <w:rPr>
          <w:i/>
          <w:vanish/>
        </w:rPr>
      </w:pPr>
      <w:r w:rsidRPr="001405F5">
        <w:rPr>
          <w:i/>
          <w:vanish/>
        </w:rPr>
        <w:t>2) vérification avant usage de l’absence de code malveillant dans les pièces jointes et les fichiers téléchargés; il convient de mener cette vérification à différents endroits, par exemple sur les serveurs de messagerie électronique, les ordinateurs de bureau et à l’entrée du réseau de l’organisme;</w:t>
      </w:r>
    </w:p>
    <w:p w14:paraId="51613D51" w14:textId="77777777" w:rsidR="004946B1" w:rsidRPr="001405F5" w:rsidRDefault="004946B1" w:rsidP="001405F5">
      <w:pPr>
        <w:pBdr>
          <w:top w:val="single" w:sz="4" w:space="1" w:color="auto"/>
          <w:left w:val="single" w:sz="4" w:space="4" w:color="auto"/>
          <w:bottom w:val="single" w:sz="4" w:space="1" w:color="auto"/>
          <w:right w:val="single" w:sz="4" w:space="4" w:color="auto"/>
        </w:pBdr>
        <w:rPr>
          <w:i/>
          <w:vanish/>
        </w:rPr>
      </w:pPr>
      <w:r w:rsidRPr="001405F5">
        <w:rPr>
          <w:i/>
          <w:vanish/>
        </w:rPr>
        <w:t>3) vérification de l’absence de code malveillant dans des pages web; ..." (Norme ISO 27002:2005 (anciennement numérotée 17799:2005) : Technologies de l'information - Techniques de sécurité - Code de bonne pratique pour la gestion de la sécurité de l'information)</w:t>
      </w:r>
    </w:p>
    <w:p w14:paraId="51613D52" w14:textId="77777777" w:rsidR="009B1B16" w:rsidRPr="001405F5" w:rsidRDefault="009B1B16" w:rsidP="001405F5">
      <w:pPr>
        <w:pBdr>
          <w:top w:val="single" w:sz="4" w:space="1" w:color="auto"/>
          <w:left w:val="single" w:sz="4" w:space="4" w:color="auto"/>
          <w:bottom w:val="single" w:sz="4" w:space="1" w:color="auto"/>
          <w:right w:val="single" w:sz="4" w:space="4" w:color="auto"/>
        </w:pBdr>
        <w:rPr>
          <w:i/>
          <w:vanish/>
          <w:lang w:val="en-GB"/>
        </w:rPr>
      </w:pPr>
      <w:r w:rsidRPr="001405F5">
        <w:rPr>
          <w:i/>
          <w:vanish/>
          <w:u w:val="single"/>
          <w:lang w:val="en-GB"/>
        </w:rPr>
        <w:t>CLINIQUE</w:t>
      </w:r>
      <w:r w:rsidRPr="001405F5">
        <w:rPr>
          <w:i/>
          <w:vanish/>
          <w:lang w:val="en-GB"/>
        </w:rPr>
        <w:t>:</w:t>
      </w:r>
    </w:p>
    <w:p w14:paraId="51613D53" w14:textId="77777777" w:rsidR="009B1B16" w:rsidRPr="001405F5" w:rsidRDefault="00660436" w:rsidP="001405F5">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14:anchorId="51613F5A" wp14:editId="51613F5B">
            <wp:extent cx="152400" cy="114300"/>
            <wp:effectExtent l="0" t="0" r="0" b="0"/>
            <wp:docPr id="36" name="Image 36" descr="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D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009B1B16" w:rsidRPr="001405F5">
        <w:rPr>
          <w:i/>
          <w:vanish/>
          <w:lang w:val="en-GB"/>
        </w:rPr>
        <w:t xml:space="preserve"> "E. External Security Safeguards</w:t>
      </w:r>
    </w:p>
    <w:p w14:paraId="51613D54" w14:textId="77777777" w:rsidR="009B1B16" w:rsidRPr="001405F5" w:rsidRDefault="009B1B16" w:rsidP="001405F5">
      <w:pPr>
        <w:pBdr>
          <w:top w:val="single" w:sz="4" w:space="1" w:color="auto"/>
          <w:left w:val="single" w:sz="4" w:space="4" w:color="auto"/>
          <w:bottom w:val="single" w:sz="4" w:space="1" w:color="auto"/>
          <w:right w:val="single" w:sz="4" w:space="4" w:color="auto"/>
        </w:pBdr>
        <w:rPr>
          <w:i/>
          <w:vanish/>
          <w:lang w:val="en-GB"/>
        </w:rPr>
      </w:pPr>
      <w:r w:rsidRPr="001405F5">
        <w:rPr>
          <w:i/>
          <w:vanish/>
          <w:lang w:val="en-GB"/>
        </w:rPr>
        <w:t>...We also recommend that controls be implemented to prevent, detect, and mitigate effects of computer viruses, worms, or other potentially harmful software code on study data and software." (FDA Guidance for Industry: Computerized Systems Used in Clinical Investigations, May 2007)</w:t>
      </w:r>
    </w:p>
    <w:p w14:paraId="51613D55" w14:textId="77777777" w:rsidR="00CF406B" w:rsidRPr="001405F5" w:rsidRDefault="006128D9" w:rsidP="001405F5">
      <w:pPr>
        <w:pBdr>
          <w:top w:val="single" w:sz="4" w:space="1" w:color="auto"/>
          <w:left w:val="single" w:sz="4" w:space="4" w:color="auto"/>
          <w:bottom w:val="single" w:sz="4" w:space="1" w:color="auto"/>
          <w:right w:val="single" w:sz="4" w:space="4" w:color="auto"/>
        </w:pBdr>
        <w:rPr>
          <w:i/>
          <w:vanish/>
          <w:lang w:val="en-GB"/>
        </w:rPr>
      </w:pPr>
      <w:r w:rsidRPr="001405F5">
        <w:rPr>
          <w:i/>
          <w:vanish/>
          <w:u w:val="single"/>
          <w:lang w:val="en-GB"/>
        </w:rPr>
        <w:t>DATA MANAGEMENT</w:t>
      </w:r>
      <w:r w:rsidR="00CF406B" w:rsidRPr="001405F5">
        <w:rPr>
          <w:i/>
          <w:vanish/>
          <w:lang w:val="en-GB"/>
        </w:rPr>
        <w:t>:</w:t>
      </w:r>
    </w:p>
    <w:p w14:paraId="51613D56" w14:textId="77777777" w:rsidR="00CF406B" w:rsidRPr="001405F5" w:rsidRDefault="00660436" w:rsidP="001405F5">
      <w:pPr>
        <w:pBdr>
          <w:top w:val="single" w:sz="4" w:space="1" w:color="auto"/>
          <w:left w:val="single" w:sz="4" w:space="4" w:color="auto"/>
          <w:bottom w:val="single" w:sz="4" w:space="1" w:color="auto"/>
          <w:right w:val="single" w:sz="4" w:space="4" w:color="auto"/>
        </w:pBdr>
        <w:rPr>
          <w:i/>
          <w:vanish/>
          <w:lang w:val="en-GB"/>
        </w:rPr>
      </w:pPr>
      <w:r>
        <w:rPr>
          <w:rFonts w:ascii="Century Gothic" w:hAnsi="Century Gothic"/>
          <w:i/>
          <w:noProof/>
          <w:vanish/>
          <w:color w:val="000000"/>
          <w:lang w:eastAsia="fr-FR"/>
        </w:rPr>
        <w:drawing>
          <wp:inline distT="0" distB="0" distL="0" distR="0" wp14:anchorId="51613F5C" wp14:editId="51613F5D">
            <wp:extent cx="152400" cy="152400"/>
            <wp:effectExtent l="0" t="0" r="0" b="0"/>
            <wp:docPr id="37" name="Image 37"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intranet.sunnikan.com/images/Icone_WORLD.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F406B" w:rsidRPr="001405F5">
        <w:rPr>
          <w:rFonts w:ascii="Century Gothic" w:hAnsi="Century Gothic"/>
          <w:i/>
          <w:vanish/>
          <w:color w:val="000000"/>
          <w:lang w:val="en-GB"/>
        </w:rPr>
        <w:t xml:space="preserve"> </w:t>
      </w:r>
      <w:r w:rsidR="00CF406B" w:rsidRPr="001405F5">
        <w:rPr>
          <w:i/>
          <w:vanish/>
          <w:lang w:val="en-GB"/>
        </w:rPr>
        <w:t>"Chapter Data Storage</w:t>
      </w:r>
    </w:p>
    <w:p w14:paraId="51613D57" w14:textId="77777777" w:rsidR="009B1B16" w:rsidRPr="001405F5" w:rsidRDefault="00CF406B" w:rsidP="001405F5">
      <w:pPr>
        <w:pBdr>
          <w:top w:val="single" w:sz="4" w:space="1" w:color="auto"/>
          <w:left w:val="single" w:sz="4" w:space="4" w:color="auto"/>
          <w:bottom w:val="single" w:sz="4" w:space="1" w:color="auto"/>
          <w:right w:val="single" w:sz="4" w:space="4" w:color="auto"/>
        </w:pBdr>
        <w:rPr>
          <w:i/>
          <w:vanish/>
          <w:lang w:val="en-GB"/>
        </w:rPr>
      </w:pPr>
      <w:r w:rsidRPr="001405F5">
        <w:rPr>
          <w:i/>
          <w:vanish/>
          <w:lang w:val="en-GB"/>
        </w:rPr>
        <w:t xml:space="preserve">… All other access to database servers should be controlled by logical security and should occur across a secure network protected by password access </w:t>
      </w:r>
      <w:r w:rsidRPr="001405F5">
        <w:rPr>
          <w:b/>
          <w:i/>
          <w:vanish/>
          <w:lang w:val="en-GB"/>
        </w:rPr>
        <w:t>and appropriate system controls</w:t>
      </w:r>
      <w:r w:rsidRPr="001405F5">
        <w:rPr>
          <w:i/>
          <w:vanish/>
          <w:lang w:val="en-GB"/>
        </w:rPr>
        <w:t xml:space="preserve">." (Good Clinical Data Management Practices, </w:t>
      </w:r>
      <w:r w:rsidR="00904FE0" w:rsidRPr="001405F5">
        <w:rPr>
          <w:i/>
          <w:vanish/>
          <w:lang w:val="en-GB"/>
        </w:rPr>
        <w:t>version 5</w:t>
      </w:r>
      <w:r w:rsidRPr="001405F5">
        <w:rPr>
          <w:i/>
          <w:vanish/>
          <w:lang w:val="en-GB"/>
        </w:rPr>
        <w:t>.0, July 2008, Society for Clinical Data Management)</w:t>
      </w:r>
    </w:p>
    <w:p w14:paraId="51613D58" w14:textId="77777777" w:rsidR="00A409A3" w:rsidRPr="008D116D" w:rsidRDefault="008D116D" w:rsidP="00A409A3">
      <w:r w:rsidRPr="008D116D">
        <w:sym w:font="Wingdings" w:char="F06F"/>
      </w:r>
      <w:r w:rsidRPr="008D116D">
        <w:t xml:space="preserve"> </w:t>
      </w:r>
      <w:r w:rsidR="00A409A3" w:rsidRPr="008D116D">
        <w:t>Il existe un système centralisé de protection antivirale</w:t>
      </w:r>
      <w:r w:rsidR="001F07BB" w:rsidRPr="008D116D">
        <w:t>.</w:t>
      </w:r>
    </w:p>
    <w:p w14:paraId="51613D59" w14:textId="77777777" w:rsidR="001F07BB" w:rsidRPr="008D116D" w:rsidRDefault="008D116D" w:rsidP="001F07BB">
      <w:r w:rsidRPr="008D116D">
        <w:sym w:font="Wingdings" w:char="F06F"/>
      </w:r>
      <w:r w:rsidRPr="008D116D">
        <w:t xml:space="preserve"> </w:t>
      </w:r>
      <w:r w:rsidR="001F07BB" w:rsidRPr="008D116D">
        <w:t>Il n'existe pas de système centralisé de protection antivirale.</w:t>
      </w:r>
    </w:p>
    <w:p w14:paraId="51613D5A" w14:textId="77777777" w:rsidR="00A409A3" w:rsidRPr="008D116D" w:rsidRDefault="008D116D" w:rsidP="00A409A3">
      <w:r w:rsidRPr="008D116D">
        <w:sym w:font="Wingdings" w:char="F06F"/>
      </w:r>
      <w:r w:rsidRPr="008D116D">
        <w:t xml:space="preserve"> </w:t>
      </w:r>
      <w:r w:rsidR="00A409A3" w:rsidRPr="008D116D">
        <w:t>La protection antivirale fait l'objet de mises à jour périodiques.</w:t>
      </w:r>
    </w:p>
    <w:p w14:paraId="51613D5B" w14:textId="77777777" w:rsidR="001F07BB" w:rsidRPr="008D116D" w:rsidRDefault="008D116D" w:rsidP="001F07BB">
      <w:r w:rsidRPr="008D116D">
        <w:lastRenderedPageBreak/>
        <w:sym w:font="Wingdings" w:char="F06F"/>
      </w:r>
      <w:r w:rsidRPr="008D116D">
        <w:t xml:space="preserve"> </w:t>
      </w:r>
      <w:r w:rsidR="001F07BB" w:rsidRPr="008D116D">
        <w:t>La protection antivirale ne fait pas l'objet de mises à jour périodiques.</w:t>
      </w:r>
    </w:p>
    <w:p w14:paraId="51613D5C" w14:textId="77777777" w:rsidR="00AE5016" w:rsidRPr="008D116D" w:rsidRDefault="008D116D" w:rsidP="001F07BB">
      <w:r w:rsidRPr="008D116D">
        <w:sym w:font="Wingdings" w:char="F06F"/>
      </w:r>
      <w:r>
        <w:t xml:space="preserve"> </w:t>
      </w:r>
      <w:r w:rsidR="00AE5016" w:rsidRPr="008D116D">
        <w:t>La protection antivirale comprend les contrôles suivants:</w:t>
      </w:r>
    </w:p>
    <w:p w14:paraId="51613D5D" w14:textId="77777777" w:rsidR="00AE5016" w:rsidRPr="008D116D" w:rsidRDefault="008D116D" w:rsidP="003F536E">
      <w:pPr>
        <w:pStyle w:val="B1"/>
      </w:pPr>
      <w:r w:rsidRPr="008D116D">
        <w:sym w:font="Wingdings" w:char="F06F"/>
      </w:r>
      <w:r w:rsidR="00AE5016" w:rsidRPr="008D116D">
        <w:t>fichiers stockés sur un support électronique ou optique, ou reçu via les réseaux</w:t>
      </w:r>
      <w:r w:rsidRPr="008D116D">
        <w:t>,</w:t>
      </w:r>
    </w:p>
    <w:p w14:paraId="51613D5E" w14:textId="77777777" w:rsidR="00AE5016" w:rsidRPr="008D116D" w:rsidRDefault="008D116D" w:rsidP="003F536E">
      <w:pPr>
        <w:pStyle w:val="B1"/>
      </w:pPr>
      <w:r w:rsidRPr="008D116D">
        <w:sym w:font="Wingdings" w:char="F06F"/>
      </w:r>
      <w:r w:rsidRPr="008D116D">
        <w:t xml:space="preserve"> </w:t>
      </w:r>
      <w:r w:rsidR="00AE5016" w:rsidRPr="008D116D">
        <w:t>pièces jointes et fichiers téléchargés</w:t>
      </w:r>
      <w:r w:rsidRPr="008D116D">
        <w:t>,</w:t>
      </w:r>
    </w:p>
    <w:p w14:paraId="51613D5F" w14:textId="77777777" w:rsidR="00AE5016" w:rsidRPr="008D116D" w:rsidRDefault="008D116D" w:rsidP="003F536E">
      <w:pPr>
        <w:pStyle w:val="B1"/>
      </w:pPr>
      <w:r w:rsidRPr="008D116D">
        <w:sym w:font="Wingdings" w:char="F06F"/>
      </w:r>
      <w:r w:rsidRPr="008D116D">
        <w:t xml:space="preserve"> </w:t>
      </w:r>
      <w:r w:rsidR="00AE5016" w:rsidRPr="008D116D">
        <w:t>pages web</w:t>
      </w:r>
      <w:r w:rsidRPr="008D116D">
        <w:t>.</w:t>
      </w:r>
    </w:p>
    <w:p w14:paraId="51613D60" w14:textId="77777777" w:rsidR="00AE5016" w:rsidRPr="008D116D" w:rsidRDefault="008D116D" w:rsidP="00AE5016">
      <w:r w:rsidRPr="008D116D">
        <w:sym w:font="Wingdings" w:char="F06F"/>
      </w:r>
      <w:r w:rsidRPr="008D116D">
        <w:t xml:space="preserve"> </w:t>
      </w:r>
      <w:r w:rsidR="00AE5016" w:rsidRPr="008D116D">
        <w:t>La protection antivirale ne comprend pas les contrôles suivants:</w:t>
      </w:r>
    </w:p>
    <w:p w14:paraId="51613D61" w14:textId="77777777" w:rsidR="008D116D" w:rsidRPr="008D116D" w:rsidRDefault="008D116D" w:rsidP="003F536E">
      <w:pPr>
        <w:pStyle w:val="B1"/>
      </w:pPr>
    </w:p>
    <w:p w14:paraId="51613D62" w14:textId="77777777" w:rsidR="00A409A3" w:rsidRPr="008D116D" w:rsidRDefault="008D116D" w:rsidP="008D116D">
      <w:r w:rsidRPr="008D116D">
        <w:sym w:font="Wingdings" w:char="F06F"/>
      </w:r>
      <w:r w:rsidR="001F07BB" w:rsidRPr="008D116D">
        <w:t>L</w:t>
      </w:r>
      <w:r w:rsidR="00A409A3" w:rsidRPr="008D116D">
        <w:t xml:space="preserve">es contrôles en prévention d'une contamination par des virus </w:t>
      </w:r>
      <w:r w:rsidR="001F07BB" w:rsidRPr="008D116D">
        <w:t>sont</w:t>
      </w:r>
      <w:r w:rsidR="00A409A3" w:rsidRPr="008D116D">
        <w:t xml:space="preserve"> adéquat</w:t>
      </w:r>
      <w:r w:rsidR="001F07BB" w:rsidRPr="008D116D">
        <w:t>s</w:t>
      </w:r>
      <w:r w:rsidR="00A409A3" w:rsidRPr="008D116D">
        <w:t xml:space="preserve"> (mise à jour…)</w:t>
      </w:r>
      <w:r w:rsidR="001F07BB" w:rsidRPr="008D116D">
        <w:t>.</w:t>
      </w:r>
    </w:p>
    <w:p w14:paraId="51613D63" w14:textId="77777777" w:rsidR="001F07BB" w:rsidRPr="008D116D" w:rsidRDefault="008D116D" w:rsidP="001F07BB">
      <w:r w:rsidRPr="008D116D">
        <w:sym w:font="Wingdings" w:char="F06F"/>
      </w:r>
      <w:r w:rsidRPr="008D116D">
        <w:t xml:space="preserve"> </w:t>
      </w:r>
      <w:r w:rsidR="001F07BB" w:rsidRPr="008D116D">
        <w:t>Les contrôles en prévention d'une contamination par des virus ne sont pas adéquats (mise à jour…).</w:t>
      </w:r>
    </w:p>
    <w:p w14:paraId="51613D64" w14:textId="77777777" w:rsidR="00CE70F0" w:rsidRPr="005833A4" w:rsidRDefault="00CC64B9" w:rsidP="0094097F">
      <w:pPr>
        <w:pStyle w:val="Titre2"/>
      </w:pPr>
      <w:bookmarkStart w:id="12" w:name="_Toc283218332"/>
      <w:r w:rsidRPr="005833A4">
        <w:t>Pare-feu</w:t>
      </w:r>
      <w:r w:rsidR="00AE0AFF">
        <w:t xml:space="preserve"> applicatif</w:t>
      </w:r>
      <w:bookmarkEnd w:id="12"/>
    </w:p>
    <w:p w14:paraId="51613D65" w14:textId="77777777" w:rsidR="00BF5596" w:rsidRPr="00D054EE" w:rsidRDefault="00BF5596" w:rsidP="00D054EE">
      <w:pPr>
        <w:pBdr>
          <w:top w:val="single" w:sz="4" w:space="1" w:color="auto"/>
          <w:left w:val="single" w:sz="4" w:space="4" w:color="auto"/>
          <w:bottom w:val="single" w:sz="4" w:space="1" w:color="auto"/>
          <w:right w:val="single" w:sz="4" w:space="4" w:color="auto"/>
        </w:pBdr>
        <w:rPr>
          <w:i/>
          <w:vanish/>
        </w:rPr>
      </w:pPr>
      <w:r w:rsidRPr="00D054EE">
        <w:rPr>
          <w:i/>
          <w:vanish/>
          <w:u w:val="single"/>
        </w:rPr>
        <w:t>GxP</w:t>
      </w:r>
      <w:r w:rsidRPr="00D054EE">
        <w:rPr>
          <w:i/>
          <w:vanish/>
        </w:rPr>
        <w:t>:</w:t>
      </w:r>
    </w:p>
    <w:p w14:paraId="51613D66" w14:textId="77777777" w:rsidR="00BF5596" w:rsidRPr="00D054EE" w:rsidRDefault="00660436" w:rsidP="00D054EE">
      <w:pPr>
        <w:pBdr>
          <w:top w:val="single" w:sz="4" w:space="1" w:color="auto"/>
          <w:left w:val="single" w:sz="4" w:space="4" w:color="auto"/>
          <w:bottom w:val="single" w:sz="4" w:space="1" w:color="auto"/>
          <w:right w:val="single" w:sz="4" w:space="4" w:color="auto"/>
        </w:pBdr>
        <w:rPr>
          <w:i/>
          <w:vanish/>
          <w:lang w:val="en-GB"/>
        </w:rPr>
      </w:pPr>
      <w:r>
        <w:rPr>
          <w:rFonts w:ascii="Century Gothic" w:hAnsi="Century Gothic"/>
          <w:i/>
          <w:noProof/>
          <w:vanish/>
          <w:color w:val="000000"/>
          <w:lang w:eastAsia="fr-FR"/>
        </w:rPr>
        <w:drawing>
          <wp:inline distT="0" distB="0" distL="0" distR="0" wp14:anchorId="51613F5E" wp14:editId="51613F5F">
            <wp:extent cx="152400" cy="152400"/>
            <wp:effectExtent l="0" t="0" r="0" b="0"/>
            <wp:docPr id="38" name="Image 38"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intranet.sunnikan.com/images/Icone_WORLD.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BF5596" w:rsidRPr="00D054EE">
        <w:rPr>
          <w:rFonts w:ascii="Century Gothic" w:hAnsi="Century Gothic"/>
          <w:i/>
          <w:vanish/>
          <w:color w:val="000000"/>
          <w:lang w:val="en-GB"/>
        </w:rPr>
        <w:t xml:space="preserve"> </w:t>
      </w:r>
      <w:r w:rsidR="00BF5596" w:rsidRPr="00D054EE">
        <w:rPr>
          <w:i/>
          <w:vanish/>
          <w:lang w:val="en-GB"/>
        </w:rPr>
        <w:t>"Appendix O11 - Security management:</w:t>
      </w:r>
    </w:p>
    <w:p w14:paraId="51613D67" w14:textId="77777777" w:rsidR="00BF5596" w:rsidRPr="00D054EE" w:rsidRDefault="00BF5596" w:rsidP="00D054EE">
      <w:pPr>
        <w:pBdr>
          <w:top w:val="single" w:sz="4" w:space="1" w:color="auto"/>
          <w:left w:val="single" w:sz="4" w:space="4" w:color="auto"/>
          <w:bottom w:val="single" w:sz="4" w:space="1" w:color="auto"/>
          <w:right w:val="single" w:sz="4" w:space="4" w:color="auto"/>
        </w:pBdr>
        <w:rPr>
          <w:i/>
          <w:vanish/>
          <w:lang w:val="en-GB"/>
        </w:rPr>
      </w:pPr>
      <w:r w:rsidRPr="00D054EE">
        <w:rPr>
          <w:i/>
          <w:vanish/>
          <w:lang w:val="en-GB"/>
        </w:rPr>
        <w:t>The company or organization should develop an Information Security policy outlining the rules and guidance regarding use and access to systems.</w:t>
      </w:r>
    </w:p>
    <w:p w14:paraId="51613D68" w14:textId="77777777" w:rsidR="00BF5596" w:rsidRPr="00D054EE" w:rsidRDefault="00BF5596" w:rsidP="00D054EE">
      <w:pPr>
        <w:pBdr>
          <w:top w:val="single" w:sz="4" w:space="1" w:color="auto"/>
          <w:left w:val="single" w:sz="4" w:space="4" w:color="auto"/>
          <w:bottom w:val="single" w:sz="4" w:space="1" w:color="auto"/>
          <w:right w:val="single" w:sz="4" w:space="4" w:color="auto"/>
        </w:pBdr>
        <w:rPr>
          <w:i/>
          <w:vanish/>
          <w:lang w:val="en-GB"/>
        </w:rPr>
      </w:pPr>
      <w:r w:rsidRPr="00D054EE">
        <w:rPr>
          <w:i/>
          <w:vanish/>
          <w:lang w:val="en-GB"/>
        </w:rPr>
        <w:t>... Topics that should be covered include:</w:t>
      </w:r>
    </w:p>
    <w:p w14:paraId="51613D69" w14:textId="77777777" w:rsidR="00BF5596" w:rsidRPr="00D054EE" w:rsidRDefault="00BF5596" w:rsidP="00D054EE">
      <w:pPr>
        <w:pBdr>
          <w:top w:val="single" w:sz="4" w:space="1" w:color="auto"/>
          <w:left w:val="single" w:sz="4" w:space="4" w:color="auto"/>
          <w:bottom w:val="single" w:sz="4" w:space="1" w:color="auto"/>
          <w:right w:val="single" w:sz="4" w:space="4" w:color="auto"/>
        </w:pBdr>
        <w:rPr>
          <w:i/>
          <w:vanish/>
          <w:lang w:val="en-GB"/>
        </w:rPr>
      </w:pPr>
      <w:r w:rsidRPr="00D054EE">
        <w:rPr>
          <w:i/>
          <w:vanish/>
          <w:lang w:val="en-GB"/>
        </w:rPr>
        <w:t xml:space="preserve">-… </w:t>
      </w:r>
      <w:r w:rsidRPr="00D054EE">
        <w:rPr>
          <w:b/>
          <w:i/>
          <w:vanish/>
          <w:lang w:val="en-GB"/>
        </w:rPr>
        <w:t>intrusion detection</w:t>
      </w:r>
      <w:r w:rsidRPr="00D054EE">
        <w:rPr>
          <w:i/>
          <w:vanish/>
          <w:lang w:val="en-GB"/>
        </w:rPr>
        <w:t>" (GAMP (Good Automated Practices), a risk-based approach to compliant GxP computerized systems, version 5, April 2008, ISPE – Appendix O11)</w:t>
      </w:r>
    </w:p>
    <w:p w14:paraId="51613D6A" w14:textId="77777777" w:rsidR="00076218" w:rsidRPr="00D054EE" w:rsidRDefault="00660436" w:rsidP="00D054EE">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14:anchorId="51613F60" wp14:editId="51613F61">
            <wp:extent cx="152400" cy="152400"/>
            <wp:effectExtent l="0" t="0" r="0" b="0"/>
            <wp:docPr id="39" name="Image 39" descr="http://intranet.sunnikan.com/Images/Icone_IS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intranet.sunnikan.com/Images/Icone_ISO.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076218" w:rsidRPr="00D054EE">
        <w:rPr>
          <w:i/>
          <w:vanish/>
        </w:rPr>
        <w:t xml:space="preserve"> "11.4.5 Cloisonnement des réseaux</w:t>
      </w:r>
    </w:p>
    <w:p w14:paraId="51613D6B" w14:textId="77777777" w:rsidR="00076218" w:rsidRPr="00D054EE" w:rsidRDefault="00076218" w:rsidP="00D054EE">
      <w:pPr>
        <w:pBdr>
          <w:top w:val="single" w:sz="4" w:space="1" w:color="auto"/>
          <w:left w:val="single" w:sz="4" w:space="4" w:color="auto"/>
          <w:bottom w:val="single" w:sz="4" w:space="1" w:color="auto"/>
          <w:right w:val="single" w:sz="4" w:space="4" w:color="auto"/>
        </w:pBdr>
        <w:rPr>
          <w:i/>
          <w:vanish/>
          <w:u w:val="single"/>
        </w:rPr>
      </w:pPr>
      <w:r w:rsidRPr="00D054EE">
        <w:rPr>
          <w:i/>
          <w:vanish/>
        </w:rPr>
        <w:t xml:space="preserve">... Pour mettre en œuvre un tel périmètre de sécurité, il est possible d’installer une passerelle sécurisée entre les deux réseaux à relier afin de contrôler l’accès et les flux d’information entre les deux domaines. Il convient de configurer cette passerelle afin de filtrer le trafic entre les deux domaines (voir 11.4.6 et 11.4.7) et de bloquer les accès non autorisés conformément à politique de contrôle d’accès de l’organisme (voir 11.1). Parmi les passerelles de ce type, citons le </w:t>
      </w:r>
      <w:r w:rsidRPr="00D054EE">
        <w:rPr>
          <w:b/>
          <w:i/>
          <w:vanish/>
        </w:rPr>
        <w:t>pare-feu</w:t>
      </w:r>
      <w:r w:rsidRPr="00D054EE">
        <w:rPr>
          <w:i/>
          <w:vanish/>
        </w:rPr>
        <w:t>..." (Norme ISO 27002:2005 (anciennement numérotée 17799:2005) : Technologies de l'information - Techniques de sécurité - Code de bonne pratique pour la gestion de la sécurité de l'information)</w:t>
      </w:r>
    </w:p>
    <w:p w14:paraId="51613D6C" w14:textId="77777777" w:rsidR="00EC5B01" w:rsidRPr="00D054EE" w:rsidRDefault="00EC5B01" w:rsidP="00D054EE">
      <w:pPr>
        <w:pBdr>
          <w:top w:val="single" w:sz="4" w:space="1" w:color="auto"/>
          <w:left w:val="single" w:sz="4" w:space="4" w:color="auto"/>
          <w:bottom w:val="single" w:sz="4" w:space="1" w:color="auto"/>
          <w:right w:val="single" w:sz="4" w:space="4" w:color="auto"/>
        </w:pBdr>
        <w:rPr>
          <w:i/>
          <w:vanish/>
        </w:rPr>
      </w:pPr>
      <w:r w:rsidRPr="00D054EE">
        <w:rPr>
          <w:i/>
          <w:vanish/>
          <w:u w:val="single"/>
        </w:rPr>
        <w:t>CLINIQUE</w:t>
      </w:r>
      <w:r w:rsidRPr="00D054EE">
        <w:rPr>
          <w:i/>
          <w:vanish/>
        </w:rPr>
        <w:t>:</w:t>
      </w:r>
    </w:p>
    <w:p w14:paraId="51613D6D" w14:textId="77777777" w:rsidR="00A409A3" w:rsidRPr="00D054EE" w:rsidRDefault="00660436" w:rsidP="00D054EE">
      <w:pPr>
        <w:pBdr>
          <w:top w:val="single" w:sz="4" w:space="1" w:color="auto"/>
          <w:left w:val="single" w:sz="4" w:space="4" w:color="auto"/>
          <w:bottom w:val="single" w:sz="4" w:space="1" w:color="auto"/>
          <w:right w:val="single" w:sz="4" w:space="4" w:color="auto"/>
        </w:pBdr>
        <w:rPr>
          <w:i/>
          <w:vanish/>
        </w:rPr>
      </w:pPr>
      <w:r>
        <w:rPr>
          <w:rFonts w:ascii="Century Gothic" w:hAnsi="Century Gothic"/>
          <w:i/>
          <w:noProof/>
          <w:vanish/>
          <w:color w:val="000000"/>
          <w:lang w:eastAsia="fr-FR"/>
        </w:rPr>
        <w:drawing>
          <wp:inline distT="0" distB="0" distL="0" distR="0" wp14:anchorId="51613F62" wp14:editId="51613F63">
            <wp:extent cx="152400" cy="152400"/>
            <wp:effectExtent l="0" t="0" r="0" b="0"/>
            <wp:docPr id="40" name="Image 40" descr="http://intranet.sunnikan.com/Images/Icone_F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intranet.sunnikan.com/Images/Icone_FR.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A409A3" w:rsidRPr="00D054EE">
        <w:rPr>
          <w:rFonts w:ascii="Century Gothic" w:hAnsi="Century Gothic"/>
          <w:i/>
          <w:vanish/>
          <w:color w:val="000000"/>
        </w:rPr>
        <w:t xml:space="preserve"> "…</w:t>
      </w:r>
      <w:r w:rsidR="00A409A3" w:rsidRPr="00D054EE">
        <w:rPr>
          <w:i/>
          <w:vanish/>
        </w:rPr>
        <w:t xml:space="preserve"> l'accès au réseau informatique du prestataire ne doit pas être accessible à quelqu'un de l'extérieur (firewalls) …" (§ 1.7, Décision du 5 janvier 2006 portant habilitation d'une méthodologie de référence)</w:t>
      </w:r>
    </w:p>
    <w:p w14:paraId="51613D6E" w14:textId="77777777" w:rsidR="00E1316B" w:rsidRPr="00D054EE" w:rsidRDefault="006128D9" w:rsidP="00D054EE">
      <w:pPr>
        <w:pBdr>
          <w:top w:val="single" w:sz="4" w:space="1" w:color="auto"/>
          <w:left w:val="single" w:sz="4" w:space="4" w:color="auto"/>
          <w:bottom w:val="single" w:sz="4" w:space="1" w:color="auto"/>
          <w:right w:val="single" w:sz="4" w:space="4" w:color="auto"/>
        </w:pBdr>
        <w:rPr>
          <w:i/>
          <w:vanish/>
        </w:rPr>
      </w:pPr>
      <w:r w:rsidRPr="00D054EE">
        <w:rPr>
          <w:i/>
          <w:vanish/>
          <w:u w:val="single"/>
        </w:rPr>
        <w:t>DATA MANAGEMENT</w:t>
      </w:r>
      <w:r w:rsidR="00E1316B" w:rsidRPr="00D054EE">
        <w:rPr>
          <w:i/>
          <w:vanish/>
        </w:rPr>
        <w:t>:</w:t>
      </w:r>
    </w:p>
    <w:p w14:paraId="51613D6F" w14:textId="77777777" w:rsidR="00E1316B" w:rsidRPr="008E77E7" w:rsidRDefault="00660436" w:rsidP="00D054EE">
      <w:pPr>
        <w:pBdr>
          <w:top w:val="single" w:sz="4" w:space="1" w:color="auto"/>
          <w:left w:val="single" w:sz="4" w:space="4" w:color="auto"/>
          <w:bottom w:val="single" w:sz="4" w:space="1" w:color="auto"/>
          <w:right w:val="single" w:sz="4" w:space="4" w:color="auto"/>
        </w:pBdr>
        <w:rPr>
          <w:i/>
          <w:vanish/>
          <w:lang w:val="en-GB"/>
        </w:rPr>
      </w:pPr>
      <w:r>
        <w:rPr>
          <w:rFonts w:ascii="Century Gothic" w:hAnsi="Century Gothic"/>
          <w:i/>
          <w:noProof/>
          <w:vanish/>
          <w:color w:val="000000"/>
          <w:lang w:eastAsia="fr-FR"/>
        </w:rPr>
        <w:drawing>
          <wp:inline distT="0" distB="0" distL="0" distR="0" wp14:anchorId="51613F64" wp14:editId="51613F65">
            <wp:extent cx="152400" cy="152400"/>
            <wp:effectExtent l="0" t="0" r="0" b="0"/>
            <wp:docPr id="41" name="Image 41"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intranet.sunnikan.com/images/Icone_WORLD.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1316B" w:rsidRPr="008E77E7">
        <w:rPr>
          <w:rFonts w:ascii="Century Gothic" w:hAnsi="Century Gothic"/>
          <w:i/>
          <w:vanish/>
          <w:color w:val="000000"/>
          <w:lang w:val="en-GB"/>
        </w:rPr>
        <w:t xml:space="preserve"> </w:t>
      </w:r>
      <w:r w:rsidR="00E1316B" w:rsidRPr="008E77E7">
        <w:rPr>
          <w:i/>
          <w:vanish/>
          <w:lang w:val="en-GB"/>
        </w:rPr>
        <w:t>"Chapter Data Privacy</w:t>
      </w:r>
    </w:p>
    <w:p w14:paraId="51613D70" w14:textId="77777777" w:rsidR="00E1316B" w:rsidRPr="00D054EE" w:rsidRDefault="00E1316B" w:rsidP="00D054EE">
      <w:pPr>
        <w:pBdr>
          <w:top w:val="single" w:sz="4" w:space="1" w:color="auto"/>
          <w:left w:val="single" w:sz="4" w:space="4" w:color="auto"/>
          <w:bottom w:val="single" w:sz="4" w:space="1" w:color="auto"/>
          <w:right w:val="single" w:sz="4" w:space="4" w:color="auto"/>
        </w:pBdr>
        <w:rPr>
          <w:i/>
          <w:vanish/>
          <w:lang w:val="en-GB"/>
        </w:rPr>
      </w:pPr>
      <w:r w:rsidRPr="00D054EE">
        <w:rPr>
          <w:i/>
          <w:vanish/>
          <w:lang w:val="en-GB"/>
        </w:rPr>
        <w:t xml:space="preserve">... Proper precautions, such as password authentication and </w:t>
      </w:r>
      <w:r w:rsidRPr="00D054EE">
        <w:rPr>
          <w:b/>
          <w:i/>
          <w:vanish/>
          <w:lang w:val="en-GB"/>
        </w:rPr>
        <w:t>firewall security</w:t>
      </w:r>
      <w:r w:rsidRPr="00D054EE">
        <w:rPr>
          <w:i/>
          <w:vanish/>
          <w:lang w:val="en-GB"/>
        </w:rPr>
        <w:t>, should be taken to prevent external access to data...</w:t>
      </w:r>
    </w:p>
    <w:p w14:paraId="51613D71" w14:textId="77777777" w:rsidR="00CF406B" w:rsidRPr="00D054EE" w:rsidRDefault="00CF406B" w:rsidP="00D054EE">
      <w:pPr>
        <w:pBdr>
          <w:top w:val="single" w:sz="4" w:space="1" w:color="auto"/>
          <w:left w:val="single" w:sz="4" w:space="4" w:color="auto"/>
          <w:bottom w:val="single" w:sz="4" w:space="1" w:color="auto"/>
          <w:right w:val="single" w:sz="4" w:space="4" w:color="auto"/>
        </w:pBdr>
        <w:rPr>
          <w:i/>
          <w:vanish/>
          <w:lang w:val="en-GB"/>
        </w:rPr>
      </w:pPr>
      <w:r w:rsidRPr="00D054EE">
        <w:rPr>
          <w:i/>
          <w:vanish/>
          <w:lang w:val="en-GB"/>
        </w:rPr>
        <w:t>Chapter Data Storage</w:t>
      </w:r>
    </w:p>
    <w:p w14:paraId="51613D72" w14:textId="77777777" w:rsidR="00E1316B" w:rsidRPr="00D054EE" w:rsidRDefault="00CF406B" w:rsidP="00D054EE">
      <w:pPr>
        <w:pBdr>
          <w:top w:val="single" w:sz="4" w:space="1" w:color="auto"/>
          <w:left w:val="single" w:sz="4" w:space="4" w:color="auto"/>
          <w:bottom w:val="single" w:sz="4" w:space="1" w:color="auto"/>
          <w:right w:val="single" w:sz="4" w:space="4" w:color="auto"/>
        </w:pBdr>
        <w:rPr>
          <w:i/>
          <w:vanish/>
          <w:lang w:val="en-GB"/>
        </w:rPr>
      </w:pPr>
      <w:r w:rsidRPr="00D054EE">
        <w:rPr>
          <w:i/>
          <w:vanish/>
          <w:lang w:val="en-GB"/>
        </w:rPr>
        <w:t xml:space="preserve">… All other access to database servers should be controlled by logical security and should occur across a secure network protected by password access </w:t>
      </w:r>
      <w:r w:rsidRPr="00D054EE">
        <w:rPr>
          <w:b/>
          <w:i/>
          <w:vanish/>
          <w:lang w:val="en-GB"/>
        </w:rPr>
        <w:t>and appropriate system controls</w:t>
      </w:r>
      <w:r w:rsidRPr="00D054EE">
        <w:rPr>
          <w:i/>
          <w:vanish/>
          <w:lang w:val="en-GB"/>
        </w:rPr>
        <w:t xml:space="preserve">." (Good Clinical Data Management Practices, </w:t>
      </w:r>
      <w:r w:rsidR="00904FE0" w:rsidRPr="00D054EE">
        <w:rPr>
          <w:i/>
          <w:vanish/>
          <w:lang w:val="en-GB"/>
        </w:rPr>
        <w:t>version 5</w:t>
      </w:r>
      <w:r w:rsidRPr="00D054EE">
        <w:rPr>
          <w:i/>
          <w:vanish/>
          <w:lang w:val="en-GB"/>
        </w:rPr>
        <w:t>.0, July 2008, Society for Clinical Data Management)</w:t>
      </w:r>
    </w:p>
    <w:p w14:paraId="51613D73" w14:textId="77777777" w:rsidR="00D64DDE" w:rsidRPr="008D116D" w:rsidRDefault="008D116D" w:rsidP="000B35C2">
      <w:r w:rsidRPr="008D116D">
        <w:sym w:font="Wingdings" w:char="F06F"/>
      </w:r>
      <w:r w:rsidRPr="008D116D">
        <w:t xml:space="preserve"> </w:t>
      </w:r>
      <w:r w:rsidR="00D64DDE" w:rsidRPr="008D116D">
        <w:t xml:space="preserve">Le système n'est protégé par </w:t>
      </w:r>
      <w:r w:rsidR="00CC64B9" w:rsidRPr="008D116D">
        <w:t>aucun</w:t>
      </w:r>
      <w:r w:rsidR="00D64DDE" w:rsidRPr="008D116D">
        <w:t xml:space="preserve"> pare-feu</w:t>
      </w:r>
    </w:p>
    <w:p w14:paraId="51613D74" w14:textId="77777777" w:rsidR="009A6BEE" w:rsidRPr="008D116D" w:rsidRDefault="009A6BEE" w:rsidP="009A6BEE">
      <w:r w:rsidRPr="009A6BEE">
        <w:sym w:font="Wingdings" w:char="F06F"/>
      </w:r>
      <w:r w:rsidRPr="009A6BEE">
        <w:t xml:space="preserve"> Le système est protégé par un pare feu (logiciel et/ou matériel) dont la configuration est décrite dans une documentation référencée</w:t>
      </w:r>
    </w:p>
    <w:p w14:paraId="51613D75" w14:textId="77777777" w:rsidR="005516EE" w:rsidRPr="009A6BEE" w:rsidRDefault="008D116D" w:rsidP="005516EE">
      <w:r w:rsidRPr="009A6BEE">
        <w:sym w:font="Wingdings" w:char="F06F"/>
      </w:r>
      <w:r w:rsidRPr="009A6BEE">
        <w:t xml:space="preserve"> </w:t>
      </w:r>
      <w:r w:rsidR="005516EE" w:rsidRPr="009A6BEE">
        <w:t>Le système est protégé par un pare feu (logiciel et/ou matériel) non configuré ou à la configuration inconnue</w:t>
      </w:r>
    </w:p>
    <w:p w14:paraId="51613D76" w14:textId="77777777" w:rsidR="00AE0AFF" w:rsidRDefault="007F2983" w:rsidP="003A5B27">
      <w:pPr>
        <w:pStyle w:val="Titre1"/>
      </w:pPr>
      <w:bookmarkStart w:id="13" w:name="_Toc217272109"/>
      <w:bookmarkStart w:id="14" w:name="_Toc283218333"/>
      <w:r>
        <w:t>Incidents liés à la sécurité</w:t>
      </w:r>
      <w:bookmarkEnd w:id="13"/>
      <w:bookmarkEnd w:id="14"/>
    </w:p>
    <w:p w14:paraId="51613D77" w14:textId="77777777" w:rsidR="007F2983" w:rsidRPr="00D054EE" w:rsidRDefault="007F2983" w:rsidP="00D054EE">
      <w:pPr>
        <w:pBdr>
          <w:top w:val="single" w:sz="4" w:space="1" w:color="auto"/>
          <w:left w:val="single" w:sz="4" w:space="4" w:color="auto"/>
          <w:bottom w:val="single" w:sz="4" w:space="1" w:color="auto"/>
          <w:right w:val="single" w:sz="4" w:space="4" w:color="auto"/>
        </w:pBdr>
        <w:rPr>
          <w:i/>
          <w:vanish/>
        </w:rPr>
      </w:pPr>
      <w:r w:rsidRPr="00D054EE">
        <w:rPr>
          <w:i/>
          <w:vanish/>
          <w:u w:val="single"/>
        </w:rPr>
        <w:t>GxP</w:t>
      </w:r>
      <w:r w:rsidRPr="00D054EE">
        <w:rPr>
          <w:i/>
          <w:vanish/>
        </w:rPr>
        <w:t>:</w:t>
      </w:r>
    </w:p>
    <w:p w14:paraId="51613D78" w14:textId="77777777" w:rsidR="00426F56" w:rsidRPr="00D054EE" w:rsidRDefault="00660436" w:rsidP="00D054EE">
      <w:pPr>
        <w:pBdr>
          <w:top w:val="single" w:sz="4" w:space="1" w:color="auto"/>
          <w:left w:val="single" w:sz="4" w:space="4" w:color="auto"/>
          <w:bottom w:val="single" w:sz="4" w:space="1" w:color="auto"/>
          <w:right w:val="single" w:sz="4" w:space="4" w:color="auto"/>
        </w:pBdr>
        <w:rPr>
          <w:i/>
          <w:vanish/>
          <w:lang w:val="en-GB"/>
        </w:rPr>
      </w:pPr>
      <w:r>
        <w:rPr>
          <w:rFonts w:ascii="Century Gothic" w:hAnsi="Century Gothic"/>
          <w:i/>
          <w:noProof/>
          <w:vanish/>
          <w:color w:val="000000"/>
          <w:lang w:eastAsia="fr-FR"/>
        </w:rPr>
        <w:drawing>
          <wp:inline distT="0" distB="0" distL="0" distR="0" wp14:anchorId="51613F66" wp14:editId="51613F67">
            <wp:extent cx="152400" cy="152400"/>
            <wp:effectExtent l="0" t="0" r="0" b="0"/>
            <wp:docPr id="42" name="Image 42"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intranet.sunnikan.com/images/Icone_WORLD.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426F56" w:rsidRPr="00D054EE">
        <w:rPr>
          <w:rFonts w:ascii="Century Gothic" w:hAnsi="Century Gothic"/>
          <w:i/>
          <w:vanish/>
          <w:color w:val="000000"/>
          <w:lang w:val="en-GB"/>
        </w:rPr>
        <w:t xml:space="preserve"> </w:t>
      </w:r>
      <w:r w:rsidR="00426F56" w:rsidRPr="00D054EE">
        <w:rPr>
          <w:i/>
          <w:vanish/>
          <w:lang w:val="en-GB"/>
        </w:rPr>
        <w:t>" Appendix O11 - 4.3.3 Security incident management</w:t>
      </w:r>
    </w:p>
    <w:p w14:paraId="51613D79" w14:textId="77777777" w:rsidR="00426F56" w:rsidRPr="00D054EE" w:rsidRDefault="00426F56" w:rsidP="00D054EE">
      <w:pPr>
        <w:pBdr>
          <w:top w:val="single" w:sz="4" w:space="1" w:color="auto"/>
          <w:left w:val="single" w:sz="4" w:space="4" w:color="auto"/>
          <w:bottom w:val="single" w:sz="4" w:space="1" w:color="auto"/>
          <w:right w:val="single" w:sz="4" w:space="4" w:color="auto"/>
        </w:pBdr>
        <w:rPr>
          <w:i/>
          <w:vanish/>
          <w:lang w:val="en-GB"/>
        </w:rPr>
      </w:pPr>
      <w:r w:rsidRPr="00D054EE">
        <w:rPr>
          <w:i/>
          <w:vanish/>
          <w:lang w:val="en-GB"/>
        </w:rPr>
        <w:t>Security incidents should be reported to the system owner. Significant security incidents (i.e., those involving fraudulent activity, falsification or adulteration of dat</w:t>
      </w:r>
      <w:r w:rsidR="00E03B65" w:rsidRPr="00D054EE">
        <w:rPr>
          <w:i/>
          <w:vanish/>
          <w:lang w:val="en-GB"/>
        </w:rPr>
        <w:t>a</w:t>
      </w:r>
      <w:r w:rsidRPr="00D054EE">
        <w:rPr>
          <w:i/>
          <w:vanish/>
          <w:lang w:val="en-GB"/>
        </w:rPr>
        <w:t>, loss of data or external breaches of network security) should be reported to senior management. The incidents should be formally documented; the causes investigated and corrective action proposed, implemented, and closed out. A regular review of incidents should be undertaken to determine if any trends or threats can be identified." (GAMP (Good Automated Practices), a risk-based approach to compliant GxP computerized systems, version 5, April 2008, ISPE – Appendix O11)</w:t>
      </w:r>
    </w:p>
    <w:p w14:paraId="51613D7A" w14:textId="77777777" w:rsidR="007F2983" w:rsidRPr="00D054EE" w:rsidRDefault="00660436" w:rsidP="00D054EE">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14:anchorId="51613F68" wp14:editId="51613F69">
            <wp:extent cx="152400" cy="152400"/>
            <wp:effectExtent l="0" t="0" r="0" b="0"/>
            <wp:docPr id="43" name="Image 43" descr="http://intranet.sunnikan.com/Images/Icone_IS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intranet.sunnikan.com/Images/Icone_ISO.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7F2983" w:rsidRPr="00D054EE">
        <w:rPr>
          <w:i/>
          <w:vanish/>
        </w:rPr>
        <w:t xml:space="preserve"> "13.1.1 Signalement des événements liés à la sécurité de l’information</w:t>
      </w:r>
    </w:p>
    <w:p w14:paraId="51613D7B" w14:textId="77777777" w:rsidR="007F2983" w:rsidRPr="00D054EE" w:rsidRDefault="007F2983" w:rsidP="00D054EE">
      <w:pPr>
        <w:pBdr>
          <w:top w:val="single" w:sz="4" w:space="1" w:color="auto"/>
          <w:left w:val="single" w:sz="4" w:space="4" w:color="auto"/>
          <w:bottom w:val="single" w:sz="4" w:space="1" w:color="auto"/>
          <w:right w:val="single" w:sz="4" w:space="4" w:color="auto"/>
        </w:pBdr>
        <w:rPr>
          <w:i/>
          <w:vanish/>
        </w:rPr>
      </w:pPr>
      <w:r w:rsidRPr="00D054EE">
        <w:rPr>
          <w:i/>
          <w:vanish/>
        </w:rPr>
        <w:t>Mesure</w:t>
      </w:r>
    </w:p>
    <w:p w14:paraId="51613D7C" w14:textId="77777777" w:rsidR="007F2983" w:rsidRPr="00D054EE" w:rsidRDefault="007F2983" w:rsidP="00D054EE">
      <w:pPr>
        <w:pBdr>
          <w:top w:val="single" w:sz="4" w:space="1" w:color="auto"/>
          <w:left w:val="single" w:sz="4" w:space="4" w:color="auto"/>
          <w:bottom w:val="single" w:sz="4" w:space="1" w:color="auto"/>
          <w:right w:val="single" w:sz="4" w:space="4" w:color="auto"/>
        </w:pBdr>
        <w:rPr>
          <w:i/>
          <w:vanish/>
        </w:rPr>
      </w:pPr>
      <w:r w:rsidRPr="00D054EE">
        <w:rPr>
          <w:i/>
          <w:vanish/>
        </w:rPr>
        <w:t>Il convient de signaler, dans les meilleurs délais, les événements liés à la sécurité de l’information, par les voies hiérarchiques appropriées.</w:t>
      </w:r>
    </w:p>
    <w:p w14:paraId="51613D7D" w14:textId="77777777" w:rsidR="007F2983" w:rsidRPr="00D054EE" w:rsidRDefault="007F2983" w:rsidP="00D054EE">
      <w:pPr>
        <w:pBdr>
          <w:top w:val="single" w:sz="4" w:space="1" w:color="auto"/>
          <w:left w:val="single" w:sz="4" w:space="4" w:color="auto"/>
          <w:bottom w:val="single" w:sz="4" w:space="1" w:color="auto"/>
          <w:right w:val="single" w:sz="4" w:space="4" w:color="auto"/>
        </w:pBdr>
        <w:rPr>
          <w:i/>
          <w:vanish/>
        </w:rPr>
      </w:pPr>
      <w:r w:rsidRPr="00D054EE">
        <w:rPr>
          <w:i/>
          <w:vanish/>
        </w:rPr>
        <w:t xml:space="preserve">Préconisations de mise en </w:t>
      </w:r>
      <w:r w:rsidR="00DD4ED7" w:rsidRPr="00D054EE">
        <w:rPr>
          <w:i/>
          <w:vanish/>
        </w:rPr>
        <w:t>œuvre</w:t>
      </w:r>
    </w:p>
    <w:p w14:paraId="51613D7E" w14:textId="77777777" w:rsidR="007F2983" w:rsidRPr="00D054EE" w:rsidRDefault="007F2983" w:rsidP="00D054EE">
      <w:pPr>
        <w:pBdr>
          <w:top w:val="single" w:sz="4" w:space="1" w:color="auto"/>
          <w:left w:val="single" w:sz="4" w:space="4" w:color="auto"/>
          <w:bottom w:val="single" w:sz="4" w:space="1" w:color="auto"/>
          <w:right w:val="single" w:sz="4" w:space="4" w:color="auto"/>
        </w:pBdr>
        <w:rPr>
          <w:i/>
          <w:vanish/>
        </w:rPr>
      </w:pPr>
      <w:r w:rsidRPr="00D054EE">
        <w:rPr>
          <w:i/>
          <w:vanish/>
        </w:rPr>
        <w:t>Il convient d’établir une procédure formelle de signalement, ainsi qu’une procédure de remontée d’informations et de réponse en cas de détection d’un incident lié à la sécurité de l’information, définissant les mesures à prendre à la réception d’un rapport signalant un tel événement. Il convient de désigner un responsable à contacter pour le signalement des événements liés à la sécurité de l’information…" (Norme ISO 27002:2005 (anciennement numérotée 17799:2005) : Technologies de l'information - Techniques de sécurité - Code de bonne pratique pour la gestion de la sécurité de l'information)</w:t>
      </w:r>
    </w:p>
    <w:p w14:paraId="51613D7F" w14:textId="77777777" w:rsidR="00D054EE" w:rsidRPr="00D054EE" w:rsidRDefault="00D054EE" w:rsidP="00D054EE">
      <w:pPr>
        <w:rPr>
          <w:lang w:eastAsia="fr-FR"/>
        </w:rPr>
      </w:pPr>
      <w:r w:rsidRPr="00D054EE">
        <w:sym w:font="Wingdings" w:char="F06F"/>
      </w:r>
      <w:r w:rsidRPr="00D054EE">
        <w:t xml:space="preserve"> </w:t>
      </w:r>
      <w:r w:rsidRPr="00D054EE">
        <w:rPr>
          <w:lang w:eastAsia="fr-FR"/>
        </w:rPr>
        <w:t xml:space="preserve">La gestion des incidents liés à la sécurité </w:t>
      </w:r>
      <w:r w:rsidR="003A5B27">
        <w:rPr>
          <w:lang w:eastAsia="fr-FR"/>
        </w:rPr>
        <w:t xml:space="preserve">(physique et logique) </w:t>
      </w:r>
      <w:r w:rsidRPr="00D054EE">
        <w:rPr>
          <w:lang w:eastAsia="fr-FR"/>
        </w:rPr>
        <w:t xml:space="preserve">est décrite dans la procédure … </w:t>
      </w:r>
    </w:p>
    <w:p w14:paraId="51613D80" w14:textId="77777777" w:rsidR="00D054EE" w:rsidRDefault="00D054EE" w:rsidP="00426F56">
      <w:r w:rsidRPr="00D054EE">
        <w:sym w:font="Wingdings" w:char="F06F"/>
      </w:r>
      <w:r w:rsidRPr="00D054EE">
        <w:t xml:space="preserve"> La gestion des incidents liés à la sécurité </w:t>
      </w:r>
      <w:r w:rsidR="003A5B27">
        <w:rPr>
          <w:lang w:eastAsia="fr-FR"/>
        </w:rPr>
        <w:t xml:space="preserve">(physique et logique) </w:t>
      </w:r>
      <w:r w:rsidRPr="00D054EE">
        <w:t>n'est pas décrite.</w:t>
      </w:r>
    </w:p>
    <w:p w14:paraId="51613D81" w14:textId="77777777" w:rsidR="001B0AF8" w:rsidRPr="008D116D" w:rsidRDefault="001B0AF8" w:rsidP="00D054EE">
      <w:pPr>
        <w:rPr>
          <w:lang w:eastAsia="fr-FR"/>
        </w:rPr>
      </w:pPr>
      <w:r w:rsidRPr="00E174CE">
        <w:sym w:font="Wingdings" w:char="F06F"/>
      </w:r>
      <w:r w:rsidRPr="008D116D">
        <w:t xml:space="preserve"> </w:t>
      </w:r>
      <w:r w:rsidRPr="008D116D">
        <w:rPr>
          <w:lang w:eastAsia="fr-FR"/>
        </w:rPr>
        <w:t>Les incidents rencontrés sont documentés et traités.</w:t>
      </w:r>
    </w:p>
    <w:p w14:paraId="51613D82" w14:textId="77777777" w:rsidR="001B0AF8" w:rsidRPr="008D116D" w:rsidRDefault="001B0AF8" w:rsidP="00D054EE">
      <w:pPr>
        <w:rPr>
          <w:lang w:eastAsia="fr-FR"/>
        </w:rPr>
      </w:pPr>
      <w:r w:rsidRPr="00E174CE">
        <w:sym w:font="Wingdings" w:char="F06F"/>
      </w:r>
      <w:r w:rsidRPr="008D116D">
        <w:t xml:space="preserve"> </w:t>
      </w:r>
      <w:r w:rsidR="003A5B27">
        <w:t>L</w:t>
      </w:r>
      <w:r w:rsidRPr="008D116D">
        <w:rPr>
          <w:lang w:eastAsia="fr-FR"/>
        </w:rPr>
        <w:t xml:space="preserve">es incidents </w:t>
      </w:r>
      <w:r w:rsidR="003A5B27" w:rsidRPr="008D116D">
        <w:rPr>
          <w:lang w:eastAsia="fr-FR"/>
        </w:rPr>
        <w:t xml:space="preserve">rencontrés </w:t>
      </w:r>
      <w:r w:rsidRPr="008D116D">
        <w:rPr>
          <w:lang w:eastAsia="fr-FR"/>
        </w:rPr>
        <w:t>sont traités mais ne sont pas documentés.</w:t>
      </w:r>
    </w:p>
    <w:p w14:paraId="51613D83" w14:textId="77777777" w:rsidR="001B0AF8" w:rsidRPr="008D116D" w:rsidRDefault="001B0AF8" w:rsidP="00D054EE">
      <w:pPr>
        <w:rPr>
          <w:lang w:eastAsia="fr-FR"/>
        </w:rPr>
      </w:pPr>
      <w:r w:rsidRPr="00E174CE">
        <w:sym w:font="Wingdings" w:char="F06F"/>
      </w:r>
      <w:r w:rsidRPr="008D116D">
        <w:t xml:space="preserve"> </w:t>
      </w:r>
      <w:r w:rsidR="003A5B27">
        <w:t>L</w:t>
      </w:r>
      <w:r w:rsidR="003A5B27" w:rsidRPr="008D116D">
        <w:rPr>
          <w:lang w:eastAsia="fr-FR"/>
        </w:rPr>
        <w:t xml:space="preserve">es incidents rencontrés </w:t>
      </w:r>
      <w:r w:rsidRPr="008D116D">
        <w:rPr>
          <w:lang w:eastAsia="fr-FR"/>
        </w:rPr>
        <w:t xml:space="preserve">ne sont pas </w:t>
      </w:r>
      <w:r w:rsidR="003A5B27">
        <w:rPr>
          <w:lang w:eastAsia="fr-FR"/>
        </w:rPr>
        <w:t>traités, ni documentés</w:t>
      </w:r>
      <w:r w:rsidRPr="008D116D">
        <w:rPr>
          <w:lang w:eastAsia="fr-FR"/>
        </w:rPr>
        <w:t>.</w:t>
      </w:r>
    </w:p>
    <w:p w14:paraId="51613D84" w14:textId="77777777" w:rsidR="003A5B27" w:rsidRDefault="001B0AF8" w:rsidP="003A5B27">
      <w:r w:rsidRPr="00E174CE">
        <w:sym w:font="Wingdings" w:char="F06F"/>
      </w:r>
      <w:r w:rsidR="003A5B27">
        <w:t xml:space="preserve"> Les incidents de sécurité sont revus périodiquement. Cette revue donne lieu à la mise en place de Plans d'Action.</w:t>
      </w:r>
    </w:p>
    <w:p w14:paraId="51613D85" w14:textId="77777777" w:rsidR="001B0AF8" w:rsidRDefault="003A5B27" w:rsidP="00426F56">
      <w:pPr>
        <w:rPr>
          <w:lang w:eastAsia="fr-FR"/>
        </w:rPr>
      </w:pPr>
      <w:r w:rsidRPr="00E174CE">
        <w:sym w:font="Wingdings" w:char="F06F"/>
      </w:r>
      <w:r>
        <w:t xml:space="preserve"> Les incidents de sécurité ne sont pas revus périodiquement.</w:t>
      </w:r>
    </w:p>
    <w:p w14:paraId="51613D86" w14:textId="77777777" w:rsidR="009C0355" w:rsidRPr="005833A4" w:rsidRDefault="009C0355" w:rsidP="003A5B27">
      <w:pPr>
        <w:pStyle w:val="Titre1"/>
      </w:pPr>
      <w:bookmarkStart w:id="15" w:name="_Toc217272110"/>
      <w:bookmarkStart w:id="16" w:name="_Toc283218334"/>
      <w:r w:rsidRPr="005833A4">
        <w:t>Sauvegarde et restauration des données</w:t>
      </w:r>
      <w:bookmarkEnd w:id="15"/>
      <w:bookmarkEnd w:id="16"/>
    </w:p>
    <w:p w14:paraId="51613D87" w14:textId="77777777" w:rsidR="00F0726E" w:rsidRPr="00E64FA6" w:rsidRDefault="00F0726E" w:rsidP="00E64FA6">
      <w:pPr>
        <w:pBdr>
          <w:top w:val="single" w:sz="4" w:space="1" w:color="auto"/>
          <w:left w:val="single" w:sz="4" w:space="4" w:color="auto"/>
          <w:bottom w:val="single" w:sz="4" w:space="1" w:color="auto"/>
          <w:right w:val="single" w:sz="4" w:space="4" w:color="auto"/>
        </w:pBdr>
        <w:rPr>
          <w:i/>
          <w:vanish/>
          <w:u w:val="single"/>
          <w:lang w:val="en-GB"/>
        </w:rPr>
      </w:pPr>
      <w:r w:rsidRPr="00E64FA6">
        <w:rPr>
          <w:i/>
          <w:vanish/>
          <w:u w:val="single"/>
          <w:lang w:val="en-GB"/>
        </w:rPr>
        <w:t>GxP:</w:t>
      </w:r>
    </w:p>
    <w:p w14:paraId="51613D88" w14:textId="77777777" w:rsidR="00F0726E" w:rsidRPr="00E64FA6" w:rsidRDefault="00660436" w:rsidP="00E64FA6">
      <w:pPr>
        <w:pBdr>
          <w:top w:val="single" w:sz="4" w:space="1" w:color="auto"/>
          <w:left w:val="single" w:sz="4" w:space="4" w:color="auto"/>
          <w:bottom w:val="single" w:sz="4" w:space="1" w:color="auto"/>
          <w:right w:val="single" w:sz="4" w:space="4" w:color="auto"/>
        </w:pBdr>
        <w:rPr>
          <w:i/>
          <w:vanish/>
          <w:lang w:val="en-GB"/>
        </w:rPr>
      </w:pPr>
      <w:r>
        <w:rPr>
          <w:rFonts w:ascii="Century Gothic" w:hAnsi="Century Gothic"/>
          <w:i/>
          <w:noProof/>
          <w:vanish/>
          <w:color w:val="000000"/>
          <w:lang w:eastAsia="fr-FR"/>
        </w:rPr>
        <w:drawing>
          <wp:inline distT="0" distB="0" distL="0" distR="0" wp14:anchorId="51613F6A" wp14:editId="51613F6B">
            <wp:extent cx="152400" cy="152400"/>
            <wp:effectExtent l="0" t="0" r="0" b="0"/>
            <wp:docPr id="44" name="Image 44"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intranet.sunnikan.com/images/Icone_WORLD.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F0726E" w:rsidRPr="00E64FA6">
        <w:rPr>
          <w:i/>
          <w:vanish/>
          <w:lang w:val="en-GB"/>
        </w:rPr>
        <w:t xml:space="preserve"> "</w:t>
      </w:r>
      <w:r w:rsidR="00F0726E" w:rsidRPr="00E64FA6">
        <w:rPr>
          <w:b/>
          <w:i/>
          <w:vanish/>
          <w:lang w:val="en-GB"/>
        </w:rPr>
        <w:t>4.3.6.1 Backup and restore</w:t>
      </w:r>
    </w:p>
    <w:p w14:paraId="51613D89" w14:textId="77777777" w:rsidR="00F0726E" w:rsidRPr="00E64FA6" w:rsidRDefault="00F0726E"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Processes and procedures should be established to ensure that backup copies of software, records, and data are made, maintained, and retained for a defined period within safe and secure areas.</w:t>
      </w:r>
    </w:p>
    <w:p w14:paraId="51613D8A" w14:textId="77777777" w:rsidR="00F0726E" w:rsidRPr="00E64FA6" w:rsidRDefault="00F0726E"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Restore procedures should be established, tested, and the results of that testing documented.</w:t>
      </w:r>
    </w:p>
    <w:p w14:paraId="51613D8B" w14:textId="77777777" w:rsidR="00F0726E" w:rsidRPr="00E64FA6" w:rsidRDefault="00F0726E" w:rsidP="00E64FA6">
      <w:pPr>
        <w:pBdr>
          <w:top w:val="single" w:sz="4" w:space="1" w:color="auto"/>
          <w:left w:val="single" w:sz="4" w:space="4" w:color="auto"/>
          <w:bottom w:val="single" w:sz="4" w:space="1" w:color="auto"/>
          <w:right w:val="single" w:sz="4" w:space="4" w:color="auto"/>
        </w:pBdr>
        <w:rPr>
          <w:b/>
          <w:i/>
          <w:vanish/>
          <w:lang w:val="en-GB"/>
        </w:rPr>
      </w:pPr>
      <w:r w:rsidRPr="00E64FA6">
        <w:rPr>
          <w:b/>
          <w:i/>
          <w:vanish/>
          <w:lang w:val="en-GB"/>
        </w:rPr>
        <w:t>Appendix O9 - Backup and restaure - 4.4.2 Data backup</w:t>
      </w:r>
    </w:p>
    <w:p w14:paraId="51613D8C" w14:textId="77777777" w:rsidR="00F0726E" w:rsidRPr="00E64FA6" w:rsidRDefault="00F0726E"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The data should be periodically saved on backup media. The system owner should establish and document the organization of data backup, covering the following aspects:</w:t>
      </w:r>
    </w:p>
    <w:p w14:paraId="51613D8D" w14:textId="77777777" w:rsidR="00F0726E" w:rsidRPr="00E64FA6" w:rsidRDefault="00F0726E"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Type of data backup: full backup, incremental backup</w:t>
      </w:r>
    </w:p>
    <w:p w14:paraId="51613D8E" w14:textId="77777777" w:rsidR="00F0726E" w:rsidRPr="00E64FA6" w:rsidRDefault="00F0726E"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xml:space="preserve">- Interval: daily backup, weekly backup, monthly backup, quaterly backup, annual backup, non-cyclic backup (i.e., retain permanently) </w:t>
      </w:r>
    </w:p>
    <w:p w14:paraId="51613D8F" w14:textId="77777777" w:rsidR="00F0726E" w:rsidRPr="00E64FA6" w:rsidRDefault="00F0726E"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Number of generation:the number of generation defines the number of retained identically performed data backups.Since backup media are often reused, after the defined number of generations is reached, subsequent backups are typically written over the oldest one currently retained. For exemple, il the defined number of generation is four, the fifth backup overwrites the first; the sixth overwrites the second; and so on.</w:t>
      </w:r>
    </w:p>
    <w:p w14:paraId="51613D90" w14:textId="77777777" w:rsidR="00F0726E" w:rsidRPr="00E64FA6" w:rsidRDefault="00F0726E"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Backup failures: actions to be carried out in the case of a failure should be considered, such as repetition of the backup during the day in restricted operation. The actions undertaken on failure should be documented (e.g., in the system log) by the person responsible for the computerized system.</w:t>
      </w:r>
    </w:p>
    <w:p w14:paraId="51613D91" w14:textId="77777777" w:rsidR="00F0726E" w:rsidRPr="00E64FA6" w:rsidRDefault="00F0726E"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Observations: where applicable, further comments should be recorded, for instance about the data backup type or exceptions.</w:t>
      </w:r>
    </w:p>
    <w:p w14:paraId="51613D92" w14:textId="77777777" w:rsidR="00F0726E" w:rsidRPr="00E64FA6" w:rsidRDefault="00F0726E"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xml:space="preserve">- Labelling of backup media: the following information should be clearly and securely associated with the backup media, either on the label itself, or in a separate log with a unique code linking the log entry and the media: system designation, software/data designation version and/or software/firmware build number, if applicable; date of creation, date of first usage, current number (generations, possibly multiple backups), date of backup, reason for the backup, identity of operator </w:t>
      </w:r>
    </w:p>
    <w:p w14:paraId="51613D93" w14:textId="77777777" w:rsidR="00F0726E" w:rsidRPr="00E64FA6" w:rsidRDefault="00F0726E"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Duration of use: media should only be used for as long as it is guaranteed.</w:t>
      </w:r>
    </w:p>
    <w:p w14:paraId="51613D94" w14:textId="77777777" w:rsidR="00F0726E" w:rsidRPr="00E64FA6" w:rsidRDefault="00F0726E"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Type of media: the type of media should be documented.</w:t>
      </w:r>
    </w:p>
    <w:p w14:paraId="51613D95" w14:textId="77777777" w:rsidR="00F0726E" w:rsidRPr="00E64FA6" w:rsidRDefault="00F0726E"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Storage location: the storage locations should be safe and secure, and identified in a centrally accessible index.</w:t>
      </w:r>
    </w:p>
    <w:p w14:paraId="51613D96" w14:textId="77777777" w:rsidR="00F0726E" w:rsidRPr="00E64FA6" w:rsidRDefault="00F0726E"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Data backup tools and corresponding procedures: GxP regulated data should be stored in a state suitable for restoration. The location and name of controlling procedures should be documented. The procedures should cover the initiation of restoration, verification activities, and re-start afetr system failure.</w:t>
      </w:r>
    </w:p>
    <w:p w14:paraId="51613D97" w14:textId="77777777" w:rsidR="00F0726E" w:rsidRPr="00E64FA6" w:rsidRDefault="00F0726E"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Data backup review: the system owner, or designated representative, is responsible for ensuring that the successful completion of the data backup is checked. Failures should be investigated, and potentially faulty media discarded and replaced. Actions should be documented, e.g., in the system log.</w:t>
      </w:r>
    </w:p>
    <w:p w14:paraId="51613D98" w14:textId="77777777" w:rsidR="00F0726E" w:rsidRPr="00E64FA6" w:rsidRDefault="00F0726E" w:rsidP="00E64FA6">
      <w:pPr>
        <w:pBdr>
          <w:top w:val="single" w:sz="4" w:space="1" w:color="auto"/>
          <w:left w:val="single" w:sz="4" w:space="4" w:color="auto"/>
          <w:bottom w:val="single" w:sz="4" w:space="1" w:color="auto"/>
          <w:right w:val="single" w:sz="4" w:space="4" w:color="auto"/>
        </w:pBdr>
        <w:rPr>
          <w:i/>
          <w:vanish/>
          <w:lang w:val="en-GB"/>
        </w:rPr>
      </w:pPr>
      <w:r w:rsidRPr="00E64FA6">
        <w:rPr>
          <w:b/>
          <w:i/>
          <w:vanish/>
          <w:lang w:val="en-GB"/>
        </w:rPr>
        <w:t>Appendix O9 - Backup and restaure - 4.4.3 Restore</w:t>
      </w:r>
    </w:p>
    <w:p w14:paraId="51613D99" w14:textId="77777777" w:rsidR="00F0726E" w:rsidRPr="00E64FA6" w:rsidRDefault="00F0726E"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The process owner, or their designated representative, should authorize restoration of data, based on a documented incident. They are responsible for ensuring that the procedures complies with GxP regulations.</w:t>
      </w:r>
    </w:p>
    <w:p w14:paraId="51613D9A" w14:textId="77777777" w:rsidR="00F0726E" w:rsidRPr="00E64FA6" w:rsidRDefault="00F0726E"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The method of restoring and the control of the restore operation should be documented, in the system log for example.</w:t>
      </w:r>
    </w:p>
    <w:p w14:paraId="51613D9B" w14:textId="77777777" w:rsidR="00F0726E" w:rsidRPr="00E64FA6" w:rsidRDefault="00F0726E"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Documented and tested procedures should be used for restoration. When the restoration process is manual, it should be recorded and signed (e.g., in the system log)..." (GAMP (Good Automated Practices), a risk-based approach to compliant GxP computerized systems, version 5, April 2008, ISPE)</w:t>
      </w:r>
    </w:p>
    <w:p w14:paraId="51613D9C" w14:textId="77777777" w:rsidR="003A0C3F" w:rsidRPr="00E64FA6" w:rsidRDefault="00660436" w:rsidP="00E64FA6">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14:anchorId="51613F6C" wp14:editId="51613F6D">
            <wp:extent cx="152400" cy="114300"/>
            <wp:effectExtent l="0" t="0" r="0" b="0"/>
            <wp:docPr id="45" name="Image 45" descr="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FD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003A0C3F" w:rsidRPr="00E64FA6">
        <w:rPr>
          <w:i/>
          <w:vanish/>
          <w:lang w:val="en-GB"/>
        </w:rPr>
        <w:t xml:space="preserve"> " § 11.10 Controls for closed systems.</w:t>
      </w:r>
    </w:p>
    <w:p w14:paraId="51613D9D" w14:textId="77777777" w:rsidR="003A0C3F" w:rsidRPr="00E64FA6" w:rsidRDefault="003A0C3F"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...(b) The ability to generate accurate and complete copies of records in both human readable and electronic form suitable for inspection, review, and copying by the agency... " (21 CFR Part 11 "Electronic Records; Electronic Signatures; Final Rule", Federal Register, 4–1–03 Edition)</w:t>
      </w:r>
    </w:p>
    <w:p w14:paraId="51613D9E" w14:textId="77777777" w:rsidR="003A0C3F" w:rsidRPr="00E64FA6" w:rsidRDefault="00660436" w:rsidP="00E64FA6">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14:anchorId="51613F6E" wp14:editId="51613F6F">
            <wp:extent cx="152400" cy="114300"/>
            <wp:effectExtent l="0" t="0" r="0" b="0"/>
            <wp:docPr id="46" name="Image 46" descr="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FD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003A0C3F" w:rsidRPr="00E64FA6">
        <w:rPr>
          <w:i/>
          <w:vanish/>
          <w:lang w:val="en-GB"/>
        </w:rPr>
        <w:t xml:space="preserve"> " 4. Copies of Records</w:t>
      </w:r>
    </w:p>
    <w:p w14:paraId="51613D9F" w14:textId="77777777" w:rsidR="003A0C3F" w:rsidRPr="00E64FA6" w:rsidRDefault="003A0C3F"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We recommend that you supply copies of electronic records by:</w:t>
      </w:r>
    </w:p>
    <w:p w14:paraId="51613DA0" w14:textId="77777777" w:rsidR="003A0C3F" w:rsidRPr="00E64FA6" w:rsidRDefault="003A0C3F"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xml:space="preserve">- Producing copies of records held in common portable formats when records are maintained in these formats </w:t>
      </w:r>
    </w:p>
    <w:p w14:paraId="51613DA1" w14:textId="77777777" w:rsidR="003A0C3F" w:rsidRPr="00E64FA6" w:rsidRDefault="003A0C3F"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xml:space="preserve">- Using established automated conversion or export methods, where available, to make copies in a more common format (examples of such formats include, but are not limited to, PDF, XML, or SGML) </w:t>
      </w:r>
    </w:p>
    <w:p w14:paraId="51613DA2" w14:textId="77777777" w:rsidR="003A0C3F" w:rsidRPr="00E64FA6" w:rsidRDefault="003A0C3F"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In each case, we recommend that the copying process used produces copies that preserve the content and meaning of the record." (FDA Guidance for Industry  Part 11, Electronic Records; Electronic Signatures — Scope and Application, August 2003)</w:t>
      </w:r>
    </w:p>
    <w:p w14:paraId="51613DA3" w14:textId="77777777" w:rsidR="003A0C3F" w:rsidRPr="00E64FA6" w:rsidRDefault="00660436" w:rsidP="00E64FA6">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14:anchorId="51613F70" wp14:editId="51613F71">
            <wp:extent cx="152400" cy="152400"/>
            <wp:effectExtent l="0" t="0" r="0" b="0"/>
            <wp:docPr id="47" name="Image 47" descr="http://intranet.sunnikan.com/Images/Icone_IS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intranet.sunnikan.com/Images/Icone_ISO.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3A0C3F" w:rsidRPr="00E64FA6">
        <w:rPr>
          <w:i/>
          <w:vanish/>
        </w:rPr>
        <w:t xml:space="preserve"> " 10.5.1 Sauvegarde des informations</w:t>
      </w:r>
    </w:p>
    <w:p w14:paraId="51613DA4" w14:textId="77777777" w:rsidR="003A0C3F" w:rsidRPr="00E64FA6" w:rsidRDefault="003A0C3F" w:rsidP="00E64FA6">
      <w:pPr>
        <w:pBdr>
          <w:top w:val="single" w:sz="4" w:space="1" w:color="auto"/>
          <w:left w:val="single" w:sz="4" w:space="4" w:color="auto"/>
          <w:bottom w:val="single" w:sz="4" w:space="1" w:color="auto"/>
          <w:right w:val="single" w:sz="4" w:space="4" w:color="auto"/>
        </w:pBdr>
        <w:rPr>
          <w:i/>
          <w:vanish/>
        </w:rPr>
      </w:pPr>
      <w:r w:rsidRPr="00E64FA6">
        <w:rPr>
          <w:i/>
          <w:vanish/>
        </w:rPr>
        <w:t>Mesure</w:t>
      </w:r>
    </w:p>
    <w:p w14:paraId="51613DA5" w14:textId="77777777" w:rsidR="003A0C3F" w:rsidRPr="00E64FA6" w:rsidRDefault="003A0C3F" w:rsidP="00E64FA6">
      <w:pPr>
        <w:pBdr>
          <w:top w:val="single" w:sz="4" w:space="1" w:color="auto"/>
          <w:left w:val="single" w:sz="4" w:space="4" w:color="auto"/>
          <w:bottom w:val="single" w:sz="4" w:space="1" w:color="auto"/>
          <w:right w:val="single" w:sz="4" w:space="4" w:color="auto"/>
        </w:pBdr>
        <w:rPr>
          <w:i/>
          <w:vanish/>
        </w:rPr>
      </w:pPr>
      <w:r w:rsidRPr="00E64FA6">
        <w:rPr>
          <w:i/>
          <w:vanish/>
        </w:rPr>
        <w:t>Il convient de réaliser des copies de sauvegarde des informations et logiciels et de les soumettre régulièrement à essai conformément à la politique de sauvegarde convenue.</w:t>
      </w:r>
    </w:p>
    <w:p w14:paraId="51613DA6" w14:textId="77777777" w:rsidR="003A0C3F" w:rsidRPr="00E64FA6" w:rsidRDefault="003A0C3F" w:rsidP="00E64FA6">
      <w:pPr>
        <w:pBdr>
          <w:top w:val="single" w:sz="4" w:space="1" w:color="auto"/>
          <w:left w:val="single" w:sz="4" w:space="4" w:color="auto"/>
          <w:bottom w:val="single" w:sz="4" w:space="1" w:color="auto"/>
          <w:right w:val="single" w:sz="4" w:space="4" w:color="auto"/>
        </w:pBdr>
        <w:rPr>
          <w:i/>
          <w:vanish/>
        </w:rPr>
      </w:pPr>
      <w:r w:rsidRPr="00E64FA6">
        <w:rPr>
          <w:i/>
          <w:vanish/>
        </w:rPr>
        <w:t>Préconisations de mise en oeuvre</w:t>
      </w:r>
    </w:p>
    <w:p w14:paraId="51613DA7" w14:textId="77777777" w:rsidR="003A0C3F" w:rsidRPr="00E64FA6" w:rsidRDefault="003A0C3F" w:rsidP="00E64FA6">
      <w:pPr>
        <w:pBdr>
          <w:top w:val="single" w:sz="4" w:space="1" w:color="auto"/>
          <w:left w:val="single" w:sz="4" w:space="4" w:color="auto"/>
          <w:bottom w:val="single" w:sz="4" w:space="1" w:color="auto"/>
          <w:right w:val="single" w:sz="4" w:space="4" w:color="auto"/>
        </w:pBdr>
        <w:rPr>
          <w:i/>
          <w:vanish/>
        </w:rPr>
      </w:pPr>
      <w:r w:rsidRPr="00E64FA6">
        <w:rPr>
          <w:i/>
          <w:vanish/>
        </w:rPr>
        <w:t>...Pour la sauvegarde des informations, il convient de prendre en compte les éléments suivants:</w:t>
      </w:r>
    </w:p>
    <w:p w14:paraId="51613DA8" w14:textId="77777777" w:rsidR="003A0C3F" w:rsidRPr="00E64FA6" w:rsidRDefault="003A0C3F" w:rsidP="00E64FA6">
      <w:pPr>
        <w:pBdr>
          <w:top w:val="single" w:sz="4" w:space="1" w:color="auto"/>
          <w:left w:val="single" w:sz="4" w:space="4" w:color="auto"/>
          <w:bottom w:val="single" w:sz="4" w:space="1" w:color="auto"/>
          <w:right w:val="single" w:sz="4" w:space="4" w:color="auto"/>
        </w:pBdr>
        <w:rPr>
          <w:i/>
          <w:vanish/>
        </w:rPr>
      </w:pPr>
      <w:r w:rsidRPr="00E64FA6">
        <w:rPr>
          <w:i/>
          <w:vanish/>
        </w:rPr>
        <w:t xml:space="preserve">a) il convient de définir le niveau de sauvegarde nécessaire; </w:t>
      </w:r>
    </w:p>
    <w:p w14:paraId="51613DA9" w14:textId="77777777" w:rsidR="003A0C3F" w:rsidRPr="00E64FA6" w:rsidRDefault="003A0C3F" w:rsidP="00E64FA6">
      <w:pPr>
        <w:pBdr>
          <w:top w:val="single" w:sz="4" w:space="1" w:color="auto"/>
          <w:left w:val="single" w:sz="4" w:space="4" w:color="auto"/>
          <w:bottom w:val="single" w:sz="4" w:space="1" w:color="auto"/>
          <w:right w:val="single" w:sz="4" w:space="4" w:color="auto"/>
        </w:pBdr>
        <w:rPr>
          <w:i/>
          <w:vanish/>
        </w:rPr>
      </w:pPr>
      <w:r w:rsidRPr="00E64FA6">
        <w:rPr>
          <w:i/>
          <w:vanish/>
        </w:rPr>
        <w:t xml:space="preserve">b) il convient de produire des enregistrements exacts et complets des copies de sauvegarde ainsi que des procédures de restauration documentées; </w:t>
      </w:r>
    </w:p>
    <w:p w14:paraId="51613DAA" w14:textId="77777777" w:rsidR="003A0C3F" w:rsidRPr="00E64FA6" w:rsidRDefault="003A0C3F" w:rsidP="00E64FA6">
      <w:pPr>
        <w:pBdr>
          <w:top w:val="single" w:sz="4" w:space="1" w:color="auto"/>
          <w:left w:val="single" w:sz="4" w:space="4" w:color="auto"/>
          <w:bottom w:val="single" w:sz="4" w:space="1" w:color="auto"/>
          <w:right w:val="single" w:sz="4" w:space="4" w:color="auto"/>
        </w:pBdr>
        <w:rPr>
          <w:i/>
          <w:vanish/>
        </w:rPr>
      </w:pPr>
      <w:r w:rsidRPr="00E64FA6">
        <w:rPr>
          <w:i/>
          <w:vanish/>
        </w:rPr>
        <w:t xml:space="preserve">c) il convient que l’étendue des sauvegardes (par exemple sauvegarde totale ou différentielle) et leur fréquence reflète les exigences métier de l’organisme, les exigences relatives à la sécurité des informations concernées, et la criticité des informations pour la continuité de l’activité de l’organisme; </w:t>
      </w:r>
    </w:p>
    <w:p w14:paraId="51613DAB" w14:textId="77777777" w:rsidR="003A0C3F" w:rsidRPr="00E64FA6" w:rsidRDefault="003A0C3F" w:rsidP="00E64FA6">
      <w:pPr>
        <w:pBdr>
          <w:top w:val="single" w:sz="4" w:space="1" w:color="auto"/>
          <w:left w:val="single" w:sz="4" w:space="4" w:color="auto"/>
          <w:bottom w:val="single" w:sz="4" w:space="1" w:color="auto"/>
          <w:right w:val="single" w:sz="4" w:space="4" w:color="auto"/>
        </w:pBdr>
        <w:rPr>
          <w:i/>
          <w:vanish/>
        </w:rPr>
      </w:pPr>
      <w:r w:rsidRPr="00E64FA6">
        <w:rPr>
          <w:i/>
          <w:vanish/>
        </w:rPr>
        <w:t xml:space="preserve">d) il convient de placer les sauvegardes à un endroit suffisamment éloigné pour échapper aux dommages d’un sinistre sur le site principal; </w:t>
      </w:r>
    </w:p>
    <w:p w14:paraId="51613DAC" w14:textId="77777777" w:rsidR="003A0C3F" w:rsidRPr="00E64FA6" w:rsidRDefault="003A0C3F" w:rsidP="00E64FA6">
      <w:pPr>
        <w:pBdr>
          <w:top w:val="single" w:sz="4" w:space="1" w:color="auto"/>
          <w:left w:val="single" w:sz="4" w:space="4" w:color="auto"/>
          <w:bottom w:val="single" w:sz="4" w:space="1" w:color="auto"/>
          <w:right w:val="single" w:sz="4" w:space="4" w:color="auto"/>
        </w:pBdr>
        <w:rPr>
          <w:i/>
          <w:vanish/>
        </w:rPr>
      </w:pPr>
      <w:r w:rsidRPr="00E64FA6">
        <w:rPr>
          <w:i/>
          <w:vanish/>
        </w:rPr>
        <w:t xml:space="preserve">e) il convient de donner aux informations sauvegardées un niveau de protection physique et environnementale adéquat (voir Article 9) compatible avec les normes en vigueur sur le site principal; il convient d’étendre les mesures appliquées sur le site principal pour qu’elles couvrent aussi le site de sauvegarde; </w:t>
      </w:r>
    </w:p>
    <w:p w14:paraId="51613DAD" w14:textId="77777777" w:rsidR="003A0C3F" w:rsidRPr="00E64FA6" w:rsidRDefault="003A0C3F" w:rsidP="00E64FA6">
      <w:pPr>
        <w:pBdr>
          <w:top w:val="single" w:sz="4" w:space="1" w:color="auto"/>
          <w:left w:val="single" w:sz="4" w:space="4" w:color="auto"/>
          <w:bottom w:val="single" w:sz="4" w:space="1" w:color="auto"/>
          <w:right w:val="single" w:sz="4" w:space="4" w:color="auto"/>
        </w:pBdr>
        <w:rPr>
          <w:i/>
          <w:vanish/>
        </w:rPr>
      </w:pPr>
      <w:r w:rsidRPr="00E64FA6">
        <w:rPr>
          <w:i/>
          <w:vanish/>
        </w:rPr>
        <w:t xml:space="preserve">f) il convient de soumettre régulièrement à essai les supports de sauvegarde pour s’assurer de leur fiabilité en cas d’utilisation en urgence; </w:t>
      </w:r>
    </w:p>
    <w:p w14:paraId="51613DAE" w14:textId="77777777" w:rsidR="003A0C3F" w:rsidRPr="00E64FA6" w:rsidRDefault="003A0C3F" w:rsidP="00E64FA6">
      <w:pPr>
        <w:pBdr>
          <w:top w:val="single" w:sz="4" w:space="1" w:color="auto"/>
          <w:left w:val="single" w:sz="4" w:space="4" w:color="auto"/>
          <w:bottom w:val="single" w:sz="4" w:space="1" w:color="auto"/>
          <w:right w:val="single" w:sz="4" w:space="4" w:color="auto"/>
        </w:pBdr>
        <w:rPr>
          <w:i/>
          <w:vanish/>
        </w:rPr>
      </w:pPr>
      <w:r w:rsidRPr="00E64FA6">
        <w:rPr>
          <w:i/>
          <w:vanish/>
        </w:rPr>
        <w:t xml:space="preserve">g) il convient de vérifier régulièrement les procédures de restauration et de les soumettre à essai pour s’assurer qu’elles sont efficaces et qu’elles peuvent être menées à leur terme dans les délais prévus dans les procédures de récupération; </w:t>
      </w:r>
    </w:p>
    <w:p w14:paraId="51613DAF" w14:textId="77777777" w:rsidR="003A0C3F" w:rsidRPr="00E64FA6" w:rsidRDefault="003A0C3F" w:rsidP="00E64FA6">
      <w:pPr>
        <w:pBdr>
          <w:top w:val="single" w:sz="4" w:space="1" w:color="auto"/>
          <w:left w:val="single" w:sz="4" w:space="4" w:color="auto"/>
          <w:bottom w:val="single" w:sz="4" w:space="1" w:color="auto"/>
          <w:right w:val="single" w:sz="4" w:space="4" w:color="auto"/>
        </w:pBdr>
        <w:rPr>
          <w:i/>
          <w:vanish/>
        </w:rPr>
      </w:pPr>
      <w:r w:rsidRPr="00E64FA6">
        <w:rPr>
          <w:i/>
          <w:vanish/>
        </w:rPr>
        <w:t xml:space="preserve">h) dans les situations où la confidentialité a une importance, il convient de protéger les sauvegardes en les chiffrant. </w:t>
      </w:r>
    </w:p>
    <w:p w14:paraId="51613DB0" w14:textId="77777777" w:rsidR="003A0C3F" w:rsidRPr="00E64FA6" w:rsidRDefault="003A0C3F" w:rsidP="00E64FA6">
      <w:pPr>
        <w:pBdr>
          <w:top w:val="single" w:sz="4" w:space="1" w:color="auto"/>
          <w:left w:val="single" w:sz="4" w:space="4" w:color="auto"/>
          <w:bottom w:val="single" w:sz="4" w:space="1" w:color="auto"/>
          <w:right w:val="single" w:sz="4" w:space="4" w:color="auto"/>
        </w:pBdr>
        <w:rPr>
          <w:i/>
          <w:vanish/>
        </w:rPr>
      </w:pPr>
      <w:r w:rsidRPr="00E64FA6">
        <w:rPr>
          <w:i/>
          <w:vanish/>
        </w:rPr>
        <w:t>Il convient de soumettre régulièrement à essai les dispositions en matière de sauvegarde pour s’assurer de leur conformité avec les plans de continuité de l’activité (voir Article 14). Pour les systèmes critiques, il convient que les dispositions relatives aux sauvegardes traitent de tous les systèmes d’information, applications et données nécessaires à la récupération totale du système en cas de sinistre.</w:t>
      </w:r>
    </w:p>
    <w:p w14:paraId="51613DB1" w14:textId="77777777" w:rsidR="003A0C3F" w:rsidRPr="00E64FA6" w:rsidRDefault="003A0C3F" w:rsidP="00E64FA6">
      <w:pPr>
        <w:pBdr>
          <w:top w:val="single" w:sz="4" w:space="1" w:color="auto"/>
          <w:left w:val="single" w:sz="4" w:space="4" w:color="auto"/>
          <w:bottom w:val="single" w:sz="4" w:space="1" w:color="auto"/>
          <w:right w:val="single" w:sz="4" w:space="4" w:color="auto"/>
        </w:pBdr>
        <w:rPr>
          <w:i/>
          <w:vanish/>
        </w:rPr>
      </w:pPr>
      <w:r w:rsidRPr="00E64FA6">
        <w:rPr>
          <w:i/>
          <w:vanish/>
        </w:rPr>
        <w:t>Il convient de déterminer la période de conservation des informations essentielles pour l’activité de l’organisme ainsi que toute nécessité de conserver les copies archivées de façon permanente (voir 15.1.3).</w:t>
      </w:r>
    </w:p>
    <w:p w14:paraId="51613DB2" w14:textId="77777777" w:rsidR="003A0C3F" w:rsidRPr="00E64FA6" w:rsidRDefault="003A0C3F" w:rsidP="00E64FA6">
      <w:pPr>
        <w:pBdr>
          <w:top w:val="single" w:sz="4" w:space="1" w:color="auto"/>
          <w:left w:val="single" w:sz="4" w:space="4" w:color="auto"/>
          <w:bottom w:val="single" w:sz="4" w:space="1" w:color="auto"/>
          <w:right w:val="single" w:sz="4" w:space="4" w:color="auto"/>
        </w:pBdr>
        <w:rPr>
          <w:i/>
          <w:vanish/>
        </w:rPr>
      </w:pPr>
      <w:r w:rsidRPr="00E64FA6">
        <w:rPr>
          <w:i/>
          <w:vanish/>
        </w:rPr>
        <w:t>Informations supplémentaires</w:t>
      </w:r>
    </w:p>
    <w:p w14:paraId="51613DB3" w14:textId="77777777" w:rsidR="00C76AA6" w:rsidRPr="00E64FA6" w:rsidRDefault="003A0C3F" w:rsidP="00E64FA6">
      <w:pPr>
        <w:pBdr>
          <w:top w:val="single" w:sz="4" w:space="1" w:color="auto"/>
          <w:left w:val="single" w:sz="4" w:space="4" w:color="auto"/>
          <w:bottom w:val="single" w:sz="4" w:space="1" w:color="auto"/>
          <w:right w:val="single" w:sz="4" w:space="4" w:color="auto"/>
        </w:pBdr>
        <w:rPr>
          <w:i/>
          <w:vanish/>
        </w:rPr>
      </w:pPr>
      <w:r w:rsidRPr="00E64FA6">
        <w:rPr>
          <w:i/>
          <w:vanish/>
        </w:rPr>
        <w:t>Les dispositions sur les sauvegardes peuvent être automatisées pour faciliter le processus de sauvegarde et de restauration. Il convient de soumettre à essai, suffisamment et à intervalles réguliers, ces solutions d’automatisation avant de les mettre en oeuvre.</w:t>
      </w:r>
    </w:p>
    <w:p w14:paraId="51613DB4" w14:textId="77777777" w:rsidR="00C76AA6" w:rsidRPr="00E64FA6" w:rsidRDefault="00C76AA6" w:rsidP="00E64FA6">
      <w:pPr>
        <w:pBdr>
          <w:top w:val="single" w:sz="4" w:space="1" w:color="auto"/>
          <w:left w:val="single" w:sz="4" w:space="4" w:color="auto"/>
          <w:bottom w:val="single" w:sz="4" w:space="1" w:color="auto"/>
          <w:right w:val="single" w:sz="4" w:space="4" w:color="auto"/>
        </w:pBdr>
        <w:rPr>
          <w:i/>
          <w:vanish/>
        </w:rPr>
      </w:pPr>
      <w:r w:rsidRPr="00E64FA6">
        <w:rPr>
          <w:i/>
          <w:vanish/>
        </w:rPr>
        <w:t>…</w:t>
      </w:r>
    </w:p>
    <w:p w14:paraId="51613DB5" w14:textId="77777777" w:rsidR="003A0C3F" w:rsidRPr="00E64FA6" w:rsidRDefault="00C76AA6" w:rsidP="00E64FA6">
      <w:pPr>
        <w:pBdr>
          <w:top w:val="single" w:sz="4" w:space="1" w:color="auto"/>
          <w:left w:val="single" w:sz="4" w:space="4" w:color="auto"/>
          <w:bottom w:val="single" w:sz="4" w:space="1" w:color="auto"/>
          <w:right w:val="single" w:sz="4" w:space="4" w:color="auto"/>
        </w:pBdr>
        <w:rPr>
          <w:i/>
          <w:vanish/>
        </w:rPr>
      </w:pPr>
      <w:r w:rsidRPr="00E64FA6">
        <w:rPr>
          <w:i/>
          <w:vanish/>
        </w:rPr>
        <w:t>12.4.1 Mesure relative aux logiciels en exploitation</w:t>
      </w:r>
      <w:r w:rsidRPr="00E64FA6">
        <w:rPr>
          <w:i/>
          <w:vanish/>
        </w:rPr>
        <w:br/>
        <w:t>...h) il convient d’archiver les versions antérieures du logiciel, ainsi que l’ensemble des informations, paramètres, procédures, détails de configuration et logiciels complémentaires associés pendant toute la durée d’archivage des données."</w:t>
      </w:r>
      <w:r w:rsidR="003A0C3F" w:rsidRPr="00E64FA6">
        <w:rPr>
          <w:i/>
          <w:vanish/>
        </w:rPr>
        <w:t xml:space="preserve"> (Norme ISO 27002:2005 (anciennement numérotée 17799:2005) : Technologies de l'information - Techniques de sécurité - Code de bonne pratique pour la gestion de la sécurité de l'information)</w:t>
      </w:r>
    </w:p>
    <w:p w14:paraId="51613DB6" w14:textId="77777777" w:rsidR="003A0C3F" w:rsidRPr="00E64FA6" w:rsidRDefault="00660436" w:rsidP="00E64FA6">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14:anchorId="51613F72" wp14:editId="51613F73">
            <wp:extent cx="152400" cy="152400"/>
            <wp:effectExtent l="0" t="0" r="0" b="0"/>
            <wp:docPr id="48" name="Image 48" descr="http://intranet.sunnikan.com/Images/Icone_IS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intranet.sunnikan.com/Images/Icone_ISO.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3A0C3F" w:rsidRPr="00E64FA6">
        <w:rPr>
          <w:i/>
          <w:vanish/>
        </w:rPr>
        <w:t xml:space="preserve"> "7.7.5 Sauvegarde des informations de santé</w:t>
      </w:r>
    </w:p>
    <w:p w14:paraId="51613DB7" w14:textId="77777777" w:rsidR="003A0C3F" w:rsidRPr="00E64FA6" w:rsidRDefault="003A0C3F" w:rsidP="00E64FA6">
      <w:pPr>
        <w:pBdr>
          <w:top w:val="single" w:sz="4" w:space="1" w:color="auto"/>
          <w:left w:val="single" w:sz="4" w:space="4" w:color="auto"/>
          <w:bottom w:val="single" w:sz="4" w:space="1" w:color="auto"/>
          <w:right w:val="single" w:sz="4" w:space="4" w:color="auto"/>
        </w:pBdr>
        <w:rPr>
          <w:i/>
          <w:vanish/>
        </w:rPr>
      </w:pPr>
      <w:r w:rsidRPr="00E64FA6">
        <w:rPr>
          <w:i/>
          <w:vanish/>
        </w:rPr>
        <w:t>Contrôle</w:t>
      </w:r>
    </w:p>
    <w:p w14:paraId="51613DB8" w14:textId="77777777" w:rsidR="003A0C3F" w:rsidRPr="00E64FA6" w:rsidRDefault="003A0C3F" w:rsidP="00E64FA6">
      <w:pPr>
        <w:pBdr>
          <w:top w:val="single" w:sz="4" w:space="1" w:color="auto"/>
          <w:left w:val="single" w:sz="4" w:space="4" w:color="auto"/>
          <w:bottom w:val="single" w:sz="4" w:space="1" w:color="auto"/>
          <w:right w:val="single" w:sz="4" w:space="4" w:color="auto"/>
        </w:pBdr>
        <w:rPr>
          <w:i/>
          <w:vanish/>
        </w:rPr>
      </w:pPr>
      <w:r w:rsidRPr="00E64FA6">
        <w:rPr>
          <w:i/>
          <w:vanish/>
        </w:rPr>
        <w:t>Outre les directives apportées par l'ISO/CEI 27002, les organismes traitant des informations personnelles de santé doivent sauvegarder les informations personnelles de santé et les stocker dans un environnement physique sécurisé pour garantir leur disponibilité future.</w:t>
      </w:r>
    </w:p>
    <w:p w14:paraId="51613DB9" w14:textId="77777777" w:rsidR="003A0C3F" w:rsidRPr="00E64FA6" w:rsidRDefault="003A0C3F" w:rsidP="00E64FA6">
      <w:pPr>
        <w:pBdr>
          <w:top w:val="single" w:sz="4" w:space="1" w:color="auto"/>
          <w:left w:val="single" w:sz="4" w:space="4" w:color="auto"/>
          <w:bottom w:val="single" w:sz="4" w:space="1" w:color="auto"/>
          <w:right w:val="single" w:sz="4" w:space="4" w:color="auto"/>
        </w:pBdr>
        <w:rPr>
          <w:i/>
          <w:vanish/>
        </w:rPr>
      </w:pPr>
      <w:r w:rsidRPr="00E64FA6">
        <w:rPr>
          <w:i/>
          <w:vanish/>
        </w:rPr>
        <w:t>Afin de protéger leur confidentialité, il convient que les informations personnelles de santé soient sauvegardées sous un format chiffré." (Norme ISO 27799:2008, Informatique de santé – Gestion de la sécurité de l'information relative à la santé en utilisant l'ISO/CEI 27002)</w:t>
      </w:r>
    </w:p>
    <w:p w14:paraId="51613DBA" w14:textId="77777777" w:rsidR="007B2622" w:rsidRPr="00E64FA6" w:rsidRDefault="007B2622" w:rsidP="00E64FA6">
      <w:pPr>
        <w:pBdr>
          <w:top w:val="single" w:sz="4" w:space="1" w:color="auto"/>
          <w:left w:val="single" w:sz="4" w:space="4" w:color="auto"/>
          <w:bottom w:val="single" w:sz="4" w:space="1" w:color="auto"/>
          <w:right w:val="single" w:sz="4" w:space="4" w:color="auto"/>
        </w:pBdr>
        <w:rPr>
          <w:i/>
          <w:vanish/>
        </w:rPr>
      </w:pPr>
      <w:r w:rsidRPr="00E64FA6">
        <w:rPr>
          <w:i/>
          <w:vanish/>
          <w:u w:val="single"/>
        </w:rPr>
        <w:t>CLINIQUE</w:t>
      </w:r>
      <w:r w:rsidRPr="00E64FA6">
        <w:rPr>
          <w:i/>
          <w:vanish/>
        </w:rPr>
        <w:t>:</w:t>
      </w:r>
    </w:p>
    <w:p w14:paraId="51613DBB" w14:textId="77777777" w:rsidR="008B3601" w:rsidRPr="00E64FA6" w:rsidRDefault="00660436" w:rsidP="00E64FA6">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14:anchorId="51613F74" wp14:editId="51613F75">
            <wp:extent cx="152400" cy="152400"/>
            <wp:effectExtent l="0" t="0" r="0" b="0"/>
            <wp:docPr id="49" name="Image 49" descr="http://intranet.sunnikan.com/Images/Icone_F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intranet.sunnikan.com/Images/Icone_FR.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8B3601" w:rsidRPr="00E64FA6">
        <w:rPr>
          <w:i/>
          <w:vanish/>
        </w:rPr>
        <w:t xml:space="preserve"> "5.5.3. Si les données de la recherche biomédicale font l’objet d’un traitement ou sont gérées par des systèmes informatisés, le promoteur :</w:t>
      </w:r>
    </w:p>
    <w:p w14:paraId="51613DBC" w14:textId="77777777" w:rsidR="008B3601" w:rsidRPr="00E64FA6" w:rsidRDefault="008B3601" w:rsidP="00E64FA6">
      <w:pPr>
        <w:pBdr>
          <w:top w:val="single" w:sz="4" w:space="1" w:color="auto"/>
          <w:left w:val="single" w:sz="4" w:space="4" w:color="auto"/>
          <w:bottom w:val="single" w:sz="4" w:space="1" w:color="auto"/>
          <w:right w:val="single" w:sz="4" w:space="4" w:color="auto"/>
        </w:pBdr>
        <w:rPr>
          <w:i/>
          <w:vanish/>
        </w:rPr>
      </w:pPr>
      <w:r w:rsidRPr="00E64FA6">
        <w:rPr>
          <w:i/>
          <w:vanish/>
        </w:rPr>
        <w:t>...f) Effectue des copies de sauvegarde appropriées des données ;..." Décision du 24 novembre 2006 fixant les règles de bonnes pratiques cliniques pour les recherches biomédicales portant sur des médicaments à usage humain - § 5.5.3)</w:t>
      </w:r>
    </w:p>
    <w:p w14:paraId="51613DBD" w14:textId="77777777" w:rsidR="008B3601" w:rsidRPr="00E64FA6" w:rsidRDefault="00660436" w:rsidP="00063FED">
      <w:pPr>
        <w:pBdr>
          <w:top w:val="single" w:sz="4" w:space="1" w:color="auto"/>
          <w:left w:val="single" w:sz="4" w:space="4" w:color="auto"/>
          <w:bottom w:val="single" w:sz="4" w:space="1" w:color="auto"/>
          <w:right w:val="single" w:sz="4" w:space="4" w:color="auto"/>
        </w:pBdr>
        <w:jc w:val="left"/>
        <w:rPr>
          <w:i/>
          <w:vanish/>
        </w:rPr>
      </w:pPr>
      <w:r>
        <w:rPr>
          <w:i/>
          <w:noProof/>
          <w:vanish/>
          <w:color w:val="000000"/>
          <w:lang w:eastAsia="fr-FR"/>
        </w:rPr>
        <w:drawing>
          <wp:inline distT="0" distB="0" distL="0" distR="0" wp14:anchorId="51613F76" wp14:editId="51613F77">
            <wp:extent cx="114300" cy="114300"/>
            <wp:effectExtent l="0" t="0" r="0" b="0"/>
            <wp:docPr id="50" name="Image 50"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intranet.sunnikan.com/Pharmacovigilance/Flag_CEE.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8B3601" w:rsidRPr="00E64FA6">
        <w:rPr>
          <w:i/>
          <w:vanish/>
          <w:color w:val="000000"/>
          <w:lang w:val="en-GB"/>
        </w:rPr>
        <w:t xml:space="preserve"> </w:t>
      </w:r>
      <w:r w:rsidR="008B3601" w:rsidRPr="00E64FA6">
        <w:rPr>
          <w:i/>
          <w:vanish/>
          <w:lang w:val="en-GB"/>
        </w:rPr>
        <w:t>" 5.5.3 When using electronic trial data handling and/or remote electronic trial data systems, the Sponsor should:</w:t>
      </w:r>
      <w:r w:rsidR="008B3601" w:rsidRPr="00E64FA6">
        <w:rPr>
          <w:i/>
          <w:vanish/>
          <w:lang w:val="en-GB"/>
        </w:rPr>
        <w:br/>
        <w:t xml:space="preserve">... maintain adequate backup of the data,..." </w:t>
      </w:r>
      <w:r w:rsidR="008B3601" w:rsidRPr="00E64FA6">
        <w:rPr>
          <w:i/>
          <w:vanish/>
        </w:rPr>
        <w:t>(Note for Guidance on Good Clinical Practice CPMP/ICH/135/95)</w:t>
      </w:r>
    </w:p>
    <w:p w14:paraId="51613DBE" w14:textId="77777777" w:rsidR="00821AB4" w:rsidRPr="00E64FA6" w:rsidRDefault="00660436" w:rsidP="00E64FA6">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14:anchorId="51613F78" wp14:editId="51613F79">
            <wp:extent cx="152400" cy="152400"/>
            <wp:effectExtent l="0" t="0" r="0" b="0"/>
            <wp:docPr id="51" name="Image 51" descr="http://intranet.sunnikan.com/Images/Icone_F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intranet.sunnikan.com/Images/Icone_FR.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821AB4" w:rsidRPr="00E64FA6">
        <w:rPr>
          <w:i/>
          <w:vanish/>
        </w:rPr>
        <w:t xml:space="preserve"> "</w:t>
      </w:r>
      <w:r w:rsidR="0065249B" w:rsidRPr="00E64FA6">
        <w:rPr>
          <w:i/>
          <w:vanish/>
        </w:rPr>
        <w:t xml:space="preserve">"Un audit peut être effectué pour tout projet commencé avec un nouveau prestataire. Le plan de l'audit couvre notamment la vérification du plan qualité de l'entreprise, la validation des systèmes informatiques avec </w:t>
      </w:r>
      <w:r w:rsidR="0065249B" w:rsidRPr="00E64FA6">
        <w:rPr>
          <w:b/>
          <w:i/>
          <w:vanish/>
        </w:rPr>
        <w:t>l'existence d'un système de sauvegarde et de récupération des données</w:t>
      </w:r>
      <w:r w:rsidR="0065249B" w:rsidRPr="00E64FA6">
        <w:rPr>
          <w:i/>
          <w:vanish/>
        </w:rPr>
        <w:t>.</w:t>
      </w:r>
      <w:r w:rsidR="00821AB4" w:rsidRPr="00E64FA6">
        <w:rPr>
          <w:i/>
          <w:vanish/>
        </w:rPr>
        <w:t>" (§ 1.7, Décision du 5 janvier 2006 portant habilitation d'une méthodologie de référence)</w:t>
      </w:r>
    </w:p>
    <w:p w14:paraId="51613DBF" w14:textId="77777777" w:rsidR="008E694F" w:rsidRPr="00E64FA6" w:rsidRDefault="00660436" w:rsidP="00E64FA6">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14:anchorId="51613F7A" wp14:editId="51613F7B">
            <wp:extent cx="152400" cy="114300"/>
            <wp:effectExtent l="0" t="0" r="0" b="0"/>
            <wp:docPr id="52" name="Image 52" descr="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FD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008E694F" w:rsidRPr="00E64FA6">
        <w:rPr>
          <w:i/>
          <w:vanish/>
        </w:rPr>
        <w:t xml:space="preserve"> "4. System Controls</w:t>
      </w:r>
    </w:p>
    <w:p w14:paraId="51613DC0" w14:textId="77777777" w:rsidR="008E694F" w:rsidRPr="00E64FA6" w:rsidRDefault="008E694F"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When electronic formats are the only ones used to create and preserve electronic records, sufficient backup and recovery procedures should be designed to protect against data loss. Records should regularly be backed up in a procedure that would prevent a catastrophic loss and ensure the quality and integrity of the data. Records should be stored at a secure location specified in the SOP. Storage should typically be offsite or in a building separate from the original records.</w:t>
      </w:r>
    </w:p>
    <w:p w14:paraId="51613DC1" w14:textId="77777777" w:rsidR="008E694F" w:rsidRPr="00E64FA6" w:rsidRDefault="008E694F"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We recommend that you maintain backup and recovery logs to facilitate an assessment of the nature and scope of data loss resulting from a system failure." (FDA Guidance for Industry: Computerized Systems Used in Clinical Investigations, May 2007)</w:t>
      </w:r>
    </w:p>
    <w:p w14:paraId="51613DC2" w14:textId="77777777" w:rsidR="00EF5FB3" w:rsidRPr="00E64FA6" w:rsidRDefault="006128D9" w:rsidP="00E64FA6">
      <w:pPr>
        <w:pBdr>
          <w:top w:val="single" w:sz="4" w:space="1" w:color="auto"/>
          <w:left w:val="single" w:sz="4" w:space="4" w:color="auto"/>
          <w:bottom w:val="single" w:sz="4" w:space="1" w:color="auto"/>
          <w:right w:val="single" w:sz="4" w:space="4" w:color="auto"/>
        </w:pBdr>
        <w:rPr>
          <w:i/>
          <w:vanish/>
          <w:lang w:val="en-GB"/>
        </w:rPr>
      </w:pPr>
      <w:r w:rsidRPr="00E64FA6">
        <w:rPr>
          <w:i/>
          <w:vanish/>
          <w:u w:val="single"/>
          <w:lang w:val="en-GB"/>
        </w:rPr>
        <w:t>DATA MANAGEMENT</w:t>
      </w:r>
      <w:r w:rsidR="00EF5FB3" w:rsidRPr="00E64FA6">
        <w:rPr>
          <w:i/>
          <w:vanish/>
          <w:lang w:val="en-GB"/>
        </w:rPr>
        <w:t>:</w:t>
      </w:r>
    </w:p>
    <w:p w14:paraId="51613DC3" w14:textId="77777777" w:rsidR="00EF5FB3" w:rsidRPr="00E64FA6" w:rsidRDefault="00660436" w:rsidP="00E64FA6">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14:anchorId="51613F7C" wp14:editId="51613F7D">
            <wp:extent cx="152400" cy="152400"/>
            <wp:effectExtent l="0" t="0" r="0" b="0"/>
            <wp:docPr id="53" name="Image 53"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intranet.sunnikan.com/images/Icone_WORLD.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F5FB3" w:rsidRPr="00E64FA6">
        <w:rPr>
          <w:i/>
          <w:vanish/>
          <w:lang w:val="en-GB"/>
        </w:rPr>
        <w:t xml:space="preserve"> "Chapter Database Validation, Programming, and Standards</w:t>
      </w:r>
    </w:p>
    <w:p w14:paraId="51613DC4" w14:textId="77777777" w:rsidR="00EF5FB3" w:rsidRPr="00E64FA6" w:rsidRDefault="00EF5FB3"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Recommended Standard Operating Procedures</w:t>
      </w:r>
    </w:p>
    <w:p w14:paraId="51613DC5" w14:textId="77777777" w:rsidR="00461C16" w:rsidRPr="00E64FA6" w:rsidRDefault="00EF5FB3"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Data Backup/Recovery: outlines the frequency of and archival strategy for database backups and the specific plan for recovery in the event of a system crash or other disaster that results in the loss of data</w:t>
      </w:r>
      <w:r w:rsidR="00461C16" w:rsidRPr="00E64FA6">
        <w:rPr>
          <w:i/>
          <w:vanish/>
          <w:lang w:val="en-GB"/>
        </w:rPr>
        <w:t>…</w:t>
      </w:r>
    </w:p>
    <w:p w14:paraId="51613DC6" w14:textId="77777777" w:rsidR="00461C16" w:rsidRPr="00E64FA6" w:rsidRDefault="00461C16"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"Chapter Clinical Data Archiving</w:t>
      </w:r>
    </w:p>
    <w:p w14:paraId="51613DC7" w14:textId="77777777" w:rsidR="00461C16" w:rsidRPr="00E64FA6" w:rsidRDefault="00461C16"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…Archive Contents:</w:t>
      </w:r>
    </w:p>
    <w:p w14:paraId="51613DC8" w14:textId="77777777" w:rsidR="00461C16" w:rsidRPr="00E64FA6" w:rsidRDefault="00461C16"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xml:space="preserve">- Clinical data </w:t>
      </w:r>
    </w:p>
    <w:p w14:paraId="51613DC9" w14:textId="77777777" w:rsidR="00461C16" w:rsidRPr="00E64FA6" w:rsidRDefault="00461C16"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xml:space="preserve">- External data </w:t>
      </w:r>
    </w:p>
    <w:p w14:paraId="51613DCA" w14:textId="77777777" w:rsidR="00461C16" w:rsidRPr="00E64FA6" w:rsidRDefault="00461C16"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xml:space="preserve">- Database Metadata </w:t>
      </w:r>
    </w:p>
    <w:p w14:paraId="51613DCB" w14:textId="77777777" w:rsidR="00461C16" w:rsidRPr="00E64FA6" w:rsidRDefault="00461C16"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xml:space="preserve">- Coding Dictionaries </w:t>
      </w:r>
    </w:p>
    <w:p w14:paraId="51613DCC" w14:textId="77777777" w:rsidR="00461C16" w:rsidRPr="00E64FA6" w:rsidRDefault="00461C16"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xml:space="preserve">- Laboratory Reference Ranges </w:t>
      </w:r>
    </w:p>
    <w:p w14:paraId="51613DCD" w14:textId="77777777" w:rsidR="00461C16" w:rsidRPr="00E64FA6" w:rsidRDefault="00461C16"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xml:space="preserve">- Audit trail </w:t>
      </w:r>
    </w:p>
    <w:p w14:paraId="51613DCE" w14:textId="77777777" w:rsidR="00461C16" w:rsidRPr="00E64FA6" w:rsidRDefault="00461C16"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xml:space="preserve">- Listings of edit checks, derived data, change controls </w:t>
      </w:r>
    </w:p>
    <w:p w14:paraId="51613DCF" w14:textId="77777777" w:rsidR="00461C16" w:rsidRPr="00E64FA6" w:rsidRDefault="00461C16"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xml:space="preserve">- Discrepancy management logs, data handling guidelines </w:t>
      </w:r>
    </w:p>
    <w:p w14:paraId="51613DD0" w14:textId="77777777" w:rsidR="00461C16" w:rsidRPr="00E64FA6" w:rsidRDefault="00461C16"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xml:space="preserve">- Queries </w:t>
      </w:r>
    </w:p>
    <w:p w14:paraId="51613DD1" w14:textId="77777777" w:rsidR="00461C16" w:rsidRPr="00E64FA6" w:rsidRDefault="00461C16"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xml:space="preserve">- Program code </w:t>
      </w:r>
    </w:p>
    <w:p w14:paraId="51613DD2" w14:textId="77777777" w:rsidR="00461C16" w:rsidRPr="00E64FA6" w:rsidRDefault="00461C16"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xml:space="preserve">- CRF images in PDF format </w:t>
      </w:r>
    </w:p>
    <w:p w14:paraId="51613DD3" w14:textId="77777777" w:rsidR="00461C16" w:rsidRPr="00E64FA6" w:rsidRDefault="00461C16"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xml:space="preserve">- Data Management Plan (DMP) </w:t>
      </w:r>
    </w:p>
    <w:p w14:paraId="51613DD4" w14:textId="77777777" w:rsidR="00461C16" w:rsidRPr="00E64FA6" w:rsidRDefault="00461C16"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xml:space="preserve">- Study Validation Documentation </w:t>
      </w:r>
    </w:p>
    <w:p w14:paraId="51613DD5" w14:textId="77777777" w:rsidR="00EF5FB3" w:rsidRPr="00E64FA6" w:rsidRDefault="00461C16"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xml:space="preserve">- Clinical Documents/Memos [QC documentation] </w:t>
      </w:r>
      <w:r w:rsidR="00EF5FB3" w:rsidRPr="00E64FA6">
        <w:rPr>
          <w:i/>
          <w:vanish/>
          <w:lang w:val="en-GB"/>
        </w:rPr>
        <w:t xml:space="preserve">" (Good Clinical Data Management Practices, </w:t>
      </w:r>
      <w:r w:rsidR="00904FE0" w:rsidRPr="00E64FA6">
        <w:rPr>
          <w:i/>
          <w:vanish/>
          <w:lang w:val="en-GB"/>
        </w:rPr>
        <w:t>version 5</w:t>
      </w:r>
      <w:r w:rsidR="00EF5FB3" w:rsidRPr="00E64FA6">
        <w:rPr>
          <w:i/>
          <w:vanish/>
          <w:lang w:val="en-GB"/>
        </w:rPr>
        <w:t>.0, July 2008, Society for Clinical Data Management)</w:t>
      </w:r>
    </w:p>
    <w:p w14:paraId="51613DD6" w14:textId="77777777" w:rsidR="00A7217E" w:rsidRPr="00E64FA6" w:rsidRDefault="00AB1806" w:rsidP="00E64FA6">
      <w:pPr>
        <w:pBdr>
          <w:top w:val="single" w:sz="4" w:space="1" w:color="auto"/>
          <w:left w:val="single" w:sz="4" w:space="4" w:color="auto"/>
          <w:bottom w:val="single" w:sz="4" w:space="1" w:color="auto"/>
          <w:right w:val="single" w:sz="4" w:space="4" w:color="auto"/>
        </w:pBdr>
        <w:rPr>
          <w:i/>
          <w:vanish/>
          <w:lang w:val="en-GB"/>
        </w:rPr>
      </w:pPr>
      <w:r>
        <w:rPr>
          <w:i/>
          <w:vanish/>
          <w:u w:val="single"/>
          <w:lang w:val="en-GB"/>
        </w:rPr>
        <w:t>e-CRF</w:t>
      </w:r>
      <w:r w:rsidR="00A7217E" w:rsidRPr="00E64FA6">
        <w:rPr>
          <w:i/>
          <w:vanish/>
          <w:lang w:val="en-GB"/>
        </w:rPr>
        <w:t>:</w:t>
      </w:r>
    </w:p>
    <w:p w14:paraId="51613DD7" w14:textId="77777777" w:rsidR="00A7217E" w:rsidRPr="00E64FA6" w:rsidRDefault="00660436" w:rsidP="00E64FA6">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14:anchorId="51613F7E" wp14:editId="51613F7F">
            <wp:extent cx="152400" cy="152400"/>
            <wp:effectExtent l="0" t="0" r="0" b="0"/>
            <wp:docPr id="54" name="Image 54"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intranet.sunnikan.com/images/Icone_WORLD.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A7217E" w:rsidRPr="00E64FA6">
        <w:rPr>
          <w:i/>
          <w:vanish/>
          <w:lang w:val="en-GB"/>
        </w:rPr>
        <w:t xml:space="preserve"> Chapter EDC principles</w:t>
      </w:r>
    </w:p>
    <w:p w14:paraId="51613DD8" w14:textId="77777777" w:rsidR="00A7217E" w:rsidRPr="00E64FA6" w:rsidRDefault="00A7217E"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Recommended Standard Operating Procedures</w:t>
      </w:r>
    </w:p>
    <w:p w14:paraId="51613DD9" w14:textId="77777777" w:rsidR="00A7217E" w:rsidRPr="00E64FA6" w:rsidRDefault="00A7217E"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xml:space="preserve">... Data Backup, Recovery, and Contingency Plans…" (Good Clinical Data Management Practices, </w:t>
      </w:r>
      <w:r w:rsidR="00904FE0" w:rsidRPr="00E64FA6">
        <w:rPr>
          <w:i/>
          <w:vanish/>
          <w:lang w:val="en-GB"/>
        </w:rPr>
        <w:t>version 5</w:t>
      </w:r>
      <w:r w:rsidRPr="00E64FA6">
        <w:rPr>
          <w:i/>
          <w:vanish/>
          <w:lang w:val="en-GB"/>
        </w:rPr>
        <w:t>.0, July 2008, Society for Clinical Data Management)</w:t>
      </w:r>
    </w:p>
    <w:p w14:paraId="51613DDA" w14:textId="77777777" w:rsidR="008E694F" w:rsidRPr="00E64FA6" w:rsidRDefault="00795B60" w:rsidP="00E64FA6">
      <w:pPr>
        <w:pBdr>
          <w:top w:val="single" w:sz="4" w:space="1" w:color="auto"/>
          <w:left w:val="single" w:sz="4" w:space="4" w:color="auto"/>
          <w:bottom w:val="single" w:sz="4" w:space="1" w:color="auto"/>
          <w:right w:val="single" w:sz="4" w:space="4" w:color="auto"/>
        </w:pBdr>
        <w:rPr>
          <w:i/>
          <w:vanish/>
          <w:lang w:val="en-GB"/>
        </w:rPr>
      </w:pPr>
      <w:r w:rsidRPr="00E64FA6">
        <w:rPr>
          <w:i/>
          <w:vanish/>
          <w:u w:val="single"/>
          <w:lang w:val="en-GB"/>
        </w:rPr>
        <w:t>PHARMACOVIGILANCE</w:t>
      </w:r>
      <w:r w:rsidRPr="00E64FA6">
        <w:rPr>
          <w:i/>
          <w:vanish/>
          <w:lang w:val="en-GB"/>
        </w:rPr>
        <w:t>:</w:t>
      </w:r>
    </w:p>
    <w:p w14:paraId="51613DDB" w14:textId="77777777" w:rsidR="00795B60" w:rsidRPr="00E64FA6" w:rsidRDefault="00660436" w:rsidP="00E64FA6">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14:anchorId="51613F80" wp14:editId="51613F81">
            <wp:extent cx="114300" cy="114300"/>
            <wp:effectExtent l="0" t="0" r="0" b="0"/>
            <wp:docPr id="55" name="Image 55"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intranet.sunnikan.com/Pharmacovigilance/Flag_CEE.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95B60" w:rsidRPr="00E64FA6">
        <w:rPr>
          <w:i/>
          <w:vanish/>
          <w:lang w:val="en-GB"/>
        </w:rPr>
        <w:t xml:space="preserve"> 1.2.2 Responsibilities of the Marketing Authorisation Holder in Relation to the Qualified Person Responsible for Pharmacovigilance</w:t>
      </w:r>
    </w:p>
    <w:p w14:paraId="51613DDC" w14:textId="77777777" w:rsidR="00795B60" w:rsidRPr="00E64FA6" w:rsidRDefault="00795B60" w:rsidP="00E64FA6">
      <w:pPr>
        <w:pBdr>
          <w:top w:val="single" w:sz="4" w:space="1" w:color="auto"/>
          <w:left w:val="single" w:sz="4" w:space="4" w:color="auto"/>
          <w:bottom w:val="single" w:sz="4" w:space="1" w:color="auto"/>
          <w:right w:val="single" w:sz="4" w:space="4" w:color="auto"/>
        </w:pBdr>
        <w:rPr>
          <w:i/>
          <w:vanish/>
          <w:lang w:val="en-GB"/>
        </w:rPr>
      </w:pPr>
      <w:r w:rsidRPr="00E64FA6">
        <w:rPr>
          <w:i/>
          <w:vanish/>
          <w:lang w:val="en-GB"/>
        </w:rPr>
        <w:t xml:space="preserve">... The Marketing Authorisation Holder should assess risks with potential impact on the pharmacovigilance system and plan for business contingency, </w:t>
      </w:r>
      <w:r w:rsidRPr="00E64FA6">
        <w:rPr>
          <w:b/>
          <w:i/>
          <w:vanish/>
          <w:lang w:val="en-GB"/>
        </w:rPr>
        <w:t>including back-up procedures</w:t>
      </w:r>
      <w:r w:rsidRPr="00E64FA6">
        <w:rPr>
          <w:i/>
          <w:vanish/>
          <w:lang w:val="en-GB"/>
        </w:rPr>
        <w:t xml:space="preserve"> (e.g. in case of non-availability of personnel, adverse reaction database failure, </w:t>
      </w:r>
      <w:r w:rsidRPr="00E64FA6">
        <w:rPr>
          <w:b/>
          <w:i/>
          <w:vanish/>
          <w:lang w:val="en-GB"/>
        </w:rPr>
        <w:t>failure of other hardware or software with impact on electronic reporting and data analysis</w:t>
      </w:r>
      <w:r w:rsidRPr="00E64FA6">
        <w:rPr>
          <w:i/>
          <w:vanish/>
          <w:lang w:val="en-GB"/>
        </w:rPr>
        <w:t>). (VOLUME 9A of The Rules Governing Medicinal Products in the European Union - Guidelines on Pharmacovigilance for Medicinal Products for Human Use, September 2008)</w:t>
      </w:r>
    </w:p>
    <w:p w14:paraId="51613DDD" w14:textId="77777777" w:rsidR="00840BB9" w:rsidRPr="00387590" w:rsidRDefault="00840BB9" w:rsidP="00840BB9">
      <w:pPr>
        <w:rPr>
          <w:highlight w:val="lightGray"/>
          <w:lang w:val="en-GB" w:eastAsia="fr-FR"/>
        </w:rPr>
      </w:pPr>
    </w:p>
    <w:p w14:paraId="51613DDE" w14:textId="77777777" w:rsidR="00A95E66" w:rsidRPr="00A95E66" w:rsidRDefault="00A95E66" w:rsidP="00840BB9">
      <w:pPr>
        <w:rPr>
          <w:lang w:eastAsia="fr-FR"/>
        </w:rPr>
      </w:pPr>
      <w:r w:rsidRPr="00A95E66">
        <w:sym w:font="Wingdings" w:char="F06F"/>
      </w:r>
      <w:r w:rsidRPr="00A95E66">
        <w:t xml:space="preserve"> </w:t>
      </w:r>
      <w:r w:rsidR="00840BB9" w:rsidRPr="00A95E66">
        <w:rPr>
          <w:lang w:eastAsia="fr-FR"/>
        </w:rPr>
        <w:t>Le processus de sauvegarde et restauration</w:t>
      </w:r>
      <w:r w:rsidRPr="00A95E66">
        <w:rPr>
          <w:lang w:eastAsia="fr-FR"/>
        </w:rPr>
        <w:t xml:space="preserve"> est décrit dans la procédure …</w:t>
      </w:r>
    </w:p>
    <w:p w14:paraId="51613DDF" w14:textId="77777777" w:rsidR="00A95E66" w:rsidRDefault="00A95E66" w:rsidP="00840BB9">
      <w:pPr>
        <w:rPr>
          <w:lang w:eastAsia="fr-FR"/>
        </w:rPr>
      </w:pPr>
      <w:r w:rsidRPr="00A95E66">
        <w:sym w:font="Wingdings" w:char="F06F"/>
      </w:r>
      <w:r w:rsidRPr="00A95E66">
        <w:t xml:space="preserve"> </w:t>
      </w:r>
      <w:r w:rsidRPr="00A95E66">
        <w:rPr>
          <w:lang w:eastAsia="fr-FR"/>
        </w:rPr>
        <w:t>Le processus de sauvegarde et restauration n'est pas décrit.</w:t>
      </w:r>
    </w:p>
    <w:p w14:paraId="51613DE0" w14:textId="77777777" w:rsidR="003A5B27" w:rsidRDefault="003A5B27" w:rsidP="003A5B27">
      <w:r w:rsidRPr="00A95E66">
        <w:sym w:font="Wingdings" w:char="F06F"/>
      </w:r>
      <w:r>
        <w:t xml:space="preserve"> La stratégie de sauvegarde et restauration de LABO PHARMA est basée sur une Analyse de Risque. Cette Analyse de Risque est documentée et revue périodiquement.</w:t>
      </w:r>
    </w:p>
    <w:p w14:paraId="51613DE1" w14:textId="77777777" w:rsidR="003A5B27" w:rsidRPr="00A95E66" w:rsidRDefault="003A5B27" w:rsidP="00840BB9">
      <w:r w:rsidRPr="00A95E66">
        <w:sym w:font="Wingdings" w:char="F06F"/>
      </w:r>
      <w:r>
        <w:t xml:space="preserve"> La stratégie de sauvegarde et restauration de LABO PHARMA n'est pas basée sur une Analyse de Risque.</w:t>
      </w:r>
    </w:p>
    <w:p w14:paraId="51613DE2" w14:textId="77777777" w:rsidR="003A5B27" w:rsidRDefault="00A95E66" w:rsidP="00840BB9">
      <w:pPr>
        <w:rPr>
          <w:lang w:eastAsia="fr-FR"/>
        </w:rPr>
      </w:pPr>
      <w:r w:rsidRPr="00A95E66">
        <w:sym w:font="Wingdings" w:char="F06F"/>
      </w:r>
      <w:r w:rsidRPr="00A95E66">
        <w:t xml:space="preserve"> </w:t>
      </w:r>
      <w:r w:rsidR="003A5B27">
        <w:t xml:space="preserve">Les sauvegardes </w:t>
      </w:r>
      <w:r w:rsidR="00840BB9" w:rsidRPr="00A95E66">
        <w:rPr>
          <w:lang w:eastAsia="fr-FR"/>
        </w:rPr>
        <w:t xml:space="preserve">couvrent les </w:t>
      </w:r>
      <w:r w:rsidR="003A5B27">
        <w:rPr>
          <w:lang w:eastAsia="fr-FR"/>
        </w:rPr>
        <w:t>données</w:t>
      </w:r>
      <w:r w:rsidR="00840BB9" w:rsidRPr="00A95E66">
        <w:rPr>
          <w:lang w:eastAsia="fr-FR"/>
        </w:rPr>
        <w:t xml:space="preserve"> suivant</w:t>
      </w:r>
      <w:r w:rsidR="003A5B27">
        <w:rPr>
          <w:lang w:eastAsia="fr-FR"/>
        </w:rPr>
        <w:t>e</w:t>
      </w:r>
      <w:r w:rsidR="00840BB9" w:rsidRPr="00A95E66">
        <w:rPr>
          <w:lang w:eastAsia="fr-FR"/>
        </w:rPr>
        <w:t>s</w:t>
      </w:r>
      <w:r w:rsidR="003A5B27">
        <w:rPr>
          <w:lang w:eastAsia="fr-FR"/>
        </w:rPr>
        <w:t xml:space="preserve"> :</w:t>
      </w:r>
    </w:p>
    <w:p w14:paraId="51613DE3" w14:textId="77777777" w:rsidR="003A5B27" w:rsidRDefault="003A5B27" w:rsidP="003F536E">
      <w:pPr>
        <w:pStyle w:val="B1"/>
        <w:rPr>
          <w:lang w:eastAsia="fr-FR"/>
        </w:rPr>
      </w:pPr>
      <w:r w:rsidRPr="00A95E66">
        <w:sym w:font="Wingdings" w:char="F06F"/>
      </w:r>
      <w:r>
        <w:t xml:space="preserve"> données business (adminsitratives , contractuelles</w:t>
      </w:r>
      <w:r w:rsidR="00840BB9" w:rsidRPr="00A95E66">
        <w:rPr>
          <w:lang w:eastAsia="fr-FR"/>
        </w:rPr>
        <w:t>…</w:t>
      </w:r>
      <w:r>
        <w:rPr>
          <w:lang w:eastAsia="fr-FR"/>
        </w:rPr>
        <w:t>)</w:t>
      </w:r>
    </w:p>
    <w:p w14:paraId="51613DE4" w14:textId="77777777" w:rsidR="003A5B27" w:rsidRDefault="003A5B27" w:rsidP="003F536E">
      <w:pPr>
        <w:pStyle w:val="B1"/>
        <w:rPr>
          <w:lang w:eastAsia="fr-FR"/>
        </w:rPr>
      </w:pPr>
      <w:r w:rsidRPr="00A95E66">
        <w:lastRenderedPageBreak/>
        <w:sym w:font="Wingdings" w:char="F06F"/>
      </w:r>
      <w:r>
        <w:t xml:space="preserve"> données process (i.e. des activités gérées par la société)</w:t>
      </w:r>
    </w:p>
    <w:p w14:paraId="51613DE5" w14:textId="77777777" w:rsidR="003A5B27" w:rsidRDefault="003A5B27" w:rsidP="003F536E">
      <w:pPr>
        <w:pStyle w:val="B1"/>
        <w:rPr>
          <w:lang w:eastAsia="fr-FR"/>
        </w:rPr>
      </w:pPr>
      <w:r w:rsidRPr="00A95E66">
        <w:sym w:font="Wingdings" w:char="F06F"/>
      </w:r>
      <w:r>
        <w:t xml:space="preserve"> </w:t>
      </w:r>
      <w:r w:rsidR="00840BB9" w:rsidRPr="00A95E66">
        <w:rPr>
          <w:lang w:eastAsia="fr-FR"/>
        </w:rPr>
        <w:t>audit tra</w:t>
      </w:r>
      <w:r w:rsidR="00A95E66">
        <w:rPr>
          <w:lang w:eastAsia="fr-FR"/>
        </w:rPr>
        <w:t>il</w:t>
      </w:r>
    </w:p>
    <w:p w14:paraId="51613DE6" w14:textId="77777777" w:rsidR="00A95E66" w:rsidRDefault="003A5B27" w:rsidP="003F536E">
      <w:pPr>
        <w:pStyle w:val="B1"/>
        <w:rPr>
          <w:lang w:eastAsia="fr-FR"/>
        </w:rPr>
      </w:pPr>
      <w:r w:rsidRPr="00A95E66">
        <w:sym w:font="Wingdings" w:char="F06F"/>
      </w:r>
      <w:r>
        <w:t xml:space="preserve"> journal des</w:t>
      </w:r>
      <w:r>
        <w:rPr>
          <w:lang w:eastAsia="fr-FR"/>
        </w:rPr>
        <w:t xml:space="preserve"> connexions</w:t>
      </w:r>
    </w:p>
    <w:p w14:paraId="51613DE7" w14:textId="77777777" w:rsidR="003A5B27" w:rsidRDefault="003A5B27" w:rsidP="003F536E">
      <w:pPr>
        <w:pStyle w:val="B1"/>
        <w:rPr>
          <w:lang w:eastAsia="fr-FR"/>
        </w:rPr>
      </w:pPr>
      <w:r w:rsidRPr="00A95E66">
        <w:sym w:font="Wingdings" w:char="F06F"/>
      </w:r>
      <w:r>
        <w:t xml:space="preserve"> autre (préciser)</w:t>
      </w:r>
    </w:p>
    <w:p w14:paraId="51613DE8" w14:textId="77777777" w:rsidR="003A5B27" w:rsidRPr="00A95E66" w:rsidRDefault="003A5B27" w:rsidP="003A5B27">
      <w:pPr>
        <w:pStyle w:val="B1"/>
        <w:numPr>
          <w:ilvl w:val="0"/>
          <w:numId w:val="0"/>
        </w:numPr>
        <w:ind w:left="568"/>
        <w:rPr>
          <w:lang w:eastAsia="fr-FR"/>
        </w:rPr>
      </w:pPr>
    </w:p>
    <w:p w14:paraId="51613DE9" w14:textId="77777777" w:rsidR="00A95E66" w:rsidRPr="00A95E66" w:rsidRDefault="00A95E66" w:rsidP="00A95E66">
      <w:pPr>
        <w:rPr>
          <w:lang w:eastAsia="fr-FR"/>
        </w:rPr>
      </w:pPr>
    </w:p>
    <w:p w14:paraId="51613DEA" w14:textId="77777777" w:rsidR="001B0AF8" w:rsidRPr="00D16104" w:rsidRDefault="001B0AF8" w:rsidP="00A95E66">
      <w:r w:rsidRPr="00E174CE">
        <w:sym w:font="Wingdings" w:char="F06F"/>
      </w:r>
      <w:r w:rsidRPr="00D16104">
        <w:t xml:space="preserve"> Le système de sauvegarde et restauration des données est décrit dans </w:t>
      </w:r>
      <w:r>
        <w:t>le document …</w:t>
      </w:r>
      <w:r w:rsidR="003A5B27">
        <w:t xml:space="preserve"> (type Plan de…)</w:t>
      </w:r>
    </w:p>
    <w:p w14:paraId="51613DEB" w14:textId="77777777" w:rsidR="001B0AF8" w:rsidRPr="00D16104" w:rsidRDefault="001B0AF8" w:rsidP="00A95E66">
      <w:r w:rsidRPr="00E174CE">
        <w:sym w:font="Wingdings" w:char="F06F"/>
      </w:r>
      <w:r w:rsidRPr="00D16104">
        <w:t xml:space="preserve"> Le système de sauvegarde et restauration des données n'est pas décrit dans un document.</w:t>
      </w:r>
    </w:p>
    <w:p w14:paraId="51613DEC" w14:textId="77777777" w:rsidR="003A5B27" w:rsidRPr="00A95E66" w:rsidRDefault="003A5B27" w:rsidP="003A5B27">
      <w:pPr>
        <w:rPr>
          <w:lang w:eastAsia="fr-FR"/>
        </w:rPr>
      </w:pPr>
      <w:r w:rsidRPr="00A95E66">
        <w:sym w:font="Wingdings" w:char="F06F"/>
      </w:r>
      <w:r w:rsidRPr="00A95E66">
        <w:t xml:space="preserve"> </w:t>
      </w:r>
      <w:r w:rsidRPr="00A95E66">
        <w:rPr>
          <w:lang w:eastAsia="fr-FR"/>
        </w:rPr>
        <w:t>La périodicité des sauvegardes, les conditions de stockage, ainsi que l'exécution et la documentation de tests périodiques de sauvegarde et de restauration permettent de garantir un niveau de fiabilité adéquat du processus mis en place.</w:t>
      </w:r>
    </w:p>
    <w:p w14:paraId="51613DED" w14:textId="77777777" w:rsidR="001B0AF8" w:rsidRPr="00D16104" w:rsidRDefault="001B0AF8" w:rsidP="00A95E66"/>
    <w:p w14:paraId="51613DEE" w14:textId="77777777" w:rsidR="001B0AF8" w:rsidRPr="00D16104" w:rsidRDefault="001B0AF8" w:rsidP="00A95E66">
      <w:r w:rsidRPr="00E174CE">
        <w:sym w:font="Wingdings" w:char="F06F"/>
      </w:r>
      <w:r w:rsidRPr="00D16104">
        <w:t xml:space="preserve"> La sauvegarde des données répond aux caractéristiques suivantes :</w:t>
      </w:r>
    </w:p>
    <w:p w14:paraId="51613DEF" w14:textId="77777777" w:rsidR="001B0AF8" w:rsidRPr="00D16104" w:rsidRDefault="001B0AF8" w:rsidP="003F536E">
      <w:pPr>
        <w:pStyle w:val="B1"/>
      </w:pPr>
      <w:r w:rsidRPr="00E174CE">
        <w:sym w:font="Wingdings" w:char="F06F"/>
      </w:r>
      <w:r w:rsidRPr="00D16104">
        <w:t xml:space="preserve"> une analyse de risque a été réalisée</w:t>
      </w:r>
    </w:p>
    <w:p w14:paraId="51613DF0" w14:textId="77777777" w:rsidR="001B0AF8" w:rsidRPr="00D16104" w:rsidRDefault="001B0AF8" w:rsidP="003F536E">
      <w:pPr>
        <w:pStyle w:val="B1"/>
      </w:pPr>
      <w:r w:rsidRPr="00E174CE">
        <w:sym w:font="Wingdings" w:char="F06F"/>
      </w:r>
      <w:r w:rsidRPr="00D16104">
        <w:t xml:space="preserve"> Les sauvegardes sont effectuées manuellement</w:t>
      </w:r>
    </w:p>
    <w:p w14:paraId="51613DF1" w14:textId="77777777" w:rsidR="001B0AF8" w:rsidRPr="00D16104" w:rsidRDefault="001B0AF8" w:rsidP="003F536E">
      <w:pPr>
        <w:pStyle w:val="B1"/>
      </w:pPr>
      <w:r w:rsidRPr="00E174CE">
        <w:sym w:font="Wingdings" w:char="F06F"/>
      </w:r>
      <w:r w:rsidRPr="00D16104">
        <w:t xml:space="preserve"> Les sauvegardes sont effectuées automatiquement</w:t>
      </w:r>
    </w:p>
    <w:p w14:paraId="51613DF2" w14:textId="77777777" w:rsidR="001B0AF8" w:rsidRPr="00D16104" w:rsidRDefault="001B0AF8" w:rsidP="003F536E">
      <w:pPr>
        <w:pStyle w:val="B1"/>
      </w:pPr>
      <w:r w:rsidRPr="00E174CE">
        <w:sym w:font="Wingdings" w:char="F06F"/>
      </w:r>
      <w:r w:rsidRPr="00D16104">
        <w:t xml:space="preserve"> la périodicité des sauvegardes est définie, et respectée</w:t>
      </w:r>
    </w:p>
    <w:p w14:paraId="51613DF3" w14:textId="77777777" w:rsidR="001B0AF8" w:rsidRPr="00D16104" w:rsidRDefault="001B0AF8" w:rsidP="003F536E">
      <w:pPr>
        <w:pStyle w:val="B2"/>
      </w:pPr>
      <w:r w:rsidRPr="00D16104">
        <w:t>décrire le système de rotation des sauvegardes:</w:t>
      </w:r>
    </w:p>
    <w:p w14:paraId="51613DF4" w14:textId="77777777" w:rsidR="001B0AF8" w:rsidRPr="00D16104" w:rsidRDefault="001B0AF8" w:rsidP="003F536E">
      <w:pPr>
        <w:pStyle w:val="B1"/>
      </w:pPr>
      <w:r w:rsidRPr="00E174CE">
        <w:sym w:font="Wingdings" w:char="F06F"/>
      </w:r>
      <w:r w:rsidRPr="00D16104">
        <w:t xml:space="preserve"> l'étendue des sauvegardes</w:t>
      </w:r>
      <w:r>
        <w:t xml:space="preserve"> est </w:t>
      </w:r>
      <w:r w:rsidRPr="00D16104">
        <w:t>:</w:t>
      </w:r>
    </w:p>
    <w:p w14:paraId="51613DF5" w14:textId="77777777" w:rsidR="001B0AF8" w:rsidRPr="00D16104" w:rsidRDefault="001B0AF8" w:rsidP="003F536E">
      <w:pPr>
        <w:pStyle w:val="B2"/>
      </w:pPr>
      <w:r w:rsidRPr="00E174CE">
        <w:sym w:font="Wingdings" w:char="F06F"/>
      </w:r>
      <w:r w:rsidRPr="00D16104">
        <w:t xml:space="preserve"> totale</w:t>
      </w:r>
    </w:p>
    <w:p w14:paraId="51613DF6" w14:textId="77777777" w:rsidR="001B0AF8" w:rsidRPr="00D16104" w:rsidRDefault="001B0AF8" w:rsidP="003F536E">
      <w:pPr>
        <w:pStyle w:val="B2"/>
      </w:pPr>
      <w:r w:rsidRPr="00E174CE">
        <w:sym w:font="Wingdings" w:char="F06F"/>
      </w:r>
      <w:r w:rsidRPr="00D16104">
        <w:t xml:space="preserve"> différentielle</w:t>
      </w:r>
    </w:p>
    <w:p w14:paraId="51613DF7" w14:textId="77777777" w:rsidR="001B0AF8" w:rsidRPr="00D16104" w:rsidRDefault="001B0AF8" w:rsidP="003F536E">
      <w:pPr>
        <w:pStyle w:val="B1"/>
        <w:rPr>
          <w:lang w:eastAsia="fr-FR"/>
        </w:rPr>
      </w:pPr>
      <w:r w:rsidRPr="00E174CE">
        <w:sym w:font="Wingdings" w:char="F06F"/>
      </w:r>
      <w:r w:rsidRPr="00D16104">
        <w:t xml:space="preserve"> les s</w:t>
      </w:r>
      <w:r w:rsidRPr="00D16104">
        <w:rPr>
          <w:lang w:eastAsia="fr-FR"/>
        </w:rPr>
        <w:t>upports de stockage des sauvegardes</w:t>
      </w:r>
      <w:r>
        <w:rPr>
          <w:lang w:eastAsia="fr-FR"/>
        </w:rPr>
        <w:t xml:space="preserve"> sont les suivants</w:t>
      </w:r>
      <w:r w:rsidRPr="00D16104">
        <w:rPr>
          <w:lang w:eastAsia="fr-FR"/>
        </w:rPr>
        <w:t xml:space="preserve"> :</w:t>
      </w:r>
    </w:p>
    <w:p w14:paraId="51613DF8" w14:textId="77777777" w:rsidR="001B0AF8" w:rsidRPr="003A5B27" w:rsidRDefault="001B0AF8" w:rsidP="003F536E">
      <w:pPr>
        <w:pStyle w:val="B2"/>
      </w:pPr>
      <w:r w:rsidRPr="003A5B27">
        <w:sym w:font="Wingdings" w:char="F06F"/>
      </w:r>
      <w:r w:rsidRPr="003A5B27">
        <w:t xml:space="preserve"> HDD</w:t>
      </w:r>
    </w:p>
    <w:p w14:paraId="51613DF9" w14:textId="77777777" w:rsidR="001B0AF8" w:rsidRPr="003A5B27" w:rsidRDefault="001B0AF8" w:rsidP="003F536E">
      <w:pPr>
        <w:pStyle w:val="B2"/>
      </w:pPr>
      <w:r w:rsidRPr="003A5B27">
        <w:sym w:font="Wingdings" w:char="F06F"/>
      </w:r>
      <w:r w:rsidRPr="003A5B27">
        <w:t xml:space="preserve"> DAT</w:t>
      </w:r>
    </w:p>
    <w:p w14:paraId="51613DFA" w14:textId="77777777" w:rsidR="001B0AF8" w:rsidRPr="00D16104" w:rsidRDefault="001B0AF8" w:rsidP="003F536E">
      <w:pPr>
        <w:pStyle w:val="B2"/>
        <w:rPr>
          <w:lang w:eastAsia="fr-FR"/>
        </w:rPr>
      </w:pPr>
      <w:r w:rsidRPr="003A5B27">
        <w:sym w:font="Wingdings" w:char="F06F"/>
      </w:r>
      <w:r w:rsidRPr="003A5B27">
        <w:t xml:space="preserve"> CD</w:t>
      </w:r>
      <w:r w:rsidRPr="00D16104">
        <w:rPr>
          <w:lang w:eastAsia="fr-FR"/>
        </w:rPr>
        <w:t xml:space="preserve"> - DVD</w:t>
      </w:r>
    </w:p>
    <w:p w14:paraId="51613DFB" w14:textId="77777777" w:rsidR="001B0AF8" w:rsidRPr="00D16104" w:rsidRDefault="001B0AF8" w:rsidP="003F536E">
      <w:pPr>
        <w:pStyle w:val="B1"/>
        <w:rPr>
          <w:lang w:eastAsia="fr-FR"/>
        </w:rPr>
      </w:pPr>
      <w:r w:rsidRPr="00E174CE">
        <w:sym w:font="Wingdings" w:char="F06F"/>
      </w:r>
      <w:r w:rsidRPr="00D16104">
        <w:t xml:space="preserve"> </w:t>
      </w:r>
      <w:r w:rsidRPr="00D16104">
        <w:rPr>
          <w:lang w:eastAsia="fr-FR"/>
        </w:rPr>
        <w:t>Les supports de stockage des sauvegardes sont correctement identifiés (sur le support lui-même ou dans un document dédié):</w:t>
      </w:r>
    </w:p>
    <w:p w14:paraId="51613DFC" w14:textId="77777777" w:rsidR="001B0AF8" w:rsidRPr="00D16104" w:rsidRDefault="001B0AF8" w:rsidP="003F536E">
      <w:pPr>
        <w:pStyle w:val="B2"/>
        <w:rPr>
          <w:lang w:eastAsia="fr-FR"/>
        </w:rPr>
      </w:pPr>
      <w:r w:rsidRPr="00E174CE">
        <w:sym w:font="Wingdings" w:char="F06F"/>
      </w:r>
      <w:r w:rsidRPr="00D16104">
        <w:t xml:space="preserve"> </w:t>
      </w:r>
      <w:r w:rsidRPr="00D16104">
        <w:rPr>
          <w:lang w:eastAsia="fr-FR"/>
        </w:rPr>
        <w:t>système concerné</w:t>
      </w:r>
    </w:p>
    <w:p w14:paraId="51613DFD" w14:textId="77777777" w:rsidR="001B0AF8" w:rsidRPr="00D16104" w:rsidRDefault="001B0AF8" w:rsidP="003F536E">
      <w:pPr>
        <w:pStyle w:val="B2"/>
        <w:rPr>
          <w:lang w:eastAsia="fr-FR"/>
        </w:rPr>
      </w:pPr>
      <w:r w:rsidRPr="00E174CE">
        <w:sym w:font="Wingdings" w:char="F06F"/>
      </w:r>
      <w:r w:rsidRPr="00D16104">
        <w:t xml:space="preserve"> </w:t>
      </w:r>
      <w:r w:rsidRPr="00D16104">
        <w:rPr>
          <w:lang w:eastAsia="fr-FR"/>
        </w:rPr>
        <w:t>version du logiciel ou données concernées</w:t>
      </w:r>
    </w:p>
    <w:p w14:paraId="51613DFE" w14:textId="77777777" w:rsidR="001B0AF8" w:rsidRPr="00D16104" w:rsidRDefault="001B0AF8" w:rsidP="003F536E">
      <w:pPr>
        <w:pStyle w:val="B2"/>
        <w:rPr>
          <w:lang w:eastAsia="fr-FR"/>
        </w:rPr>
      </w:pPr>
      <w:r w:rsidRPr="00E174CE">
        <w:sym w:font="Wingdings" w:char="F06F"/>
      </w:r>
      <w:r w:rsidRPr="00D16104">
        <w:t xml:space="preserve"> </w:t>
      </w:r>
      <w:r w:rsidRPr="00D16104">
        <w:rPr>
          <w:lang w:eastAsia="fr-FR"/>
        </w:rPr>
        <w:t>date de création</w:t>
      </w:r>
    </w:p>
    <w:p w14:paraId="51613DFF" w14:textId="77777777" w:rsidR="001B0AF8" w:rsidRPr="00D16104" w:rsidRDefault="001B0AF8" w:rsidP="003F536E">
      <w:pPr>
        <w:pStyle w:val="B2"/>
        <w:rPr>
          <w:lang w:eastAsia="fr-FR"/>
        </w:rPr>
      </w:pPr>
      <w:r w:rsidRPr="00E174CE">
        <w:sym w:font="Wingdings" w:char="F06F"/>
      </w:r>
      <w:r w:rsidRPr="00D16104">
        <w:t xml:space="preserve"> </w:t>
      </w:r>
      <w:r w:rsidRPr="00D16104">
        <w:rPr>
          <w:lang w:eastAsia="fr-FR"/>
        </w:rPr>
        <w:t>date de première utilisation</w:t>
      </w:r>
    </w:p>
    <w:p w14:paraId="51613E00" w14:textId="77777777" w:rsidR="001B0AF8" w:rsidRPr="00D16104" w:rsidRDefault="001B0AF8" w:rsidP="003F536E">
      <w:pPr>
        <w:pStyle w:val="B2"/>
        <w:rPr>
          <w:lang w:eastAsia="fr-FR"/>
        </w:rPr>
      </w:pPr>
      <w:r w:rsidRPr="00E174CE">
        <w:sym w:font="Wingdings" w:char="F06F"/>
      </w:r>
      <w:r w:rsidRPr="00D16104">
        <w:t xml:space="preserve"> </w:t>
      </w:r>
      <w:r w:rsidRPr="00D16104">
        <w:rPr>
          <w:lang w:eastAsia="fr-FR"/>
        </w:rPr>
        <w:t>numéro actuel de sauvegarde</w:t>
      </w:r>
    </w:p>
    <w:p w14:paraId="51613E01" w14:textId="77777777" w:rsidR="001B0AF8" w:rsidRPr="00D16104" w:rsidRDefault="001B0AF8" w:rsidP="003F536E">
      <w:pPr>
        <w:pStyle w:val="B2"/>
        <w:rPr>
          <w:lang w:eastAsia="fr-FR"/>
        </w:rPr>
      </w:pPr>
      <w:r w:rsidRPr="00E174CE">
        <w:sym w:font="Wingdings" w:char="F06F"/>
      </w:r>
      <w:r w:rsidRPr="00D16104">
        <w:t xml:space="preserve"> </w:t>
      </w:r>
      <w:r w:rsidRPr="00D16104">
        <w:rPr>
          <w:lang w:eastAsia="fr-FR"/>
        </w:rPr>
        <w:t>date de sauvegarde</w:t>
      </w:r>
    </w:p>
    <w:p w14:paraId="51613E02" w14:textId="77777777" w:rsidR="001B0AF8" w:rsidRPr="00D16104" w:rsidRDefault="001B0AF8" w:rsidP="003F536E">
      <w:pPr>
        <w:pStyle w:val="B2"/>
        <w:rPr>
          <w:lang w:eastAsia="fr-FR"/>
        </w:rPr>
      </w:pPr>
      <w:r w:rsidRPr="00E174CE">
        <w:sym w:font="Wingdings" w:char="F06F"/>
      </w:r>
      <w:r w:rsidRPr="00D16104">
        <w:t xml:space="preserve"> </w:t>
      </w:r>
      <w:r w:rsidRPr="00D16104">
        <w:rPr>
          <w:lang w:eastAsia="fr-FR"/>
        </w:rPr>
        <w:t>raison de la sauvegarde</w:t>
      </w:r>
    </w:p>
    <w:p w14:paraId="51613E03" w14:textId="77777777" w:rsidR="001B0AF8" w:rsidRPr="00D16104" w:rsidRDefault="001B0AF8" w:rsidP="003F536E">
      <w:pPr>
        <w:pStyle w:val="B2"/>
        <w:rPr>
          <w:lang w:eastAsia="fr-FR"/>
        </w:rPr>
      </w:pPr>
      <w:r w:rsidRPr="00E174CE">
        <w:sym w:font="Wingdings" w:char="F06F"/>
      </w:r>
      <w:r w:rsidRPr="00D16104">
        <w:t xml:space="preserve"> </w:t>
      </w:r>
      <w:r w:rsidRPr="00D16104">
        <w:rPr>
          <w:lang w:eastAsia="fr-FR"/>
        </w:rPr>
        <w:t>identité de l'opérateur</w:t>
      </w:r>
    </w:p>
    <w:p w14:paraId="51613E04" w14:textId="77777777" w:rsidR="001B0AF8" w:rsidRPr="00D16104" w:rsidRDefault="001B0AF8" w:rsidP="003F536E">
      <w:pPr>
        <w:pStyle w:val="B1"/>
        <w:rPr>
          <w:lang w:eastAsia="fr-FR"/>
        </w:rPr>
      </w:pPr>
      <w:r w:rsidRPr="00E174CE">
        <w:sym w:font="Wingdings" w:char="F06F"/>
      </w:r>
      <w:r w:rsidRPr="00D16104">
        <w:t xml:space="preserve"> </w:t>
      </w:r>
      <w:r w:rsidRPr="00D16104">
        <w:rPr>
          <w:lang w:eastAsia="fr-FR"/>
        </w:rPr>
        <w:t>les supports de sauvegarde sont périodiquement testés (pour s'assurer de leur fiabilité en cas d'utilisation d'urgence)</w:t>
      </w:r>
    </w:p>
    <w:p w14:paraId="51613E05" w14:textId="77777777" w:rsidR="001B0AF8" w:rsidRPr="00D16104" w:rsidRDefault="001B0AF8" w:rsidP="003F536E">
      <w:pPr>
        <w:pStyle w:val="B1"/>
      </w:pPr>
      <w:r w:rsidRPr="00E174CE">
        <w:sym w:font="Wingdings" w:char="F06F"/>
      </w:r>
      <w:r w:rsidRPr="00D16104">
        <w:t xml:space="preserve"> les opérations de sauvegarde sont enregistrées (i.e. existence d'un log automatique ou manuel)</w:t>
      </w:r>
    </w:p>
    <w:p w14:paraId="51613E06" w14:textId="77777777" w:rsidR="001B0AF8" w:rsidRPr="00D16104" w:rsidRDefault="001B0AF8" w:rsidP="003F536E">
      <w:pPr>
        <w:pStyle w:val="B1"/>
      </w:pPr>
      <w:r w:rsidRPr="00E174CE">
        <w:sym w:font="Wingdings" w:char="F06F"/>
      </w:r>
      <w:r w:rsidRPr="00D16104">
        <w:t xml:space="preserve"> les échecs de sauvegarde sont enregistrés (i.e. existence d'un log automatique ou manuel)</w:t>
      </w:r>
    </w:p>
    <w:p w14:paraId="51613E07" w14:textId="77777777" w:rsidR="001B0AF8" w:rsidRPr="00D16104" w:rsidRDefault="001B0AF8" w:rsidP="003F536E">
      <w:pPr>
        <w:pStyle w:val="B1"/>
      </w:pPr>
      <w:r w:rsidRPr="00E174CE">
        <w:lastRenderedPageBreak/>
        <w:sym w:font="Wingdings" w:char="F06F"/>
      </w:r>
      <w:r w:rsidRPr="00D16104">
        <w:t xml:space="preserve"> </w:t>
      </w:r>
      <w:r>
        <w:t xml:space="preserve">les </w:t>
      </w:r>
      <w:r w:rsidRPr="00D16104">
        <w:t xml:space="preserve">lieux de stockage </w:t>
      </w:r>
      <w:r>
        <w:t xml:space="preserve">sont </w:t>
      </w:r>
      <w:r w:rsidRPr="00D16104">
        <w:t>sécurisés (suffisamment éloignés pour échapper aux dommages d'un sinistre sur le site principal) et référencés dans un document centralisé</w:t>
      </w:r>
    </w:p>
    <w:p w14:paraId="51613E08" w14:textId="77777777" w:rsidR="001B0AF8" w:rsidRPr="00D16104" w:rsidRDefault="001B0AF8" w:rsidP="003F536E">
      <w:pPr>
        <w:pStyle w:val="B1"/>
      </w:pPr>
      <w:r w:rsidRPr="00E174CE">
        <w:sym w:font="Wingdings" w:char="F06F"/>
      </w:r>
      <w:r w:rsidRPr="00D16104">
        <w:t xml:space="preserve"> Une redondance des stockages est mise en place, de façon appropriée, dans des lieux différents</w:t>
      </w:r>
    </w:p>
    <w:p w14:paraId="51613E09" w14:textId="77777777" w:rsidR="001B0AF8" w:rsidRPr="00D16104" w:rsidRDefault="001B0AF8" w:rsidP="003F536E">
      <w:pPr>
        <w:pStyle w:val="B2"/>
      </w:pPr>
      <w:r w:rsidRPr="00E174CE">
        <w:sym w:font="Wingdings" w:char="F06F"/>
      </w:r>
      <w:r w:rsidRPr="00D16104">
        <w:t xml:space="preserve"> à l'extérieur de la salle informatique</w:t>
      </w:r>
    </w:p>
    <w:p w14:paraId="51613E0A" w14:textId="77777777" w:rsidR="001B0AF8" w:rsidRPr="00D16104" w:rsidRDefault="001B0AF8" w:rsidP="003F536E">
      <w:pPr>
        <w:pStyle w:val="B2"/>
      </w:pPr>
      <w:r w:rsidRPr="00E174CE">
        <w:sym w:font="Wingdings" w:char="F06F"/>
      </w:r>
      <w:r w:rsidRPr="00D16104">
        <w:t xml:space="preserve"> à l'abri du feu et de l'eau</w:t>
      </w:r>
    </w:p>
    <w:p w14:paraId="51613E0B" w14:textId="77777777" w:rsidR="001B0AF8" w:rsidRPr="00D16104" w:rsidRDefault="001B0AF8" w:rsidP="003F536E">
      <w:pPr>
        <w:pStyle w:val="B2"/>
      </w:pPr>
      <w:r w:rsidRPr="00E174CE">
        <w:sym w:font="Wingdings" w:char="F06F"/>
      </w:r>
      <w:r w:rsidRPr="00D16104">
        <w:t xml:space="preserve"> des supports de sauvegarde sont conservés à l'extérieur du site</w:t>
      </w:r>
    </w:p>
    <w:p w14:paraId="51613E0C" w14:textId="77777777" w:rsidR="003A5B27" w:rsidRDefault="003A5B27" w:rsidP="00A95E66"/>
    <w:p w14:paraId="51613E0D" w14:textId="77777777" w:rsidR="001B0AF8" w:rsidRPr="00D16104" w:rsidRDefault="001B0AF8" w:rsidP="00A95E66">
      <w:r w:rsidRPr="00E174CE">
        <w:sym w:font="Wingdings" w:char="F06F"/>
      </w:r>
      <w:r w:rsidRPr="00D16104">
        <w:t xml:space="preserve"> Les éléments suivants ne sont pas pris en compte dans le système de sauvegarde des données :</w:t>
      </w:r>
    </w:p>
    <w:p w14:paraId="51613E0E" w14:textId="77777777" w:rsidR="001B0AF8" w:rsidRPr="00D16104" w:rsidRDefault="001B0AF8" w:rsidP="003F536E">
      <w:pPr>
        <w:pStyle w:val="B1"/>
      </w:pPr>
    </w:p>
    <w:p w14:paraId="51613E0F" w14:textId="77777777" w:rsidR="001B0AF8" w:rsidRPr="00D16104" w:rsidRDefault="001B0AF8" w:rsidP="00A95E66"/>
    <w:p w14:paraId="51613E10" w14:textId="77777777" w:rsidR="001B0AF8" w:rsidRPr="00D16104" w:rsidRDefault="001B0AF8" w:rsidP="00A95E66">
      <w:r w:rsidRPr="00E174CE">
        <w:sym w:font="Wingdings" w:char="F06F"/>
      </w:r>
      <w:r w:rsidRPr="00D16104">
        <w:t xml:space="preserve"> La restauration est effectuée manuellement.</w:t>
      </w:r>
    </w:p>
    <w:p w14:paraId="51613E11" w14:textId="77777777" w:rsidR="001B0AF8" w:rsidRPr="00D16104" w:rsidRDefault="001B0AF8" w:rsidP="00A95E66">
      <w:r w:rsidRPr="00E174CE">
        <w:sym w:font="Wingdings" w:char="F06F"/>
      </w:r>
      <w:r w:rsidRPr="00D16104">
        <w:t xml:space="preserve"> La restauration est effectuée automatiquement.</w:t>
      </w:r>
    </w:p>
    <w:p w14:paraId="51613E12" w14:textId="77777777" w:rsidR="001B0AF8" w:rsidRPr="00D16104" w:rsidRDefault="001B0AF8" w:rsidP="00A95E66">
      <w:r w:rsidRPr="00E174CE">
        <w:sym w:font="Wingdings" w:char="F06F"/>
      </w:r>
      <w:r w:rsidRPr="00D16104">
        <w:t xml:space="preserve"> Les opérations de restauration sont enregistrées (i.e. existence d'un log automatique ou manuel).</w:t>
      </w:r>
    </w:p>
    <w:p w14:paraId="51613E13" w14:textId="77777777" w:rsidR="001B0AF8" w:rsidRPr="00D16104" w:rsidRDefault="001B0AF8" w:rsidP="00A95E66">
      <w:r w:rsidRPr="00E174CE">
        <w:sym w:font="Wingdings" w:char="F06F"/>
      </w:r>
      <w:r w:rsidRPr="00D16104">
        <w:t xml:space="preserve"> Les opérations de </w:t>
      </w:r>
      <w:r>
        <w:t>restauration</w:t>
      </w:r>
      <w:r w:rsidRPr="00D16104">
        <w:t xml:space="preserve"> ne sont pas enregistrées.</w:t>
      </w:r>
    </w:p>
    <w:p w14:paraId="51613E14" w14:textId="77777777" w:rsidR="001B0AF8" w:rsidRPr="00D16104" w:rsidRDefault="001B0AF8" w:rsidP="00A95E66">
      <w:r w:rsidRPr="00E174CE">
        <w:sym w:font="Wingdings" w:char="F06F"/>
      </w:r>
      <w:r w:rsidRPr="00D16104">
        <w:t xml:space="preserve"> La restauration de données fait l'objet d'exercices réguliers et documentés:</w:t>
      </w:r>
    </w:p>
    <w:p w14:paraId="51613E15" w14:textId="77777777" w:rsidR="001B0AF8" w:rsidRPr="00D16104" w:rsidRDefault="001B0AF8" w:rsidP="003F536E">
      <w:pPr>
        <w:pStyle w:val="B1"/>
      </w:pPr>
      <w:r w:rsidRPr="00E174CE">
        <w:sym w:font="Wingdings" w:char="F06F"/>
      </w:r>
      <w:r w:rsidRPr="00D16104">
        <w:t xml:space="preserve"> fréqu</w:t>
      </w:r>
      <w:r w:rsidR="003A5B27">
        <w:t>ence des tests de restauration (ex. Plan annuel de restauration)</w:t>
      </w:r>
    </w:p>
    <w:p w14:paraId="51613E16" w14:textId="77777777" w:rsidR="001B0AF8" w:rsidRPr="003A5B27" w:rsidRDefault="001B0AF8" w:rsidP="003F536E">
      <w:pPr>
        <w:pStyle w:val="B1"/>
      </w:pPr>
      <w:r w:rsidRPr="003A5B27">
        <w:sym w:font="Wingdings" w:char="F06F"/>
      </w:r>
      <w:r w:rsidRPr="003A5B27">
        <w:t xml:space="preserve"> responsabilité des tests de restauration:</w:t>
      </w:r>
    </w:p>
    <w:p w14:paraId="51613E17" w14:textId="77777777" w:rsidR="001B0AF8" w:rsidRPr="00D16104" w:rsidRDefault="001B0AF8" w:rsidP="003F536E">
      <w:pPr>
        <w:pStyle w:val="B1"/>
      </w:pPr>
      <w:r w:rsidRPr="00E174CE">
        <w:sym w:font="Wingdings" w:char="F06F"/>
      </w:r>
      <w:r w:rsidRPr="00D16104">
        <w:t xml:space="preserve"> documentation des tests:</w:t>
      </w:r>
    </w:p>
    <w:p w14:paraId="51613E18" w14:textId="77777777" w:rsidR="001B0AF8" w:rsidRPr="00D16104" w:rsidRDefault="001B0AF8" w:rsidP="00E174CE">
      <w:pPr>
        <w:tabs>
          <w:tab w:val="left" w:pos="3828"/>
        </w:tabs>
      </w:pPr>
      <w:r w:rsidRPr="00E174CE">
        <w:sym w:font="Wingdings" w:char="F06F"/>
      </w:r>
      <w:r w:rsidRPr="00D16104">
        <w:t xml:space="preserve"> Les incidents de restauration de données sont consignés dans le document …</w:t>
      </w:r>
    </w:p>
    <w:p w14:paraId="51613E19" w14:textId="77777777" w:rsidR="001B0AF8" w:rsidRPr="00D16104" w:rsidRDefault="001B0AF8" w:rsidP="00E174CE">
      <w:pPr>
        <w:tabs>
          <w:tab w:val="left" w:pos="3828"/>
        </w:tabs>
      </w:pPr>
      <w:r w:rsidRPr="00E174CE">
        <w:sym w:font="Wingdings" w:char="F06F"/>
      </w:r>
      <w:r w:rsidRPr="00D16104">
        <w:t xml:space="preserve"> Les incidents de restauration de données ne sont pas consignés.</w:t>
      </w:r>
    </w:p>
    <w:p w14:paraId="51613E1A" w14:textId="77777777" w:rsidR="001B0AF8" w:rsidRPr="00D16104" w:rsidRDefault="001B0AF8" w:rsidP="00A95E66">
      <w:r w:rsidRPr="00E174CE">
        <w:sym w:font="Wingdings" w:char="F06F"/>
      </w:r>
      <w:r w:rsidRPr="00D16104">
        <w:t xml:space="preserve"> La restauration de données ne fait pas l'objet d'exercices réguliers et documentés.</w:t>
      </w:r>
    </w:p>
    <w:p w14:paraId="51613E1B" w14:textId="77777777" w:rsidR="001B0AF8" w:rsidRPr="00D16104" w:rsidRDefault="001B0AF8" w:rsidP="00A95E66">
      <w:r w:rsidRPr="00E174CE">
        <w:sym w:font="Wingdings" w:char="F06F"/>
      </w:r>
      <w:r w:rsidRPr="00D16104">
        <w:t xml:space="preserve"> La restauration de données n'a jamais été testée.</w:t>
      </w:r>
    </w:p>
    <w:p w14:paraId="51613E1C" w14:textId="77777777" w:rsidR="00A95E66" w:rsidRDefault="00A95E66" w:rsidP="00840BB9">
      <w:pPr>
        <w:rPr>
          <w:lang w:eastAsia="fr-FR"/>
        </w:rPr>
      </w:pPr>
    </w:p>
    <w:p w14:paraId="51613E1D" w14:textId="77777777" w:rsidR="006C2E2D" w:rsidRPr="005833A4" w:rsidRDefault="006C2E2D" w:rsidP="0094097F">
      <w:pPr>
        <w:pStyle w:val="Titre1"/>
      </w:pPr>
      <w:bookmarkStart w:id="17" w:name="_Toc217272111"/>
      <w:bookmarkStart w:id="18" w:name="_Toc283218335"/>
      <w:r w:rsidRPr="00166E60">
        <w:t>Archivage</w:t>
      </w:r>
      <w:r w:rsidRPr="005833A4">
        <w:t xml:space="preserve"> des données</w:t>
      </w:r>
      <w:bookmarkEnd w:id="17"/>
      <w:bookmarkEnd w:id="18"/>
    </w:p>
    <w:p w14:paraId="51613E1E" w14:textId="77777777" w:rsidR="00FD08F4" w:rsidRPr="00AF7EC8" w:rsidRDefault="00FD08F4" w:rsidP="00AF7EC8">
      <w:pPr>
        <w:pBdr>
          <w:top w:val="single" w:sz="4" w:space="1" w:color="auto"/>
          <w:left w:val="single" w:sz="4" w:space="4" w:color="auto"/>
          <w:bottom w:val="single" w:sz="4" w:space="1" w:color="auto"/>
          <w:right w:val="single" w:sz="4" w:space="4" w:color="auto"/>
        </w:pBdr>
        <w:rPr>
          <w:i/>
          <w:vanish/>
        </w:rPr>
      </w:pPr>
      <w:r w:rsidRPr="00AF7EC8">
        <w:rPr>
          <w:i/>
          <w:vanish/>
          <w:u w:val="single"/>
        </w:rPr>
        <w:t>GxP</w:t>
      </w:r>
      <w:r w:rsidRPr="00AF7EC8">
        <w:rPr>
          <w:i/>
          <w:vanish/>
        </w:rPr>
        <w:t>:</w:t>
      </w:r>
    </w:p>
    <w:p w14:paraId="51613E1F" w14:textId="77777777" w:rsidR="009C438E" w:rsidRPr="00AF7EC8" w:rsidRDefault="00660436" w:rsidP="00AF7EC8">
      <w:pPr>
        <w:pBdr>
          <w:top w:val="single" w:sz="4" w:space="1" w:color="auto"/>
          <w:left w:val="single" w:sz="4" w:space="4" w:color="auto"/>
          <w:bottom w:val="single" w:sz="4" w:space="1" w:color="auto"/>
          <w:right w:val="single" w:sz="4" w:space="4" w:color="auto"/>
        </w:pBdr>
        <w:rPr>
          <w:i/>
          <w:vanish/>
          <w:lang w:val="en-GB"/>
        </w:rPr>
      </w:pPr>
      <w:r>
        <w:rPr>
          <w:rFonts w:ascii="Century Gothic" w:hAnsi="Century Gothic"/>
          <w:i/>
          <w:noProof/>
          <w:vanish/>
          <w:color w:val="000000"/>
          <w:lang w:eastAsia="fr-FR"/>
        </w:rPr>
        <w:drawing>
          <wp:inline distT="0" distB="0" distL="0" distR="0" wp14:anchorId="51613F82" wp14:editId="51613F83">
            <wp:extent cx="152400" cy="152400"/>
            <wp:effectExtent l="0" t="0" r="0" b="0"/>
            <wp:docPr id="56" name="Image 56"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intranet.sunnikan.com/images/Icone_WORLD.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9C438E" w:rsidRPr="00AF7EC8">
        <w:rPr>
          <w:i/>
          <w:vanish/>
          <w:lang w:val="en-GB"/>
        </w:rPr>
        <w:t>"Appendix O13 - Archiving and retrieval</w:t>
      </w:r>
    </w:p>
    <w:p w14:paraId="51613E20" w14:textId="77777777" w:rsidR="009C438E" w:rsidRPr="00AF7EC8" w:rsidRDefault="009C438E"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4.1 General approach</w:t>
      </w:r>
    </w:p>
    <w:p w14:paraId="51613E21" w14:textId="77777777" w:rsidR="009C438E" w:rsidRPr="00AF7EC8" w:rsidRDefault="009C438E"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Archiving should be based on an appropriate archive strategy. It may be helpful to have a Standard Operating Procedure (SOP) which describes how to develop such a strategy.</w:t>
      </w:r>
    </w:p>
    <w:p w14:paraId="51613E22" w14:textId="77777777" w:rsidR="009C438E" w:rsidRPr="00AF7EC8" w:rsidRDefault="009C438E"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Archiving processes should be verified to ensure that record content and (wherever appropriate) electronic signature content and meaning are preserved, and the ability to meet regulatory requirements is maintained.</w:t>
      </w:r>
    </w:p>
    <w:p w14:paraId="51613E23" w14:textId="77777777" w:rsidR="009C438E" w:rsidRPr="00AF7EC8" w:rsidRDefault="009C438E"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The fr</w:t>
      </w:r>
      <w:r w:rsidR="00E0428A" w:rsidRPr="00AF7EC8">
        <w:rPr>
          <w:i/>
          <w:vanish/>
          <w:lang w:val="en-GB"/>
        </w:rPr>
        <w:t>e</w:t>
      </w:r>
      <w:r w:rsidRPr="00AF7EC8">
        <w:rPr>
          <w:i/>
          <w:vanish/>
          <w:lang w:val="en-GB"/>
        </w:rPr>
        <w:t>quency of the periodic check for accessibility, durabil</w:t>
      </w:r>
      <w:r w:rsidR="00E0428A" w:rsidRPr="00AF7EC8">
        <w:rPr>
          <w:i/>
          <w:vanish/>
          <w:lang w:val="en-GB"/>
        </w:rPr>
        <w:t>i</w:t>
      </w:r>
      <w:r w:rsidRPr="00AF7EC8">
        <w:rPr>
          <w:i/>
          <w:vanish/>
          <w:lang w:val="en-GB"/>
        </w:rPr>
        <w:t>ty, accuracy and completeness should be determined by risk assessment, taking into consideration storage type, media and method of access...</w:t>
      </w:r>
    </w:p>
    <w:p w14:paraId="51613E24" w14:textId="77777777" w:rsidR="009C438E" w:rsidRPr="00AF7EC8" w:rsidRDefault="009C438E"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4.5 Archival and retention</w:t>
      </w:r>
    </w:p>
    <w:p w14:paraId="51613E25" w14:textId="77777777" w:rsidR="009C438E" w:rsidRPr="00AF7EC8" w:rsidRDefault="009C438E"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The chosen process should provide controls to:</w:t>
      </w:r>
    </w:p>
    <w:p w14:paraId="51613E26" w14:textId="77777777" w:rsidR="009C438E" w:rsidRPr="00AF7EC8" w:rsidRDefault="001736FC"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 </w:t>
      </w:r>
      <w:r w:rsidR="009C438E" w:rsidRPr="00AF7EC8">
        <w:rPr>
          <w:i/>
          <w:vanish/>
          <w:lang w:val="en-GB"/>
        </w:rPr>
        <w:t xml:space="preserve">ensure secure storage facilities </w:t>
      </w:r>
    </w:p>
    <w:p w14:paraId="51613E27" w14:textId="77777777" w:rsidR="009C438E" w:rsidRPr="00AF7EC8" w:rsidRDefault="001736FC"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 </w:t>
      </w:r>
      <w:r w:rsidR="009C438E" w:rsidRPr="00AF7EC8">
        <w:rPr>
          <w:i/>
          <w:vanish/>
          <w:lang w:val="en-GB"/>
        </w:rPr>
        <w:t xml:space="preserve">check and maintain archived records over the entire retention period, e.g., to manage aging media </w:t>
      </w:r>
    </w:p>
    <w:p w14:paraId="51613E28" w14:textId="77777777" w:rsidR="009C438E" w:rsidRPr="00AF7EC8" w:rsidRDefault="001736FC"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 </w:t>
      </w:r>
      <w:r w:rsidR="009C438E" w:rsidRPr="00AF7EC8">
        <w:rPr>
          <w:i/>
          <w:vanish/>
          <w:lang w:val="en-GB"/>
        </w:rPr>
        <w:t xml:space="preserve">provide indexing capabilities </w:t>
      </w:r>
    </w:p>
    <w:p w14:paraId="51613E29" w14:textId="77777777" w:rsidR="009C438E" w:rsidRPr="00AF7EC8" w:rsidRDefault="001736FC"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 </w:t>
      </w:r>
      <w:r w:rsidR="009C438E" w:rsidRPr="00AF7EC8">
        <w:rPr>
          <w:i/>
          <w:vanish/>
          <w:lang w:val="en-GB"/>
        </w:rPr>
        <w:t xml:space="preserve">ensure any changes to the records are carried out under Change Control </w:t>
      </w:r>
    </w:p>
    <w:p w14:paraId="51613E2A" w14:textId="77777777" w:rsidR="009C438E" w:rsidRPr="00AF7EC8" w:rsidRDefault="001736FC"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 </w:t>
      </w:r>
      <w:r w:rsidR="009C438E" w:rsidRPr="00AF7EC8">
        <w:rPr>
          <w:i/>
          <w:vanish/>
          <w:lang w:val="en-GB"/>
        </w:rPr>
        <w:t xml:space="preserve">securely destroy records given the necessary authorization </w:t>
      </w:r>
    </w:p>
    <w:p w14:paraId="51613E2B" w14:textId="77777777" w:rsidR="009C438E" w:rsidRPr="00AF7EC8" w:rsidRDefault="001736FC"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 </w:t>
      </w:r>
      <w:r w:rsidR="009C438E" w:rsidRPr="00AF7EC8">
        <w:rPr>
          <w:i/>
          <w:vanish/>
          <w:lang w:val="en-GB"/>
        </w:rPr>
        <w:t xml:space="preserve">place a litigation hold on any scheduled destructions as appropriate </w:t>
      </w:r>
    </w:p>
    <w:p w14:paraId="51613E2C" w14:textId="77777777" w:rsidR="009C438E" w:rsidRPr="00AF7EC8" w:rsidRDefault="001736FC"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 </w:t>
      </w:r>
      <w:r w:rsidR="009C438E" w:rsidRPr="00AF7EC8">
        <w:rPr>
          <w:i/>
          <w:vanish/>
          <w:lang w:val="en-GB"/>
        </w:rPr>
        <w:t xml:space="preserve">ensure that the technology to read archived records remains available throughout the retention period. </w:t>
      </w:r>
    </w:p>
    <w:p w14:paraId="51613E2D" w14:textId="77777777" w:rsidR="001736FC" w:rsidRPr="00AF7EC8" w:rsidRDefault="001736FC" w:rsidP="00AF7EC8">
      <w:pPr>
        <w:pBdr>
          <w:top w:val="single" w:sz="4" w:space="1" w:color="auto"/>
          <w:left w:val="single" w:sz="4" w:space="4" w:color="auto"/>
          <w:bottom w:val="single" w:sz="4" w:space="1" w:color="auto"/>
          <w:right w:val="single" w:sz="4" w:space="4" w:color="auto"/>
        </w:pBdr>
        <w:rPr>
          <w:i/>
          <w:vanish/>
          <w:lang w:val="en-GB"/>
        </w:rPr>
      </w:pPr>
    </w:p>
    <w:p w14:paraId="51613E2E" w14:textId="77777777" w:rsidR="009C438E" w:rsidRPr="00AF7EC8" w:rsidRDefault="009C438E"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If the archiving process is computerized then that system should be specified and verified as fit for its intended use.</w:t>
      </w:r>
    </w:p>
    <w:p w14:paraId="51613E2F" w14:textId="77777777" w:rsidR="009C438E" w:rsidRPr="00AF7EC8" w:rsidRDefault="009C438E"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Specifically, the automated process should:</w:t>
      </w:r>
    </w:p>
    <w:p w14:paraId="51613E30" w14:textId="77777777" w:rsidR="009C438E" w:rsidRPr="00AF7EC8" w:rsidRDefault="00353459"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 </w:t>
      </w:r>
      <w:r w:rsidR="009C438E" w:rsidRPr="00AF7EC8">
        <w:rPr>
          <w:i/>
          <w:vanish/>
          <w:lang w:val="en-GB"/>
        </w:rPr>
        <w:t xml:space="preserve">ensure data is protected by backing-up at regular intervals. Backup data should be stored for the retention period, at a separate and secure location. </w:t>
      </w:r>
    </w:p>
    <w:p w14:paraId="51613E31" w14:textId="77777777" w:rsidR="009C438E" w:rsidRPr="00AF7EC8" w:rsidRDefault="00353459"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 </w:t>
      </w:r>
      <w:r w:rsidR="009C438E" w:rsidRPr="00AF7EC8">
        <w:rPr>
          <w:i/>
          <w:vanish/>
          <w:lang w:val="en-GB"/>
        </w:rPr>
        <w:t xml:space="preserve">ensure the system and its contents are secure </w:t>
      </w:r>
    </w:p>
    <w:p w14:paraId="51613E32" w14:textId="77777777" w:rsidR="009C438E" w:rsidRPr="00AF7EC8" w:rsidRDefault="00353459"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 </w:t>
      </w:r>
      <w:r w:rsidR="009C438E" w:rsidRPr="00AF7EC8">
        <w:rPr>
          <w:i/>
          <w:vanish/>
          <w:lang w:val="en-GB"/>
        </w:rPr>
        <w:t xml:space="preserve">allow for verification of record accessibility, accuracy, and completness following changes to associated hardware and software </w:t>
      </w:r>
    </w:p>
    <w:p w14:paraId="51613E33" w14:textId="77777777" w:rsidR="009C438E" w:rsidRPr="00AF7EC8" w:rsidRDefault="00353459"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 </w:t>
      </w:r>
      <w:r w:rsidR="009C438E" w:rsidRPr="00AF7EC8">
        <w:rPr>
          <w:i/>
          <w:vanish/>
          <w:lang w:val="en-GB"/>
        </w:rPr>
        <w:t xml:space="preserve">have the capability to keep track of changes to the records </w:t>
      </w:r>
    </w:p>
    <w:p w14:paraId="51613E34" w14:textId="77777777" w:rsidR="009C438E" w:rsidRPr="00AF7EC8" w:rsidRDefault="00353459"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 </w:t>
      </w:r>
      <w:r w:rsidR="009C438E" w:rsidRPr="00AF7EC8">
        <w:rPr>
          <w:i/>
          <w:vanish/>
          <w:lang w:val="en-GB"/>
        </w:rPr>
        <w:t xml:space="preserve">ensure that content and meaning of records are preserved </w:t>
      </w:r>
    </w:p>
    <w:p w14:paraId="51613E35" w14:textId="77777777" w:rsidR="009C438E" w:rsidRPr="00AF7EC8" w:rsidRDefault="00353459"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 </w:t>
      </w:r>
      <w:r w:rsidR="009C438E" w:rsidRPr="00AF7EC8">
        <w:rPr>
          <w:i/>
          <w:vanish/>
          <w:lang w:val="en-GB"/>
        </w:rPr>
        <w:t xml:space="preserve">consider the on-going availability of the devices and software needed to access the records </w:t>
      </w:r>
    </w:p>
    <w:p w14:paraId="51613E36" w14:textId="77777777" w:rsidR="009C438E" w:rsidRPr="00AF7EC8" w:rsidRDefault="009C438E"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A process should be defined for periodically regenerating or refreshing the archive media based on the specification of the technology used.</w:t>
      </w:r>
    </w:p>
    <w:p w14:paraId="51613E37" w14:textId="77777777" w:rsidR="009C438E" w:rsidRPr="00AF7EC8" w:rsidRDefault="009C438E"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The integrity of the data retained in archive should be reviewed periodically in accordance with manufacturer's specifications.</w:t>
      </w:r>
    </w:p>
    <w:p w14:paraId="51613E38" w14:textId="77777777" w:rsidR="001413FD" w:rsidRPr="00AF7EC8" w:rsidRDefault="009C438E"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Facilities and environmental conditions should be selected to minimize the degradation of storage media that could result in loss of records. The use of fire-proof and off-site storage should be considered based on risk. Conditions such as temperature and humidity should comply with published standards or manufacturers recommendations."</w:t>
      </w:r>
      <w:r w:rsidR="001413FD" w:rsidRPr="00AF7EC8">
        <w:rPr>
          <w:i/>
          <w:vanish/>
          <w:lang w:val="en-GB"/>
        </w:rPr>
        <w:t xml:space="preserve"> (GAMP (Good Automated Practices), a risk-based approach to compliant GxP computerized systems, version 5, April 2008, ISPE)</w:t>
      </w:r>
    </w:p>
    <w:p w14:paraId="51613E39" w14:textId="77777777" w:rsidR="00063FED" w:rsidRDefault="00660436" w:rsidP="00AF7EC8">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14:anchorId="51613F84" wp14:editId="51613F85">
            <wp:extent cx="152400" cy="114300"/>
            <wp:effectExtent l="0" t="0" r="0" b="0"/>
            <wp:docPr id="57" name="Image 57" descr="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FD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00FD08F4" w:rsidRPr="00AF7EC8">
        <w:rPr>
          <w:i/>
          <w:vanish/>
          <w:lang w:val="en-GB"/>
        </w:rPr>
        <w:t xml:space="preserve"> "§ 11.10 Controls for closed systems.</w:t>
      </w:r>
    </w:p>
    <w:p w14:paraId="51613E3A" w14:textId="77777777" w:rsidR="00FD08F4" w:rsidRPr="00AF7EC8" w:rsidRDefault="00FD08F4"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(c) Protection of records to enable their accurate and ready retrieval throughout the records retention period" (21 CFR Part 11 "Electronic Records; Electronic Signatures; Final Rule", Federal Register, 4–1–03 Edition)</w:t>
      </w:r>
    </w:p>
    <w:p w14:paraId="51613E3B" w14:textId="77777777" w:rsidR="00FD08F4" w:rsidRPr="00AF7EC8" w:rsidRDefault="00660436" w:rsidP="00AF7EC8">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14:anchorId="51613F86" wp14:editId="51613F87">
            <wp:extent cx="152400" cy="114300"/>
            <wp:effectExtent l="0" t="0" r="0" b="0"/>
            <wp:docPr id="58" name="Image 58" descr="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FD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00FD08F4" w:rsidRPr="00AF7EC8">
        <w:rPr>
          <w:i/>
          <w:vanish/>
          <w:lang w:val="en-GB"/>
        </w:rPr>
        <w:t xml:space="preserve"> "5. Record Retention</w:t>
      </w:r>
    </w:p>
    <w:p w14:paraId="51613E3C" w14:textId="77777777" w:rsidR="00FD08F4" w:rsidRPr="00AF7EC8" w:rsidRDefault="00FD08F4"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 We suggest that your decision on how to maintain records be based on predicate rule requirements and that you base your decision on a </w:t>
      </w:r>
      <w:r w:rsidRPr="00AF7EC8">
        <w:rPr>
          <w:b/>
          <w:i/>
          <w:vanish/>
          <w:lang w:val="en-GB"/>
        </w:rPr>
        <w:t>justified and documented risk assessment</w:t>
      </w:r>
      <w:r w:rsidRPr="00AF7EC8">
        <w:rPr>
          <w:i/>
          <w:vanish/>
          <w:lang w:val="en-GB"/>
        </w:rPr>
        <w:t xml:space="preserve"> and a determination of the value of the records over time.</w:t>
      </w:r>
    </w:p>
    <w:p w14:paraId="51613E3D" w14:textId="77777777" w:rsidR="00FD08F4" w:rsidRPr="00AF7EC8" w:rsidRDefault="00FD08F4"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FDA does not intend to object if you decide to archive required records in electronic format to nonelectronic media such as microfilm, microfiche, and paper, or to a standard electronic file format (examples of such formats include, but are not limited to, PDF, XML, or SGML). Persons must still comply with all predicate rule requirements, and the records themselves and any copies of the required records should preserve their content and meaning. As long as predicate rule requirements are fully satisfied and the content and meaning of the records are preserved and archived, you can delete the electronic version of the records. In addition, paper and electronic record and signature components can co-exist (i.e., a hybrid situation) as long as predicate rule requirements are met and the content and meaning of those records are preserved." (FDA Guidance for Industry Part 11, Electronic Records; Electronic Signatures — Scope and Application, August 2003)</w:t>
      </w:r>
    </w:p>
    <w:p w14:paraId="51613E3E" w14:textId="77777777" w:rsidR="00063FED" w:rsidRDefault="00660436" w:rsidP="00063FED">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14:anchorId="51613F88" wp14:editId="51613F89">
            <wp:extent cx="152400" cy="152400"/>
            <wp:effectExtent l="0" t="0" r="0" b="0"/>
            <wp:docPr id="59" name="Image 59" descr="http://intranet.sunnikan.com/Images/Icone_IS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intranet.sunnikan.com/Images/Icone_ISO.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65568" w:rsidRPr="00AF7EC8">
        <w:rPr>
          <w:i/>
          <w:vanish/>
        </w:rPr>
        <w:t xml:space="preserve"> "12.4.1 Mesure relative aux logiciels en exploitation</w:t>
      </w:r>
    </w:p>
    <w:p w14:paraId="51613E3F" w14:textId="77777777" w:rsidR="00265568" w:rsidRPr="00AF7EC8" w:rsidRDefault="00265568" w:rsidP="00063FED">
      <w:pPr>
        <w:pBdr>
          <w:top w:val="single" w:sz="4" w:space="1" w:color="auto"/>
          <w:left w:val="single" w:sz="4" w:space="4" w:color="auto"/>
          <w:bottom w:val="single" w:sz="4" w:space="1" w:color="auto"/>
          <w:right w:val="single" w:sz="4" w:space="4" w:color="auto"/>
        </w:pBdr>
        <w:rPr>
          <w:i/>
          <w:vanish/>
        </w:rPr>
      </w:pPr>
      <w:r w:rsidRPr="00AF7EC8">
        <w:rPr>
          <w:i/>
          <w:vanish/>
        </w:rPr>
        <w:t xml:space="preserve">...h) il convient </w:t>
      </w:r>
      <w:r w:rsidRPr="00AF7EC8">
        <w:rPr>
          <w:b/>
          <w:i/>
          <w:vanish/>
        </w:rPr>
        <w:t>d’archiver les versions antérieures du logiciel, ainsi que</w:t>
      </w:r>
      <w:r w:rsidRPr="00AF7EC8">
        <w:rPr>
          <w:i/>
          <w:vanish/>
        </w:rPr>
        <w:t xml:space="preserve"> l’ensemble des informations, paramètres, procédures, détails de configuration et logiciels complémentaires associés pendant toute la durée d’archivage des données." (Norme ISO 27002:2005 (anciennement numérotée 17799:2005) : Technologies de l'information - Techniques de sécurité - Code de bonne pratique pour la gestion de la sécurité de l'information)</w:t>
      </w:r>
    </w:p>
    <w:p w14:paraId="51613E40" w14:textId="77777777" w:rsidR="008F205C" w:rsidRPr="00AF7EC8" w:rsidRDefault="00660436" w:rsidP="00AF7EC8">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14:anchorId="51613F8A" wp14:editId="51613F8B">
            <wp:extent cx="152400" cy="152400"/>
            <wp:effectExtent l="0" t="0" r="0" b="0"/>
            <wp:docPr id="60" name="Image 60" descr="http://intranet.sunnikan.com/Images/Icone_IS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intranet.sunnikan.com/Images/Icone_ISO.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8F205C" w:rsidRPr="00AF7EC8">
        <w:rPr>
          <w:i/>
          <w:vanish/>
        </w:rPr>
        <w:t xml:space="preserve"> "7.7.9 Services électroniques d'informations de santé</w:t>
      </w:r>
    </w:p>
    <w:p w14:paraId="51613E41" w14:textId="77777777" w:rsidR="008F205C" w:rsidRPr="00AF7EC8" w:rsidRDefault="008F205C" w:rsidP="00AF7EC8">
      <w:pPr>
        <w:pBdr>
          <w:top w:val="single" w:sz="4" w:space="1" w:color="auto"/>
          <w:left w:val="single" w:sz="4" w:space="4" w:color="auto"/>
          <w:bottom w:val="single" w:sz="4" w:space="1" w:color="auto"/>
          <w:right w:val="single" w:sz="4" w:space="4" w:color="auto"/>
        </w:pBdr>
        <w:rPr>
          <w:i/>
          <w:vanish/>
        </w:rPr>
      </w:pPr>
      <w:r w:rsidRPr="00AF7EC8">
        <w:rPr>
          <w:i/>
          <w:vanish/>
        </w:rPr>
        <w:t xml:space="preserve">... Il convient que les informations de santé disponibles publiquement (par opposition aux informations personnelles de santé) soient </w:t>
      </w:r>
      <w:r w:rsidRPr="00AF7EC8">
        <w:rPr>
          <w:b/>
          <w:i/>
          <w:vanish/>
        </w:rPr>
        <w:t>archivées</w:t>
      </w:r>
      <w:r w:rsidRPr="00AF7EC8">
        <w:rPr>
          <w:i/>
          <w:vanish/>
        </w:rPr>
        <w:t>." (Norme ISO 27799:2008, Informatique de santé – Gestion de la sécurité de l'information relative à la santé en utilisant l'ISO/CEI 27002)</w:t>
      </w:r>
    </w:p>
    <w:p w14:paraId="51613E42" w14:textId="77777777" w:rsidR="008F205C" w:rsidRPr="00AF7EC8" w:rsidRDefault="00787D7B" w:rsidP="00AF7EC8">
      <w:pPr>
        <w:pBdr>
          <w:top w:val="single" w:sz="4" w:space="1" w:color="auto"/>
          <w:left w:val="single" w:sz="4" w:space="4" w:color="auto"/>
          <w:bottom w:val="single" w:sz="4" w:space="1" w:color="auto"/>
          <w:right w:val="single" w:sz="4" w:space="4" w:color="auto"/>
        </w:pBdr>
        <w:rPr>
          <w:i/>
          <w:vanish/>
        </w:rPr>
      </w:pPr>
      <w:r w:rsidRPr="00AF7EC8">
        <w:rPr>
          <w:i/>
          <w:vanish/>
          <w:u w:val="single"/>
        </w:rPr>
        <w:t>CLINIQUE</w:t>
      </w:r>
      <w:r w:rsidRPr="00AF7EC8">
        <w:rPr>
          <w:i/>
          <w:vanish/>
        </w:rPr>
        <w:t>:</w:t>
      </w:r>
    </w:p>
    <w:p w14:paraId="51613E43" w14:textId="77777777" w:rsidR="00787D7B" w:rsidRPr="00AF7EC8" w:rsidRDefault="00660436" w:rsidP="00AF7EC8">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14:anchorId="51613F8C" wp14:editId="51613F8D">
            <wp:extent cx="152400" cy="152400"/>
            <wp:effectExtent l="0" t="0" r="0" b="0"/>
            <wp:docPr id="61" name="Image 61" descr="http://intranet.sunnikan.com/Images/Icone_F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intranet.sunnikan.com/Images/Icone_FR.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787D7B" w:rsidRPr="00AF7EC8">
        <w:rPr>
          <w:i/>
          <w:vanish/>
        </w:rPr>
        <w:t xml:space="preserve"> " Le traitement automatisé une fois achevé, les données sont récupérées au format défini par le service en charge du traitement des données cliniques et sont stockées temporairement - l</w:t>
      </w:r>
      <w:r w:rsidR="00787D7B" w:rsidRPr="00AF7EC8">
        <w:rPr>
          <w:b/>
          <w:bCs/>
          <w:i/>
          <w:vanish/>
        </w:rPr>
        <w:t>e temps de préparer notamment l'archivage</w:t>
      </w:r>
      <w:r w:rsidR="00787D7B" w:rsidRPr="00AF7EC8">
        <w:rPr>
          <w:i/>
          <w:vanish/>
        </w:rPr>
        <w:t xml:space="preserve"> - sur un répertoire dont l'accès est restreint aux personnes dûment habilitées. L'accès à ce répertoire n'est possible que par un mot de passe." (§ 1.7, Décision du 5 janvier 2006 portant habilitation d'une méthodologie de référence)</w:t>
      </w:r>
    </w:p>
    <w:p w14:paraId="51613E44" w14:textId="77777777" w:rsidR="006A7F8A" w:rsidRPr="00AF7EC8" w:rsidRDefault="00660436" w:rsidP="00AF7EC8">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14:anchorId="51613F8E" wp14:editId="51613F8F">
            <wp:extent cx="152400" cy="114300"/>
            <wp:effectExtent l="0" t="0" r="0" b="0"/>
            <wp:docPr id="62" name="Image 62" descr="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FD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006A7F8A" w:rsidRPr="00AF7EC8">
        <w:rPr>
          <w:i/>
          <w:vanish/>
        </w:rPr>
        <w:t xml:space="preserve"> "3. Dependability System Documentation</w:t>
      </w:r>
    </w:p>
    <w:p w14:paraId="51613E45" w14:textId="77777777" w:rsidR="006A7F8A" w:rsidRPr="00AF7EC8" w:rsidRDefault="006A7F8A"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For each study, </w:t>
      </w:r>
      <w:r w:rsidRPr="00AF7EC8">
        <w:rPr>
          <w:b/>
          <w:i/>
          <w:vanish/>
          <w:lang w:val="en-GB"/>
        </w:rPr>
        <w:t>documentation should identify what software and hardware will be used to</w:t>
      </w:r>
      <w:r w:rsidRPr="00AF7EC8">
        <w:rPr>
          <w:i/>
          <w:vanish/>
          <w:lang w:val="en-GB"/>
        </w:rPr>
        <w:t xml:space="preserve"> create, modify, maintain, </w:t>
      </w:r>
      <w:r w:rsidRPr="00AF7EC8">
        <w:rPr>
          <w:b/>
          <w:i/>
          <w:vanish/>
          <w:lang w:val="en-GB"/>
        </w:rPr>
        <w:t>archive</w:t>
      </w:r>
      <w:r w:rsidRPr="00AF7EC8">
        <w:rPr>
          <w:i/>
          <w:vanish/>
          <w:lang w:val="en-GB"/>
        </w:rPr>
        <w:t xml:space="preserve">, retrieve, or transmit </w:t>
      </w:r>
      <w:r w:rsidRPr="00AF7EC8">
        <w:rPr>
          <w:b/>
          <w:i/>
          <w:vanish/>
          <w:lang w:val="en-GB"/>
        </w:rPr>
        <w:t>clinical data</w:t>
      </w:r>
      <w:r w:rsidRPr="00AF7EC8">
        <w:rPr>
          <w:i/>
          <w:vanish/>
          <w:lang w:val="en-GB"/>
        </w:rPr>
        <w:t>..." (FDA Guidance for Industry: Computerized Systems Used in Clinical Investigations, May 2007)</w:t>
      </w:r>
    </w:p>
    <w:p w14:paraId="51613E46" w14:textId="77777777" w:rsidR="004704E4" w:rsidRPr="00AF7EC8" w:rsidRDefault="006128D9" w:rsidP="00AF7EC8">
      <w:pPr>
        <w:pBdr>
          <w:top w:val="single" w:sz="4" w:space="1" w:color="auto"/>
          <w:left w:val="single" w:sz="4" w:space="4" w:color="auto"/>
          <w:bottom w:val="single" w:sz="4" w:space="1" w:color="auto"/>
          <w:right w:val="single" w:sz="4" w:space="4" w:color="auto"/>
        </w:pBdr>
        <w:rPr>
          <w:i/>
          <w:vanish/>
          <w:lang w:val="en-GB"/>
        </w:rPr>
      </w:pPr>
      <w:r w:rsidRPr="00AF7EC8">
        <w:rPr>
          <w:i/>
          <w:vanish/>
          <w:u w:val="single"/>
          <w:lang w:val="en-GB"/>
        </w:rPr>
        <w:t>DATA MANAGEMENT</w:t>
      </w:r>
      <w:r w:rsidR="004704E4" w:rsidRPr="00AF7EC8">
        <w:rPr>
          <w:i/>
          <w:vanish/>
          <w:lang w:val="en-GB"/>
        </w:rPr>
        <w:t>:</w:t>
      </w:r>
    </w:p>
    <w:p w14:paraId="51613E47" w14:textId="77777777" w:rsidR="004704E4" w:rsidRPr="00AF7EC8" w:rsidRDefault="00660436" w:rsidP="00AF7EC8">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14:anchorId="51613F90" wp14:editId="51613F91">
            <wp:extent cx="152400" cy="152400"/>
            <wp:effectExtent l="0" t="0" r="0" b="0"/>
            <wp:docPr id="63" name="Image 63"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intranet.sunnikan.com/images/Icone_WORLD.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4704E4" w:rsidRPr="00AF7EC8">
        <w:rPr>
          <w:i/>
          <w:vanish/>
          <w:lang w:val="en-GB"/>
        </w:rPr>
        <w:t>"Chapter Clinical Data Archiving</w:t>
      </w:r>
    </w:p>
    <w:p w14:paraId="51613E48" w14:textId="77777777" w:rsidR="004704E4" w:rsidRPr="00AF7EC8" w:rsidRDefault="004704E4"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Clinical data archiving includes planning, implementing and maintaining a repository of documents and/or electronic records containing clinical information, supporting documentation, and any interpretations from a clinical trial.</w:t>
      </w:r>
    </w:p>
    <w:p w14:paraId="51613E49" w14:textId="77777777" w:rsidR="004704E4" w:rsidRPr="00AF7EC8" w:rsidRDefault="004704E4"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Archive Contents</w:t>
      </w:r>
    </w:p>
    <w:p w14:paraId="51613E4A" w14:textId="77777777" w:rsidR="004704E4" w:rsidRPr="00AF7EC8" w:rsidRDefault="004704E4"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 Clinical data </w:t>
      </w:r>
    </w:p>
    <w:p w14:paraId="51613E4B" w14:textId="77777777" w:rsidR="004704E4" w:rsidRPr="00AF7EC8" w:rsidRDefault="004704E4"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 External data </w:t>
      </w:r>
    </w:p>
    <w:p w14:paraId="51613E4C" w14:textId="77777777" w:rsidR="004704E4" w:rsidRPr="00AF7EC8" w:rsidRDefault="004704E4"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 Database Metadata </w:t>
      </w:r>
    </w:p>
    <w:p w14:paraId="51613E4D" w14:textId="77777777" w:rsidR="004704E4" w:rsidRPr="00AF7EC8" w:rsidRDefault="004704E4"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 Coding Dictionaries </w:t>
      </w:r>
    </w:p>
    <w:p w14:paraId="51613E4E" w14:textId="77777777" w:rsidR="004704E4" w:rsidRPr="00AF7EC8" w:rsidRDefault="004704E4"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 Laboratory Reference Ranges </w:t>
      </w:r>
    </w:p>
    <w:p w14:paraId="51613E4F" w14:textId="77777777" w:rsidR="004704E4" w:rsidRPr="00AF7EC8" w:rsidRDefault="004704E4"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 Audit trail </w:t>
      </w:r>
    </w:p>
    <w:p w14:paraId="51613E50" w14:textId="77777777" w:rsidR="004704E4" w:rsidRPr="00AF7EC8" w:rsidRDefault="004704E4"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 Listings of edit checks, derived data, change controls </w:t>
      </w:r>
    </w:p>
    <w:p w14:paraId="51613E51" w14:textId="77777777" w:rsidR="004704E4" w:rsidRPr="00AF7EC8" w:rsidRDefault="004704E4"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 Discrepancy management logs, data handling guidelines </w:t>
      </w:r>
    </w:p>
    <w:p w14:paraId="51613E52" w14:textId="77777777" w:rsidR="004704E4" w:rsidRPr="00AF7EC8" w:rsidRDefault="004704E4" w:rsidP="00AF7EC8">
      <w:pPr>
        <w:pBdr>
          <w:top w:val="single" w:sz="4" w:space="1" w:color="auto"/>
          <w:left w:val="single" w:sz="4" w:space="4" w:color="auto"/>
          <w:bottom w:val="single" w:sz="4" w:space="1" w:color="auto"/>
          <w:right w:val="single" w:sz="4" w:space="4" w:color="auto"/>
        </w:pBdr>
        <w:rPr>
          <w:i/>
          <w:vanish/>
        </w:rPr>
      </w:pPr>
      <w:r w:rsidRPr="00AF7EC8">
        <w:rPr>
          <w:i/>
          <w:vanish/>
        </w:rPr>
        <w:t xml:space="preserve">- Queries </w:t>
      </w:r>
    </w:p>
    <w:p w14:paraId="51613E53" w14:textId="77777777" w:rsidR="004704E4" w:rsidRPr="00AF7EC8" w:rsidRDefault="004704E4" w:rsidP="00AF7EC8">
      <w:pPr>
        <w:pBdr>
          <w:top w:val="single" w:sz="4" w:space="1" w:color="auto"/>
          <w:left w:val="single" w:sz="4" w:space="4" w:color="auto"/>
          <w:bottom w:val="single" w:sz="4" w:space="1" w:color="auto"/>
          <w:right w:val="single" w:sz="4" w:space="4" w:color="auto"/>
        </w:pBdr>
        <w:rPr>
          <w:i/>
          <w:vanish/>
        </w:rPr>
      </w:pPr>
      <w:r w:rsidRPr="00AF7EC8">
        <w:rPr>
          <w:i/>
          <w:vanish/>
        </w:rPr>
        <w:t xml:space="preserve">- Program code </w:t>
      </w:r>
    </w:p>
    <w:p w14:paraId="51613E54" w14:textId="77777777" w:rsidR="004704E4" w:rsidRPr="00AF7EC8" w:rsidRDefault="004704E4" w:rsidP="00AF7EC8">
      <w:pPr>
        <w:pBdr>
          <w:top w:val="single" w:sz="4" w:space="1" w:color="auto"/>
          <w:left w:val="single" w:sz="4" w:space="4" w:color="auto"/>
          <w:bottom w:val="single" w:sz="4" w:space="1" w:color="auto"/>
          <w:right w:val="single" w:sz="4" w:space="4" w:color="auto"/>
        </w:pBdr>
        <w:rPr>
          <w:i/>
          <w:vanish/>
        </w:rPr>
      </w:pPr>
      <w:r w:rsidRPr="00AF7EC8">
        <w:rPr>
          <w:i/>
          <w:vanish/>
        </w:rPr>
        <w:t xml:space="preserve">- CRF images in PDF format </w:t>
      </w:r>
    </w:p>
    <w:p w14:paraId="51613E55" w14:textId="77777777" w:rsidR="004704E4" w:rsidRPr="00AF7EC8" w:rsidRDefault="004704E4" w:rsidP="00AF7EC8">
      <w:pPr>
        <w:pBdr>
          <w:top w:val="single" w:sz="4" w:space="1" w:color="auto"/>
          <w:left w:val="single" w:sz="4" w:space="4" w:color="auto"/>
          <w:bottom w:val="single" w:sz="4" w:space="1" w:color="auto"/>
          <w:right w:val="single" w:sz="4" w:space="4" w:color="auto"/>
        </w:pBdr>
        <w:rPr>
          <w:i/>
          <w:vanish/>
        </w:rPr>
      </w:pPr>
      <w:r w:rsidRPr="00AF7EC8">
        <w:rPr>
          <w:i/>
          <w:vanish/>
        </w:rPr>
        <w:t xml:space="preserve">- Data Management Plan (DMP) </w:t>
      </w:r>
    </w:p>
    <w:p w14:paraId="51613E56" w14:textId="77777777" w:rsidR="004704E4" w:rsidRPr="00AF7EC8" w:rsidRDefault="004704E4" w:rsidP="00AF7EC8">
      <w:pPr>
        <w:pBdr>
          <w:top w:val="single" w:sz="4" w:space="1" w:color="auto"/>
          <w:left w:val="single" w:sz="4" w:space="4" w:color="auto"/>
          <w:bottom w:val="single" w:sz="4" w:space="1" w:color="auto"/>
          <w:right w:val="single" w:sz="4" w:space="4" w:color="auto"/>
        </w:pBdr>
        <w:rPr>
          <w:i/>
          <w:vanish/>
        </w:rPr>
      </w:pPr>
      <w:r w:rsidRPr="00AF7EC8">
        <w:rPr>
          <w:i/>
          <w:vanish/>
        </w:rPr>
        <w:t xml:space="preserve">- Study Validation Documentation </w:t>
      </w:r>
    </w:p>
    <w:p w14:paraId="51613E57" w14:textId="77777777" w:rsidR="004704E4" w:rsidRPr="00AF7EC8" w:rsidRDefault="004704E4" w:rsidP="00AF7EC8">
      <w:pPr>
        <w:pBdr>
          <w:top w:val="single" w:sz="4" w:space="1" w:color="auto"/>
          <w:left w:val="single" w:sz="4" w:space="4" w:color="auto"/>
          <w:bottom w:val="single" w:sz="4" w:space="1" w:color="auto"/>
          <w:right w:val="single" w:sz="4" w:space="4" w:color="auto"/>
        </w:pBdr>
        <w:rPr>
          <w:i/>
          <w:vanish/>
        </w:rPr>
      </w:pPr>
      <w:r w:rsidRPr="00AF7EC8">
        <w:rPr>
          <w:i/>
          <w:vanish/>
        </w:rPr>
        <w:t xml:space="preserve">- Clinical Documents/Memos [QC documentation] </w:t>
      </w:r>
    </w:p>
    <w:p w14:paraId="51613E58" w14:textId="77777777" w:rsidR="004704E4" w:rsidRPr="00AF7EC8" w:rsidRDefault="004704E4"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Technical Requirements</w:t>
      </w:r>
    </w:p>
    <w:p w14:paraId="51613E59" w14:textId="77777777" w:rsidR="004704E4" w:rsidRPr="00AF7EC8" w:rsidRDefault="004704E4"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The open formats that are typically used for clinical study archives are described in Table 2...</w:t>
      </w:r>
    </w:p>
    <w:p w14:paraId="51613E5A" w14:textId="77777777" w:rsidR="004704E4" w:rsidRPr="00AF7EC8" w:rsidRDefault="004704E4"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 [Comma Separated Values (CSV) </w:t>
      </w:r>
    </w:p>
    <w:p w14:paraId="51613E5B" w14:textId="77777777" w:rsidR="004704E4" w:rsidRPr="00AF7EC8" w:rsidRDefault="004704E4"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 XML </w:t>
      </w:r>
    </w:p>
    <w:p w14:paraId="51613E5C" w14:textId="77777777" w:rsidR="004704E4" w:rsidRPr="00AF7EC8" w:rsidRDefault="004704E4"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 SAS® Transport files </w:t>
      </w:r>
    </w:p>
    <w:p w14:paraId="51613E5D" w14:textId="77777777" w:rsidR="004704E4" w:rsidRPr="00AF7EC8" w:rsidRDefault="004704E4"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 Adobe® PDF]" (Good Clinical Data Management Practices, </w:t>
      </w:r>
      <w:r w:rsidR="00904FE0" w:rsidRPr="00AF7EC8">
        <w:rPr>
          <w:i/>
          <w:vanish/>
          <w:lang w:val="en-GB"/>
        </w:rPr>
        <w:t>version 5</w:t>
      </w:r>
      <w:r w:rsidRPr="00AF7EC8">
        <w:rPr>
          <w:i/>
          <w:vanish/>
          <w:lang w:val="en-GB"/>
        </w:rPr>
        <w:t>.0, July 2008, Society for Clinical Data Management)</w:t>
      </w:r>
    </w:p>
    <w:p w14:paraId="51613E5E" w14:textId="77777777" w:rsidR="004704E4" w:rsidRPr="00AF7EC8" w:rsidRDefault="00AB1806" w:rsidP="00AF7EC8">
      <w:pPr>
        <w:pBdr>
          <w:top w:val="single" w:sz="4" w:space="1" w:color="auto"/>
          <w:left w:val="single" w:sz="4" w:space="4" w:color="auto"/>
          <w:bottom w:val="single" w:sz="4" w:space="1" w:color="auto"/>
          <w:right w:val="single" w:sz="4" w:space="4" w:color="auto"/>
        </w:pBdr>
        <w:rPr>
          <w:i/>
          <w:vanish/>
          <w:lang w:val="en-GB"/>
        </w:rPr>
      </w:pPr>
      <w:r>
        <w:rPr>
          <w:i/>
          <w:vanish/>
          <w:u w:val="single"/>
          <w:lang w:val="en-GB"/>
        </w:rPr>
        <w:t>e-CRF</w:t>
      </w:r>
      <w:r w:rsidR="001455A3" w:rsidRPr="00AF7EC8">
        <w:rPr>
          <w:i/>
          <w:vanish/>
          <w:lang w:val="en-GB"/>
        </w:rPr>
        <w:t>:</w:t>
      </w:r>
    </w:p>
    <w:p w14:paraId="51613E5F" w14:textId="77777777" w:rsidR="001455A3" w:rsidRPr="00AF7EC8" w:rsidRDefault="00660436" w:rsidP="00AF7EC8">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14:anchorId="51613F92" wp14:editId="51613F93">
            <wp:extent cx="152400" cy="152400"/>
            <wp:effectExtent l="0" t="0" r="0" b="0"/>
            <wp:docPr id="64" name="Image 64"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intranet.sunnikan.com/images/Icone_WORLD.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1455A3" w:rsidRPr="00AF7EC8">
        <w:rPr>
          <w:i/>
          <w:vanish/>
          <w:lang w:val="en-GB"/>
        </w:rPr>
        <w:t xml:space="preserve"> "Chapter Clinical Data Archiving</w:t>
      </w:r>
    </w:p>
    <w:p w14:paraId="51613E60" w14:textId="77777777" w:rsidR="001455A3" w:rsidRPr="00AF7EC8" w:rsidRDefault="001455A3"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Archives for Clinical Sites</w:t>
      </w:r>
    </w:p>
    <w:p w14:paraId="51613E61" w14:textId="77777777" w:rsidR="001455A3" w:rsidRPr="00AF7EC8" w:rsidRDefault="001455A3"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For EDC studies it is important to have a strategy in place for ensuring that these guidelines are met appropriately. Many EDC vendors will provide PDF files for all of the electronic Case Report Forms (eCRFs) collected from the site during the trial. The Clinical Data Manager (CDM) may provide assistance and/or coordination with this procedure. If your company builds EDC studies in-house, the data manager will be responsible for ensuring the quality of the PDF outputs prior to sending the files back to the clinical sites." (Good Clinical Data Management Practices, </w:t>
      </w:r>
      <w:r w:rsidR="00904FE0" w:rsidRPr="00AF7EC8">
        <w:rPr>
          <w:i/>
          <w:vanish/>
          <w:lang w:val="en-GB"/>
        </w:rPr>
        <w:t>version 5</w:t>
      </w:r>
      <w:r w:rsidRPr="00AF7EC8">
        <w:rPr>
          <w:i/>
          <w:vanish/>
          <w:lang w:val="en-GB"/>
        </w:rPr>
        <w:t>.0, July 2008, Society for Clinical Data Management)</w:t>
      </w:r>
    </w:p>
    <w:p w14:paraId="51613E62" w14:textId="77777777" w:rsidR="006A7F8A" w:rsidRPr="00AF7EC8" w:rsidRDefault="00CB546B" w:rsidP="00AF7EC8">
      <w:pPr>
        <w:pBdr>
          <w:top w:val="single" w:sz="4" w:space="1" w:color="auto"/>
          <w:left w:val="single" w:sz="4" w:space="4" w:color="auto"/>
          <w:bottom w:val="single" w:sz="4" w:space="1" w:color="auto"/>
          <w:right w:val="single" w:sz="4" w:space="4" w:color="auto"/>
        </w:pBdr>
        <w:rPr>
          <w:i/>
          <w:vanish/>
        </w:rPr>
      </w:pPr>
      <w:r w:rsidRPr="00AF7EC8">
        <w:rPr>
          <w:i/>
          <w:vanish/>
          <w:u w:val="single"/>
        </w:rPr>
        <w:t>PHARMACOVIGILANCE</w:t>
      </w:r>
      <w:r w:rsidRPr="00AF7EC8">
        <w:rPr>
          <w:i/>
          <w:vanish/>
        </w:rPr>
        <w:t>:</w:t>
      </w:r>
    </w:p>
    <w:p w14:paraId="51613E63" w14:textId="77777777" w:rsidR="00CB546B" w:rsidRPr="00AF7EC8" w:rsidRDefault="00660436" w:rsidP="00AF7EC8">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14:anchorId="51613F94" wp14:editId="51613F95">
            <wp:extent cx="152400" cy="152400"/>
            <wp:effectExtent l="0" t="0" r="0" b="0"/>
            <wp:docPr id="65" name="Image 65" descr="http://intranet.sunnikan.com/Images/Icone_F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intranet.sunnikan.com/Images/Icone_FR.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B546B" w:rsidRPr="00AF7EC8">
        <w:rPr>
          <w:i/>
          <w:vanish/>
        </w:rPr>
        <w:t xml:space="preserve"> "4.8. Conserver tout élément relatif au recueil et à la documentation du cas signalé. Toute information, y compris celle transmise par voie orale, doit être consignée par écrit, datée, paraphée et </w:t>
      </w:r>
      <w:r w:rsidR="00CB546B" w:rsidRPr="00AF7EC8">
        <w:rPr>
          <w:b/>
          <w:i/>
          <w:vanish/>
        </w:rPr>
        <w:t>archivée dans un endroit sécurisé</w:t>
      </w:r>
      <w:r w:rsidR="00CB546B" w:rsidRPr="00AF7EC8">
        <w:rPr>
          <w:i/>
          <w:vanish/>
        </w:rPr>
        <w:t>." (Arrêté du 28 avril 2005 relatif aux bonnes pratiques de pharmacovigilance)</w:t>
      </w:r>
    </w:p>
    <w:p w14:paraId="51613E64" w14:textId="77777777" w:rsidR="00694EE1" w:rsidRPr="00AF7EC8" w:rsidRDefault="00660436" w:rsidP="00AF7EC8">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14:anchorId="51613F96" wp14:editId="51613F97">
            <wp:extent cx="114300" cy="114300"/>
            <wp:effectExtent l="0" t="0" r="0" b="0"/>
            <wp:docPr id="66" name="Image 66"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intranet.sunnikan.com/Pharmacovigilance/Flag_CEE.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94EE1" w:rsidRPr="00AF7EC8">
        <w:rPr>
          <w:i/>
          <w:vanish/>
        </w:rPr>
        <w:t xml:space="preserve"> "2.2.3.c) Documented Procedures</w:t>
      </w:r>
    </w:p>
    <w:p w14:paraId="51613E65" w14:textId="77777777" w:rsidR="00694EE1" w:rsidRPr="00AF7EC8" w:rsidRDefault="00694EE1"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...The following list indicates topics that should usually be covered by these written procedures...</w:t>
      </w:r>
    </w:p>
    <w:p w14:paraId="51613E66" w14:textId="77777777" w:rsidR="00694EE1" w:rsidRPr="00AF7EC8" w:rsidRDefault="00694EE1"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Archiving" (VOLUME 9A of The Rules Governing Medicinal Products in the European Union - Guidelines on Pharmacovigilance for Medicinal Products for Human Use, September 2008)</w:t>
      </w:r>
    </w:p>
    <w:p w14:paraId="51613E67" w14:textId="77777777" w:rsidR="00AF7EC8" w:rsidRPr="00AF7EC8" w:rsidRDefault="00AF7EC8" w:rsidP="00840BB9">
      <w:pPr>
        <w:rPr>
          <w:lang w:eastAsia="fr-FR"/>
        </w:rPr>
      </w:pPr>
      <w:r w:rsidRPr="00AF7EC8">
        <w:sym w:font="Wingdings" w:char="F06F"/>
      </w:r>
      <w:r w:rsidRPr="00AF7EC8">
        <w:t xml:space="preserve"> </w:t>
      </w:r>
      <w:r w:rsidR="00840BB9" w:rsidRPr="00AF7EC8">
        <w:rPr>
          <w:lang w:eastAsia="fr-FR"/>
        </w:rPr>
        <w:t xml:space="preserve">Le système d'archivage des données est décrit dans la procédure … </w:t>
      </w:r>
    </w:p>
    <w:p w14:paraId="51613E68" w14:textId="77777777" w:rsidR="00AF7EC8" w:rsidRPr="00AF7EC8" w:rsidRDefault="00AF7EC8" w:rsidP="00AF7EC8">
      <w:pPr>
        <w:rPr>
          <w:lang w:eastAsia="fr-FR"/>
        </w:rPr>
      </w:pPr>
      <w:r w:rsidRPr="00AF7EC8">
        <w:sym w:font="Wingdings" w:char="F06F"/>
      </w:r>
      <w:r w:rsidRPr="00AF7EC8">
        <w:t xml:space="preserve"> </w:t>
      </w:r>
      <w:r w:rsidRPr="00AF7EC8">
        <w:rPr>
          <w:lang w:eastAsia="fr-FR"/>
        </w:rPr>
        <w:t>Le système d'archivage des données n'est pas décrit.</w:t>
      </w:r>
    </w:p>
    <w:p w14:paraId="51613E69" w14:textId="77777777" w:rsidR="001B0AF8" w:rsidRPr="00BB4B8F" w:rsidRDefault="001B0AF8" w:rsidP="00AF7EC8">
      <w:pPr>
        <w:rPr>
          <w:lang w:eastAsia="fr-FR"/>
        </w:rPr>
      </w:pPr>
      <w:r w:rsidRPr="00E174CE">
        <w:sym w:font="Wingdings" w:char="F06F"/>
      </w:r>
      <w:r w:rsidRPr="00BB4B8F">
        <w:t xml:space="preserve"> </w:t>
      </w:r>
      <w:r w:rsidRPr="00BB4B8F">
        <w:rPr>
          <w:lang w:eastAsia="fr-FR"/>
        </w:rPr>
        <w:t>La stratégie d'archivage est basée sur une analyse de risque.</w:t>
      </w:r>
    </w:p>
    <w:p w14:paraId="51613E6A" w14:textId="77777777" w:rsidR="001B0AF8" w:rsidRPr="00BB4B8F" w:rsidRDefault="001B0AF8" w:rsidP="00AF7EC8">
      <w:pPr>
        <w:rPr>
          <w:lang w:eastAsia="fr-FR"/>
        </w:rPr>
      </w:pPr>
      <w:r w:rsidRPr="00E174CE">
        <w:sym w:font="Wingdings" w:char="F06F"/>
      </w:r>
      <w:r w:rsidRPr="00BB4B8F">
        <w:t xml:space="preserve"> </w:t>
      </w:r>
      <w:r w:rsidRPr="00BB4B8F">
        <w:rPr>
          <w:lang w:eastAsia="fr-FR"/>
        </w:rPr>
        <w:t>La stratégie d'archivage n'est pas basée sur une analyse de risque.</w:t>
      </w:r>
    </w:p>
    <w:p w14:paraId="51613E6B" w14:textId="77777777" w:rsidR="001B0AF8" w:rsidRPr="00BB4B8F" w:rsidRDefault="001B0AF8" w:rsidP="00AF7EC8">
      <w:pPr>
        <w:rPr>
          <w:lang w:eastAsia="fr-FR"/>
        </w:rPr>
      </w:pPr>
      <w:r w:rsidRPr="00E174CE">
        <w:sym w:font="Wingdings" w:char="F06F"/>
      </w:r>
      <w:r w:rsidRPr="00BB4B8F">
        <w:t xml:space="preserve"> </w:t>
      </w:r>
      <w:r w:rsidRPr="00BB4B8F">
        <w:rPr>
          <w:lang w:eastAsia="fr-FR"/>
        </w:rPr>
        <w:t>L'archivage des données est informatique.</w:t>
      </w:r>
    </w:p>
    <w:p w14:paraId="51613E6C" w14:textId="77777777" w:rsidR="001B0AF8" w:rsidRPr="00BB4B8F" w:rsidRDefault="001B0AF8" w:rsidP="00AF7EC8">
      <w:pPr>
        <w:rPr>
          <w:lang w:eastAsia="fr-FR"/>
        </w:rPr>
      </w:pPr>
      <w:r w:rsidRPr="00E174CE">
        <w:sym w:font="Wingdings" w:char="F06F"/>
      </w:r>
      <w:r w:rsidRPr="00BB4B8F">
        <w:t xml:space="preserve"> </w:t>
      </w:r>
      <w:r w:rsidRPr="00BB4B8F">
        <w:rPr>
          <w:lang w:eastAsia="fr-FR"/>
        </w:rPr>
        <w:t xml:space="preserve">L'archivage des données est sous format papier </w:t>
      </w:r>
      <w:r w:rsidRPr="00E174CE">
        <w:rPr>
          <w:i/>
          <w:lang w:eastAsia="fr-FR"/>
        </w:rPr>
        <w:t>(impressions PDF avec un e-CRF, sur site)</w:t>
      </w:r>
    </w:p>
    <w:p w14:paraId="51613E6D" w14:textId="77777777" w:rsidR="001B0AF8" w:rsidRPr="00BB4B8F" w:rsidRDefault="001B0AF8" w:rsidP="00AF7EC8">
      <w:pPr>
        <w:rPr>
          <w:lang w:eastAsia="fr-FR"/>
        </w:rPr>
      </w:pPr>
      <w:r w:rsidRPr="00E174CE">
        <w:sym w:font="Wingdings" w:char="F06F"/>
      </w:r>
      <w:r w:rsidRPr="00BB4B8F">
        <w:t xml:space="preserve"> Les données sont archivées avec les logiciels / applications appropriés.</w:t>
      </w:r>
    </w:p>
    <w:p w14:paraId="51613E6E" w14:textId="77777777" w:rsidR="001B0AF8" w:rsidRPr="00BB4B8F" w:rsidRDefault="001B0AF8" w:rsidP="00AF7EC8">
      <w:pPr>
        <w:rPr>
          <w:lang w:eastAsia="fr-FR"/>
        </w:rPr>
      </w:pPr>
      <w:r w:rsidRPr="00E174CE">
        <w:sym w:font="Wingdings" w:char="F06F"/>
      </w:r>
      <w:r w:rsidRPr="00BB4B8F">
        <w:t xml:space="preserve"> Les données ne sont pas archivées avec les logiciels / applications appropriés.</w:t>
      </w:r>
    </w:p>
    <w:p w14:paraId="51613E6F" w14:textId="77777777" w:rsidR="001B0AF8" w:rsidRPr="00BB4B8F" w:rsidRDefault="001B0AF8" w:rsidP="00AF7EC8">
      <w:pPr>
        <w:rPr>
          <w:lang w:eastAsia="fr-FR"/>
        </w:rPr>
      </w:pPr>
      <w:r w:rsidRPr="00E174CE">
        <w:sym w:font="Wingdings" w:char="F06F"/>
      </w:r>
      <w:r w:rsidRPr="00BB4B8F">
        <w:t xml:space="preserve"> </w:t>
      </w:r>
      <w:r w:rsidRPr="00BB4B8F">
        <w:rPr>
          <w:lang w:eastAsia="fr-FR"/>
        </w:rPr>
        <w:t>Les données archivées sont décrites dans le document … Ce document est versionné.</w:t>
      </w:r>
    </w:p>
    <w:p w14:paraId="51613E70" w14:textId="77777777" w:rsidR="001B0AF8" w:rsidRPr="00BB4B8F" w:rsidRDefault="001B0AF8" w:rsidP="00AF7EC8">
      <w:pPr>
        <w:rPr>
          <w:lang w:eastAsia="fr-FR"/>
        </w:rPr>
      </w:pPr>
      <w:r w:rsidRPr="00E174CE">
        <w:sym w:font="Wingdings" w:char="F06F"/>
      </w:r>
      <w:r w:rsidRPr="00BB4B8F">
        <w:t xml:space="preserve"> </w:t>
      </w:r>
      <w:r w:rsidRPr="00BB4B8F">
        <w:rPr>
          <w:lang w:eastAsia="fr-FR"/>
        </w:rPr>
        <w:t>Les données archivées ne sont pas décrites dans un document.</w:t>
      </w:r>
    </w:p>
    <w:p w14:paraId="51613E71" w14:textId="77777777" w:rsidR="001B0AF8" w:rsidRPr="00BB4B8F" w:rsidRDefault="001B0AF8" w:rsidP="00AF7EC8">
      <w:r w:rsidRPr="00E174CE">
        <w:lastRenderedPageBreak/>
        <w:sym w:font="Wingdings" w:char="F06F"/>
      </w:r>
      <w:r w:rsidRPr="00BB4B8F">
        <w:t xml:space="preserve"> Les données archivées comprennent les éléments suivants :</w:t>
      </w:r>
    </w:p>
    <w:p w14:paraId="51613E72" w14:textId="77777777" w:rsidR="001B0AF8" w:rsidRPr="00BB4B8F" w:rsidRDefault="001B0AF8" w:rsidP="003F536E">
      <w:pPr>
        <w:pStyle w:val="B1"/>
      </w:pPr>
      <w:r w:rsidRPr="00E174CE">
        <w:sym w:font="Wingdings" w:char="F06F"/>
      </w:r>
      <w:r w:rsidRPr="00BB4B8F">
        <w:t xml:space="preserve"> Audit trail,</w:t>
      </w:r>
    </w:p>
    <w:p w14:paraId="51613E73" w14:textId="77777777" w:rsidR="001B0AF8" w:rsidRPr="00BB4B8F" w:rsidRDefault="001B0AF8" w:rsidP="003F536E">
      <w:pPr>
        <w:pStyle w:val="B1"/>
      </w:pPr>
      <w:r w:rsidRPr="00E174CE">
        <w:sym w:font="Wingdings" w:char="F06F"/>
      </w:r>
      <w:r w:rsidRPr="00BB4B8F">
        <w:t xml:space="preserve"> données saisies,</w:t>
      </w:r>
    </w:p>
    <w:p w14:paraId="51613E74" w14:textId="77777777" w:rsidR="001B0AF8" w:rsidRPr="00BB4B8F" w:rsidRDefault="001B0AF8" w:rsidP="003F536E">
      <w:pPr>
        <w:pStyle w:val="B1"/>
      </w:pPr>
      <w:r w:rsidRPr="00E174CE">
        <w:sym w:font="Wingdings" w:char="F06F"/>
      </w:r>
      <w:r w:rsidRPr="00BB4B8F">
        <w:t xml:space="preserve"> données importées</w:t>
      </w:r>
    </w:p>
    <w:p w14:paraId="51613E75" w14:textId="77777777" w:rsidR="001B0AF8" w:rsidRPr="00BB4B8F" w:rsidRDefault="001B0AF8" w:rsidP="003F536E">
      <w:pPr>
        <w:pStyle w:val="B1"/>
      </w:pPr>
      <w:r w:rsidRPr="00E174CE">
        <w:sym w:font="Wingdings" w:char="F06F"/>
      </w:r>
      <w:r w:rsidRPr="00BB4B8F">
        <w:t xml:space="preserve"> connexions utilisateurs,</w:t>
      </w:r>
    </w:p>
    <w:p w14:paraId="51613E76" w14:textId="77777777" w:rsidR="001B0AF8" w:rsidRPr="00BB4B8F" w:rsidRDefault="001B0AF8" w:rsidP="003F536E">
      <w:pPr>
        <w:pStyle w:val="B1"/>
      </w:pPr>
      <w:r w:rsidRPr="00E174CE">
        <w:sym w:font="Wingdings" w:char="F06F"/>
      </w:r>
      <w:r w:rsidRPr="00BB4B8F">
        <w:t xml:space="preserve"> documentation qualité,</w:t>
      </w:r>
    </w:p>
    <w:p w14:paraId="51613E77" w14:textId="77777777" w:rsidR="001B0AF8" w:rsidRPr="00BB4B8F" w:rsidRDefault="001B0AF8" w:rsidP="003F536E">
      <w:pPr>
        <w:pStyle w:val="B1"/>
      </w:pPr>
      <w:r w:rsidRPr="00E174CE">
        <w:sym w:font="Wingdings" w:char="F06F"/>
      </w:r>
      <w:r w:rsidRPr="00BB4B8F">
        <w:t xml:space="preserve"> documentation de validation</w:t>
      </w:r>
    </w:p>
    <w:p w14:paraId="51613E78" w14:textId="77777777" w:rsidR="001B0AF8" w:rsidRPr="00BB4B8F" w:rsidRDefault="001B0AF8" w:rsidP="003F536E">
      <w:pPr>
        <w:pStyle w:val="B1"/>
      </w:pPr>
      <w:r w:rsidRPr="00E174CE">
        <w:sym w:font="Wingdings" w:char="F06F"/>
      </w:r>
      <w:r w:rsidRPr="00BB4B8F">
        <w:t xml:space="preserve"> différentes versions du logiciel, paramètres et détails de configuration associés</w:t>
      </w:r>
    </w:p>
    <w:p w14:paraId="51613E79" w14:textId="77777777" w:rsidR="001B0AF8" w:rsidRPr="00BB4B8F" w:rsidRDefault="001B0AF8" w:rsidP="003F536E">
      <w:pPr>
        <w:pStyle w:val="B1"/>
      </w:pPr>
      <w:r w:rsidRPr="00E174CE">
        <w:sym w:font="Wingdings" w:char="F06F"/>
      </w:r>
      <w:r w:rsidRPr="00BB4B8F">
        <w:t xml:space="preserve"> logiciels complémentaires associés</w:t>
      </w:r>
    </w:p>
    <w:p w14:paraId="51613E7A" w14:textId="77777777" w:rsidR="001B0AF8" w:rsidRPr="00BB4B8F" w:rsidRDefault="001B0AF8" w:rsidP="003F536E">
      <w:pPr>
        <w:pStyle w:val="B1"/>
      </w:pPr>
      <w:r w:rsidRPr="00E174CE">
        <w:sym w:font="Wingdings" w:char="F06F"/>
      </w:r>
      <w:r w:rsidRPr="00BB4B8F">
        <w:t xml:space="preserve"> autre </w:t>
      </w:r>
      <w:r w:rsidRPr="00E174CE">
        <w:rPr>
          <w:i/>
        </w:rPr>
        <w:t>[système spécifique]</w:t>
      </w:r>
    </w:p>
    <w:p w14:paraId="51613E7B" w14:textId="77777777" w:rsidR="001B0AF8" w:rsidRPr="00BB4B8F" w:rsidRDefault="001B0AF8" w:rsidP="00AF7EC8">
      <w:pPr>
        <w:rPr>
          <w:lang w:eastAsia="fr-FR"/>
        </w:rPr>
      </w:pPr>
      <w:r w:rsidRPr="00E174CE">
        <w:sym w:font="Wingdings" w:char="F06F"/>
      </w:r>
      <w:r w:rsidRPr="00BB4B8F">
        <w:t xml:space="preserve"> </w:t>
      </w:r>
      <w:r w:rsidRPr="00BB4B8F">
        <w:rPr>
          <w:lang w:eastAsia="fr-FR"/>
        </w:rPr>
        <w:t>Le format informatique pour l'archivage des données est:</w:t>
      </w:r>
    </w:p>
    <w:p w14:paraId="51613E7C" w14:textId="77777777" w:rsidR="001B0AF8" w:rsidRPr="00BB4B8F" w:rsidRDefault="001B0AF8" w:rsidP="003F536E">
      <w:pPr>
        <w:pStyle w:val="B1"/>
        <w:rPr>
          <w:lang w:eastAsia="fr-FR"/>
        </w:rPr>
      </w:pPr>
      <w:r w:rsidRPr="00E174CE">
        <w:sym w:font="Wingdings" w:char="F06F"/>
      </w:r>
      <w:r w:rsidRPr="00BB4B8F">
        <w:t xml:space="preserve"> </w:t>
      </w:r>
      <w:r w:rsidRPr="00BB4B8F">
        <w:rPr>
          <w:lang w:eastAsia="fr-FR"/>
        </w:rPr>
        <w:t>CSV</w:t>
      </w:r>
    </w:p>
    <w:p w14:paraId="51613E7D" w14:textId="77777777" w:rsidR="001B0AF8" w:rsidRPr="00BB4B8F" w:rsidRDefault="001B0AF8" w:rsidP="003F536E">
      <w:pPr>
        <w:pStyle w:val="B1"/>
        <w:rPr>
          <w:lang w:eastAsia="fr-FR"/>
        </w:rPr>
      </w:pPr>
      <w:r w:rsidRPr="00E174CE">
        <w:sym w:font="Wingdings" w:char="F06F"/>
      </w:r>
      <w:r w:rsidRPr="00BB4B8F">
        <w:t xml:space="preserve"> </w:t>
      </w:r>
      <w:r w:rsidRPr="00BB4B8F">
        <w:rPr>
          <w:lang w:eastAsia="fr-FR"/>
        </w:rPr>
        <w:t>XML</w:t>
      </w:r>
    </w:p>
    <w:p w14:paraId="51613E7E" w14:textId="77777777" w:rsidR="001B0AF8" w:rsidRPr="00BB4B8F" w:rsidRDefault="001B0AF8" w:rsidP="003F536E">
      <w:pPr>
        <w:pStyle w:val="B1"/>
        <w:rPr>
          <w:lang w:eastAsia="fr-FR"/>
        </w:rPr>
      </w:pPr>
      <w:r w:rsidRPr="00E174CE">
        <w:sym w:font="Wingdings" w:char="F06F"/>
      </w:r>
      <w:r w:rsidRPr="00BB4B8F">
        <w:t xml:space="preserve"> </w:t>
      </w:r>
      <w:r w:rsidRPr="00BB4B8F">
        <w:rPr>
          <w:lang w:eastAsia="fr-FR"/>
        </w:rPr>
        <w:t>SAS® transport files</w:t>
      </w:r>
    </w:p>
    <w:p w14:paraId="51613E7F" w14:textId="77777777" w:rsidR="001B0AF8" w:rsidRPr="00BB4B8F" w:rsidRDefault="001B0AF8" w:rsidP="003F536E">
      <w:pPr>
        <w:pStyle w:val="B1"/>
        <w:rPr>
          <w:lang w:eastAsia="fr-FR"/>
        </w:rPr>
      </w:pPr>
      <w:r w:rsidRPr="00E174CE">
        <w:sym w:font="Wingdings" w:char="F06F"/>
      </w:r>
      <w:r w:rsidRPr="00BB4B8F">
        <w:t xml:space="preserve"> </w:t>
      </w:r>
      <w:r w:rsidRPr="00BB4B8F">
        <w:rPr>
          <w:lang w:eastAsia="fr-FR"/>
        </w:rPr>
        <w:t>Adobe® PDF</w:t>
      </w:r>
    </w:p>
    <w:p w14:paraId="51613E80" w14:textId="77777777" w:rsidR="001B0AF8" w:rsidRPr="00BB4B8F" w:rsidRDefault="001B0AF8" w:rsidP="00AF7EC8">
      <w:pPr>
        <w:rPr>
          <w:lang w:eastAsia="fr-FR"/>
        </w:rPr>
      </w:pPr>
      <w:r w:rsidRPr="00E174CE">
        <w:sym w:font="Wingdings" w:char="F06F"/>
      </w:r>
      <w:r w:rsidRPr="00BB4B8F">
        <w:t xml:space="preserve"> </w:t>
      </w:r>
      <w:r w:rsidRPr="00BB4B8F">
        <w:rPr>
          <w:lang w:eastAsia="fr-FR"/>
        </w:rPr>
        <w:t>L'archivage des données fait l'objet de vérifications périodiques:</w:t>
      </w:r>
    </w:p>
    <w:p w14:paraId="51613E81" w14:textId="77777777" w:rsidR="001B0AF8" w:rsidRPr="00BB4B8F" w:rsidRDefault="001B0AF8" w:rsidP="003F536E">
      <w:pPr>
        <w:pStyle w:val="B1"/>
        <w:rPr>
          <w:lang w:eastAsia="fr-FR"/>
        </w:rPr>
      </w:pPr>
      <w:r w:rsidRPr="00E174CE">
        <w:sym w:font="Wingdings" w:char="F06F"/>
      </w:r>
      <w:r w:rsidRPr="00BB4B8F">
        <w:t xml:space="preserve"> </w:t>
      </w:r>
      <w:r w:rsidRPr="00BB4B8F">
        <w:rPr>
          <w:lang w:eastAsia="fr-FR"/>
        </w:rPr>
        <w:t>tests de lecture réguliers</w:t>
      </w:r>
    </w:p>
    <w:p w14:paraId="51613E82" w14:textId="77777777" w:rsidR="001B0AF8" w:rsidRPr="00BB4B8F" w:rsidRDefault="001B0AF8" w:rsidP="003F536E">
      <w:pPr>
        <w:pStyle w:val="B1"/>
        <w:rPr>
          <w:lang w:eastAsia="fr-FR"/>
        </w:rPr>
      </w:pPr>
      <w:r w:rsidRPr="00E174CE">
        <w:sym w:font="Wingdings" w:char="F06F"/>
      </w:r>
      <w:r w:rsidRPr="00BB4B8F">
        <w:t xml:space="preserve"> </w:t>
      </w:r>
      <w:r w:rsidRPr="00BB4B8F">
        <w:rPr>
          <w:lang w:eastAsia="fr-FR"/>
        </w:rPr>
        <w:t>vérification de l'intégrité des supports (selon les recommandations fabricants)</w:t>
      </w:r>
    </w:p>
    <w:p w14:paraId="51613E83" w14:textId="77777777" w:rsidR="001B0AF8" w:rsidRPr="00BB4B8F" w:rsidRDefault="001B0AF8" w:rsidP="003F536E">
      <w:pPr>
        <w:pStyle w:val="B1"/>
        <w:rPr>
          <w:lang w:eastAsia="fr-FR"/>
        </w:rPr>
      </w:pPr>
      <w:r w:rsidRPr="00E174CE">
        <w:sym w:font="Wingdings" w:char="F06F"/>
      </w:r>
      <w:r w:rsidRPr="00BB4B8F">
        <w:t xml:space="preserve"> </w:t>
      </w:r>
      <w:r w:rsidRPr="00BB4B8F">
        <w:rPr>
          <w:lang w:eastAsia="fr-FR"/>
        </w:rPr>
        <w:t>copies régulières des données archivées</w:t>
      </w:r>
    </w:p>
    <w:p w14:paraId="51613E84" w14:textId="77777777" w:rsidR="001B0AF8" w:rsidRPr="00BB4B8F" w:rsidRDefault="001B0AF8" w:rsidP="003F536E">
      <w:pPr>
        <w:pStyle w:val="B1"/>
        <w:rPr>
          <w:lang w:eastAsia="fr-FR"/>
        </w:rPr>
      </w:pPr>
      <w:r w:rsidRPr="00E174CE">
        <w:sym w:font="Wingdings" w:char="F06F"/>
      </w:r>
      <w:r w:rsidRPr="00BB4B8F">
        <w:t xml:space="preserve"> </w:t>
      </w:r>
      <w:r w:rsidRPr="00BB4B8F">
        <w:rPr>
          <w:lang w:eastAsia="fr-FR"/>
        </w:rPr>
        <w:t>disponibilité de technologies adaptées à la lecture des données archivées, pendant la période de conservation</w:t>
      </w:r>
    </w:p>
    <w:p w14:paraId="51613E85" w14:textId="77777777" w:rsidR="001B0AF8" w:rsidRPr="00BB4B8F" w:rsidRDefault="001B0AF8" w:rsidP="00AF7EC8">
      <w:pPr>
        <w:rPr>
          <w:lang w:eastAsia="fr-FR"/>
        </w:rPr>
      </w:pPr>
      <w:r w:rsidRPr="00E174CE">
        <w:sym w:font="Wingdings" w:char="F06F"/>
      </w:r>
      <w:r w:rsidRPr="00BB4B8F">
        <w:t xml:space="preserve"> </w:t>
      </w:r>
      <w:r w:rsidRPr="00BB4B8F">
        <w:rPr>
          <w:lang w:eastAsia="fr-FR"/>
        </w:rPr>
        <w:t>Les éléments suivants ne sont pas pris en compte dans la vérification de l'archivage des données:</w:t>
      </w:r>
    </w:p>
    <w:p w14:paraId="51613E86" w14:textId="77777777" w:rsidR="001B0AF8" w:rsidRPr="00BB4B8F" w:rsidRDefault="001B0AF8" w:rsidP="003F536E">
      <w:pPr>
        <w:pStyle w:val="B1"/>
        <w:rPr>
          <w:lang w:eastAsia="fr-FR"/>
        </w:rPr>
      </w:pPr>
    </w:p>
    <w:p w14:paraId="51613E87" w14:textId="77777777" w:rsidR="001B0AF8" w:rsidRPr="00BB4B8F" w:rsidRDefault="001B0AF8" w:rsidP="00AF7EC8">
      <w:pPr>
        <w:rPr>
          <w:lang w:eastAsia="fr-FR"/>
        </w:rPr>
      </w:pPr>
      <w:r w:rsidRPr="00E174CE">
        <w:sym w:font="Wingdings" w:char="F06F"/>
      </w:r>
      <w:r w:rsidRPr="00BB4B8F">
        <w:t xml:space="preserve"> </w:t>
      </w:r>
      <w:r w:rsidRPr="00BB4B8F">
        <w:rPr>
          <w:lang w:eastAsia="fr-FR"/>
        </w:rPr>
        <w:t>La fréquence des vérifications est basée sur une analyse de risque (tenant compte du type de stockage, du support…).</w:t>
      </w:r>
    </w:p>
    <w:p w14:paraId="51613E88" w14:textId="77777777" w:rsidR="001B0AF8" w:rsidRPr="00BB4B8F" w:rsidRDefault="001B0AF8" w:rsidP="00AF7EC8">
      <w:pPr>
        <w:rPr>
          <w:lang w:eastAsia="fr-FR"/>
        </w:rPr>
      </w:pPr>
      <w:r w:rsidRPr="00E174CE">
        <w:sym w:font="Wingdings" w:char="F06F"/>
      </w:r>
      <w:r w:rsidRPr="00BB4B8F">
        <w:t xml:space="preserve"> </w:t>
      </w:r>
      <w:r w:rsidRPr="00BB4B8F">
        <w:rPr>
          <w:lang w:eastAsia="fr-FR"/>
        </w:rPr>
        <w:t>La fréquence des vérifications n'est pas basée sur une analyse de risque.</w:t>
      </w:r>
    </w:p>
    <w:p w14:paraId="51613E89" w14:textId="77777777" w:rsidR="001B0AF8" w:rsidRPr="00BB4B8F" w:rsidRDefault="001B0AF8" w:rsidP="00AF7EC8">
      <w:pPr>
        <w:rPr>
          <w:lang w:eastAsia="fr-FR"/>
        </w:rPr>
      </w:pPr>
      <w:r w:rsidRPr="00E174CE">
        <w:sym w:font="Wingdings" w:char="F06F"/>
      </w:r>
      <w:r w:rsidRPr="00BB4B8F">
        <w:t xml:space="preserve"> </w:t>
      </w:r>
      <w:r w:rsidRPr="00BB4B8F">
        <w:rPr>
          <w:lang w:eastAsia="fr-FR"/>
        </w:rPr>
        <w:t>L'archivage des données ne fait pas l'objet de vérification périodique.</w:t>
      </w:r>
    </w:p>
    <w:p w14:paraId="51613E8A" w14:textId="77777777" w:rsidR="001B0AF8" w:rsidRPr="00BB4B8F" w:rsidRDefault="001B0AF8" w:rsidP="00AF7EC8">
      <w:pPr>
        <w:rPr>
          <w:lang w:eastAsia="fr-FR"/>
        </w:rPr>
      </w:pPr>
      <w:r w:rsidRPr="00E174CE">
        <w:sym w:font="Wingdings" w:char="F06F"/>
      </w:r>
      <w:r w:rsidRPr="00BB4B8F">
        <w:t xml:space="preserve"> </w:t>
      </w:r>
      <w:r w:rsidRPr="00BB4B8F">
        <w:rPr>
          <w:lang w:eastAsia="fr-FR"/>
        </w:rPr>
        <w:t>L'archivage est réalisé dans un lieu adapté et sécurisé (à l'abri du feu, de l'eau, contrôle de la température, contrôle du taux d'humidité, sur un autre site…), basé sur une analyse de risque.</w:t>
      </w:r>
    </w:p>
    <w:p w14:paraId="51613E8B" w14:textId="77777777" w:rsidR="001B0AF8" w:rsidRPr="00BB4B8F" w:rsidRDefault="001B0AF8" w:rsidP="00AF7EC8">
      <w:r w:rsidRPr="00E174CE">
        <w:sym w:font="Wingdings" w:char="F06F"/>
      </w:r>
      <w:r w:rsidRPr="00BB4B8F">
        <w:t xml:space="preserve"> L'archivage n'est pas réalisé dans un lieu adapté.</w:t>
      </w:r>
    </w:p>
    <w:p w14:paraId="51613E8C" w14:textId="77777777" w:rsidR="00840BB9" w:rsidRDefault="00840BB9" w:rsidP="009C438E"/>
    <w:p w14:paraId="51613E8D" w14:textId="77777777" w:rsidR="0084553D" w:rsidRPr="005833A4" w:rsidRDefault="00ED2986" w:rsidP="0094097F">
      <w:pPr>
        <w:pStyle w:val="Titre1"/>
      </w:pPr>
      <w:bookmarkStart w:id="19" w:name="_Toc217272112"/>
      <w:bookmarkStart w:id="20" w:name="_Toc283218336"/>
      <w:r w:rsidRPr="005833A4">
        <w:t>C</w:t>
      </w:r>
      <w:r w:rsidR="00870E46" w:rsidRPr="005833A4">
        <w:t>ontinuité d'activité</w:t>
      </w:r>
      <w:bookmarkEnd w:id="19"/>
      <w:bookmarkEnd w:id="20"/>
    </w:p>
    <w:p w14:paraId="51613E8E" w14:textId="77777777" w:rsidR="00575A8B" w:rsidRPr="00AF7EC8" w:rsidRDefault="00575A8B" w:rsidP="00AF7EC8">
      <w:pPr>
        <w:pBdr>
          <w:top w:val="single" w:sz="4" w:space="1" w:color="auto"/>
          <w:left w:val="single" w:sz="4" w:space="4" w:color="auto"/>
          <w:bottom w:val="single" w:sz="4" w:space="1" w:color="auto"/>
          <w:right w:val="single" w:sz="4" w:space="4" w:color="auto"/>
        </w:pBdr>
        <w:rPr>
          <w:i/>
          <w:vanish/>
        </w:rPr>
      </w:pPr>
      <w:r w:rsidRPr="00AF7EC8">
        <w:rPr>
          <w:i/>
          <w:vanish/>
          <w:u w:val="single"/>
        </w:rPr>
        <w:t>GxP</w:t>
      </w:r>
      <w:r w:rsidRPr="00AF7EC8">
        <w:rPr>
          <w:i/>
          <w:vanish/>
        </w:rPr>
        <w:t>:</w:t>
      </w:r>
    </w:p>
    <w:p w14:paraId="51613E8F" w14:textId="77777777" w:rsidR="00AC5A0B" w:rsidRPr="00AF7EC8" w:rsidRDefault="00660436" w:rsidP="00AF7EC8">
      <w:pPr>
        <w:pBdr>
          <w:top w:val="single" w:sz="4" w:space="1" w:color="auto"/>
          <w:left w:val="single" w:sz="4" w:space="4" w:color="auto"/>
          <w:bottom w:val="single" w:sz="4" w:space="1" w:color="auto"/>
          <w:right w:val="single" w:sz="4" w:space="4" w:color="auto"/>
        </w:pBdr>
        <w:rPr>
          <w:i/>
          <w:vanish/>
          <w:lang w:val="en-GB"/>
        </w:rPr>
      </w:pPr>
      <w:r>
        <w:rPr>
          <w:rFonts w:ascii="Century Gothic" w:hAnsi="Century Gothic"/>
          <w:i/>
          <w:noProof/>
          <w:vanish/>
          <w:color w:val="000000"/>
          <w:lang w:eastAsia="fr-FR"/>
        </w:rPr>
        <w:drawing>
          <wp:inline distT="0" distB="0" distL="0" distR="0" wp14:anchorId="51613F98" wp14:editId="51613F99">
            <wp:extent cx="152400" cy="152400"/>
            <wp:effectExtent l="0" t="0" r="0" b="0"/>
            <wp:docPr id="67" name="Image 67"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intranet.sunnikan.com/images/Icone_WORLD.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AC5A0B" w:rsidRPr="00AF7EC8">
        <w:rPr>
          <w:i/>
          <w:vanish/>
          <w:lang w:val="en-GB"/>
        </w:rPr>
        <w:t>" Chapter Life Cycle Phases</w:t>
      </w:r>
    </w:p>
    <w:p w14:paraId="51613E90" w14:textId="77777777" w:rsidR="00AC5A0B" w:rsidRPr="00AF7EC8" w:rsidRDefault="00AC5A0B"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4.3.6.2 Business Continuity Planning</w:t>
      </w:r>
    </w:p>
    <w:p w14:paraId="51613E91" w14:textId="77777777" w:rsidR="00AC5A0B" w:rsidRPr="00AF7EC8" w:rsidRDefault="00AC5A0B"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…Critical business processes and systems supporting these processes should be identified and the risks to each assessed. Plans should be established and exercised to ensure the timely and effective resumption of these critical business processes and systems.</w:t>
      </w:r>
    </w:p>
    <w:p w14:paraId="51613E92" w14:textId="77777777" w:rsidR="00AC5A0B" w:rsidRPr="00AF7EC8" w:rsidRDefault="00AC5A0B"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A </w:t>
      </w:r>
      <w:r w:rsidRPr="00AF7EC8">
        <w:rPr>
          <w:b/>
          <w:i/>
          <w:vanish/>
          <w:lang w:val="en-GB"/>
        </w:rPr>
        <w:t>Business Continuity Plan (BCP</w:t>
      </w:r>
      <w:r w:rsidRPr="00AF7EC8">
        <w:rPr>
          <w:i/>
          <w:vanish/>
          <w:lang w:val="en-GB"/>
        </w:rPr>
        <w:t>) defines how the business may continue to function and handle data following failure. It also defines the steps required to restore business processes following a disruption and, where appropriate, how data generated during the disruption should be managed.</w:t>
      </w:r>
    </w:p>
    <w:p w14:paraId="51613E93" w14:textId="77777777" w:rsidR="00AC5A0B" w:rsidRPr="00AF7EC8" w:rsidRDefault="00AC5A0B"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The BCP also identifies the triggers for invoking the BCP, roles and responsibilities, and required communication.</w:t>
      </w:r>
    </w:p>
    <w:p w14:paraId="51613E94" w14:textId="77777777" w:rsidR="00AC5A0B" w:rsidRPr="00AF7EC8" w:rsidRDefault="00AC5A0B"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4.3.6.3 </w:t>
      </w:r>
      <w:r w:rsidRPr="00AF7EC8">
        <w:rPr>
          <w:b/>
          <w:i/>
          <w:vanish/>
          <w:lang w:val="en-GB"/>
        </w:rPr>
        <w:t>Disaster Recovery Plan</w:t>
      </w:r>
    </w:p>
    <w:p w14:paraId="51613E95" w14:textId="77777777" w:rsidR="00AC5A0B" w:rsidRPr="00AF7EC8" w:rsidRDefault="00AC5A0B"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As a subset of business continuity planning, plans should be specified, approved, and rehearsed for the recovery of specific systems in the event of a disaster. These plans should detail the precautions</w:t>
      </w:r>
      <w:r w:rsidR="00817DF4" w:rsidRPr="00AF7EC8">
        <w:rPr>
          <w:i/>
          <w:vanish/>
          <w:lang w:val="en-GB"/>
        </w:rPr>
        <w:t xml:space="preserve"> taken to minimize the effects </w:t>
      </w:r>
      <w:r w:rsidRPr="00AF7EC8">
        <w:rPr>
          <w:i/>
          <w:vanish/>
          <w:lang w:val="en-GB"/>
        </w:rPr>
        <w:t>of a disaster, allowing the organization to either maintain or quickly resume critical functions. There should be a focus on disaster prevention,e.g., the provision of redundancy for critical sytems.</w:t>
      </w:r>
    </w:p>
    <w:p w14:paraId="51613E96" w14:textId="77777777" w:rsidR="00AC5A0B" w:rsidRPr="00AF7EC8" w:rsidRDefault="00AC5A0B"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Appendix O10 - Business Continuity Management</w:t>
      </w:r>
    </w:p>
    <w:p w14:paraId="51613E97" w14:textId="77777777" w:rsidR="00AC5A0B" w:rsidRPr="00AF7EC8" w:rsidRDefault="00AC5A0B"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1. Introduction</w:t>
      </w:r>
    </w:p>
    <w:p w14:paraId="51613E98" w14:textId="77777777" w:rsidR="00AC5A0B" w:rsidRPr="00AF7EC8" w:rsidRDefault="00AC5A0B"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 DR [Disaster Recovery] planning is subordinate to business continuity management and covers the technical recovery of a specific system while business continuity encompasses business process sustainability. DR is typically the reponsibility of a support organization such as IT, and includes restoration of the system. A DR plan should be in place for each required system, and should encompass not only a process for restoring the system, but </w:t>
      </w:r>
      <w:r w:rsidR="00575A8B" w:rsidRPr="00AF7EC8">
        <w:rPr>
          <w:i/>
          <w:vanish/>
          <w:lang w:val="en-GB"/>
        </w:rPr>
        <w:t>also, any</w:t>
      </w:r>
      <w:r w:rsidRPr="00AF7EC8">
        <w:rPr>
          <w:i/>
          <w:vanish/>
          <w:lang w:val="en-GB"/>
        </w:rPr>
        <w:t xml:space="preserve"> infrastructure required for the system to operate.</w:t>
      </w:r>
    </w:p>
    <w:p w14:paraId="51613E99" w14:textId="77777777" w:rsidR="00AC5A0B" w:rsidRPr="00AF7EC8" w:rsidRDefault="00AC5A0B"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A Business Continuity Plan (BCP) includes process owner responsibilities such as defined procedures for re-starting business operations. The BCP will identify the striggers for invocation of the plan, people to be involved and required communication, as well as the interim processes to manage the disruption.</w:t>
      </w:r>
    </w:p>
    <w:p w14:paraId="51613E9A" w14:textId="77777777" w:rsidR="00AC5A0B" w:rsidRPr="00AF7EC8" w:rsidRDefault="00AC5A0B"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2. Key Requirements</w:t>
      </w:r>
    </w:p>
    <w:p w14:paraId="51613E9B" w14:textId="77777777" w:rsidR="00AC5A0B" w:rsidRPr="00AF7EC8" w:rsidRDefault="00AC5A0B"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Alternative processes required by the BCP should be suitably documented, and personnel should be adequately trained...</w:t>
      </w:r>
    </w:p>
    <w:p w14:paraId="51613E9C" w14:textId="77777777" w:rsidR="00AC5A0B" w:rsidRPr="00AF7EC8" w:rsidRDefault="00AC5A0B"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4. Guidance</w:t>
      </w:r>
    </w:p>
    <w:p w14:paraId="51613E9D" w14:textId="77777777" w:rsidR="00AC5A0B" w:rsidRPr="00AF7EC8" w:rsidRDefault="00AC5A0B"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4.1 General approach</w:t>
      </w:r>
    </w:p>
    <w:p w14:paraId="51613E9E" w14:textId="77777777" w:rsidR="00AC5A0B" w:rsidRPr="00AF7EC8" w:rsidRDefault="00AC5A0B"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A risk-based approach to the content and detail should be taken so that each system is adequately covered [by the BCP].</w:t>
      </w:r>
    </w:p>
    <w:p w14:paraId="51613E9F" w14:textId="77777777" w:rsidR="00AC5A0B" w:rsidRPr="00AF7EC8" w:rsidRDefault="00AC5A0B"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BCPs and their rehearsals should be subject to periodic internal audit.</w:t>
      </w:r>
    </w:p>
    <w:p w14:paraId="51613EA0" w14:textId="77777777" w:rsidR="00AC5A0B" w:rsidRPr="00AF7EC8" w:rsidRDefault="00AC5A0B"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Considerations should be given to maintaining BCP procedures off -site and maintaining the information on paper-based systems.</w:t>
      </w:r>
    </w:p>
    <w:p w14:paraId="51613EA1" w14:textId="77777777" w:rsidR="00AC5A0B" w:rsidRPr="00AF7EC8" w:rsidRDefault="00AC5A0B"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The communication process is an important aspect of BCP, key contacts (e.g., process owner, system owner, supplier(s), and Quality Unit) should be listed with their contact details.</w:t>
      </w:r>
    </w:p>
    <w:p w14:paraId="51613EA2" w14:textId="77777777" w:rsidR="00AC5A0B" w:rsidRPr="00AF7EC8" w:rsidRDefault="00AC5A0B"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The BCP should include a clear process for prioritizing system restore as the disruption may involve failure or unavailability of multiple systems which may be within or outside the regulated company.</w:t>
      </w:r>
    </w:p>
    <w:p w14:paraId="51613EA3" w14:textId="77777777" w:rsidR="00AC5A0B" w:rsidRPr="00AF7EC8" w:rsidRDefault="00AC5A0B"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Where manual processes are invoked to </w:t>
      </w:r>
      <w:r w:rsidR="00575A8B" w:rsidRPr="00AF7EC8">
        <w:rPr>
          <w:i/>
          <w:vanish/>
          <w:lang w:val="en-GB"/>
        </w:rPr>
        <w:t>allow</w:t>
      </w:r>
      <w:r w:rsidRPr="00AF7EC8">
        <w:rPr>
          <w:i/>
          <w:vanish/>
          <w:lang w:val="en-GB"/>
        </w:rPr>
        <w:t xml:space="preserve"> the business to continue to operate, it is important to consider how any associated electronic records or data will be synchronized once the electronic systems have been restored.</w:t>
      </w:r>
    </w:p>
    <w:p w14:paraId="51613EA4" w14:textId="77777777" w:rsidR="00AC5A0B" w:rsidRPr="00AF7EC8" w:rsidRDefault="00AC5A0B"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The BCP shoul</w:t>
      </w:r>
      <w:r w:rsidR="00575A8B" w:rsidRPr="00AF7EC8">
        <w:rPr>
          <w:i/>
          <w:vanish/>
          <w:lang w:val="en-GB"/>
        </w:rPr>
        <w:t>d</w:t>
      </w:r>
      <w:r w:rsidRPr="00AF7EC8">
        <w:rPr>
          <w:i/>
          <w:vanish/>
          <w:lang w:val="en-GB"/>
        </w:rPr>
        <w:t xml:space="preserve"> consider the need for defining both short-term and long-term business continuity options and when they might be used.</w:t>
      </w:r>
    </w:p>
    <w:p w14:paraId="51613EA5" w14:textId="77777777" w:rsidR="00AC5A0B" w:rsidRPr="00AF7EC8" w:rsidRDefault="00AC5A0B"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Business Continuity Plans can be rehearsed or tested in several ways, such as through reviews, brainstorming, walkthroughs, testing of sections of the plan, re-installation of servers, switching to hot sites, and full testing.</w:t>
      </w:r>
    </w:p>
    <w:p w14:paraId="51613EA6" w14:textId="77777777" w:rsidR="00AC5A0B" w:rsidRPr="00AF7EC8" w:rsidRDefault="00AC5A0B"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4.2 Responsibilities</w:t>
      </w:r>
    </w:p>
    <w:p w14:paraId="51613EA7" w14:textId="77777777" w:rsidR="00AC5A0B" w:rsidRPr="00AF7EC8" w:rsidRDefault="00AC5A0B"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It is the responsibility of company management (including process owners, system owners and Quality Unit) to ensure that appropriate BCPs are established, are tested periodically,</w:t>
      </w:r>
      <w:r w:rsidR="00CC2D5E" w:rsidRPr="00AF7EC8">
        <w:rPr>
          <w:i/>
          <w:vanish/>
          <w:lang w:val="en-GB"/>
        </w:rPr>
        <w:t xml:space="preserve"> </w:t>
      </w:r>
      <w:r w:rsidRPr="00AF7EC8">
        <w:rPr>
          <w:i/>
          <w:vanish/>
          <w:lang w:val="en-GB"/>
        </w:rPr>
        <w:t>and once initiated, are followed and reported upon.</w:t>
      </w:r>
    </w:p>
    <w:p w14:paraId="51613EA8" w14:textId="77777777" w:rsidR="00575A8B" w:rsidRPr="00AF7EC8" w:rsidRDefault="00AC5A0B"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It is the responsibility of process and system owners to ensure that appropriate disaster recovery plans are in place for their systems to support the BCPs, and are tested." </w:t>
      </w:r>
      <w:r w:rsidR="00575A8B" w:rsidRPr="00AF7EC8">
        <w:rPr>
          <w:i/>
          <w:vanish/>
          <w:lang w:val="en-GB"/>
        </w:rPr>
        <w:t>(GAMP (Good Automated Practices), a risk-based approach to compliant GxP computerized systems, version 5, April 2008, ISPE)</w:t>
      </w:r>
    </w:p>
    <w:p w14:paraId="51613EA9" w14:textId="77777777" w:rsidR="009B0307" w:rsidRPr="00AF7EC8" w:rsidRDefault="00660436" w:rsidP="00AF7EC8">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14:anchorId="51613F9A" wp14:editId="51613F9B">
            <wp:extent cx="152400" cy="152400"/>
            <wp:effectExtent l="0" t="0" r="0" b="0"/>
            <wp:docPr id="68" name="Image 68" descr="http://intranet.sunnikan.com/Images/Icone_IS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intranet.sunnikan.com/Images/Icone_ISO.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9B0307" w:rsidRPr="00AF7EC8">
        <w:rPr>
          <w:i/>
          <w:vanish/>
        </w:rPr>
        <w:t xml:space="preserve"> "5.1.1 Document de politique de sécurité de l’information</w:t>
      </w:r>
    </w:p>
    <w:p w14:paraId="51613EAA" w14:textId="77777777" w:rsidR="009B0307" w:rsidRPr="00AF7EC8" w:rsidRDefault="009B0307" w:rsidP="00AF7EC8">
      <w:pPr>
        <w:pBdr>
          <w:top w:val="single" w:sz="4" w:space="1" w:color="auto"/>
          <w:left w:val="single" w:sz="4" w:space="4" w:color="auto"/>
          <w:bottom w:val="single" w:sz="4" w:space="1" w:color="auto"/>
          <w:right w:val="single" w:sz="4" w:space="4" w:color="auto"/>
        </w:pBdr>
        <w:rPr>
          <w:i/>
          <w:vanish/>
        </w:rPr>
      </w:pPr>
      <w:r w:rsidRPr="00AF7EC8">
        <w:rPr>
          <w:i/>
          <w:vanish/>
        </w:rPr>
        <w:t xml:space="preserve">...Il convient que ce </w:t>
      </w:r>
      <w:r w:rsidRPr="00AF7EC8">
        <w:rPr>
          <w:b/>
          <w:i/>
          <w:vanish/>
        </w:rPr>
        <w:t>document de politique</w:t>
      </w:r>
      <w:r w:rsidRPr="00AF7EC8">
        <w:rPr>
          <w:i/>
          <w:vanish/>
        </w:rPr>
        <w:t xml:space="preserve"> contienne les éléments suivants:</w:t>
      </w:r>
    </w:p>
    <w:p w14:paraId="51613EAB" w14:textId="77777777" w:rsidR="009B0307" w:rsidRPr="00AF7EC8" w:rsidRDefault="009B0307" w:rsidP="00AF7EC8">
      <w:pPr>
        <w:pBdr>
          <w:top w:val="single" w:sz="4" w:space="1" w:color="auto"/>
          <w:left w:val="single" w:sz="4" w:space="4" w:color="auto"/>
          <w:bottom w:val="single" w:sz="4" w:space="1" w:color="auto"/>
          <w:right w:val="single" w:sz="4" w:space="4" w:color="auto"/>
        </w:pBdr>
        <w:rPr>
          <w:i/>
          <w:vanish/>
        </w:rPr>
      </w:pPr>
      <w:r w:rsidRPr="00AF7EC8">
        <w:rPr>
          <w:i/>
          <w:vanish/>
        </w:rPr>
        <w:t>...d) une brève explication des politiques, principes, normes et exigences en matière de conformité qui présentent une importance particulière pour l’organisme, à savoir les éléments suivants:</w:t>
      </w:r>
    </w:p>
    <w:p w14:paraId="51613EAC" w14:textId="77777777" w:rsidR="009B0307" w:rsidRPr="00AF7EC8" w:rsidRDefault="009B0307" w:rsidP="00AF7EC8">
      <w:pPr>
        <w:pBdr>
          <w:top w:val="single" w:sz="4" w:space="1" w:color="auto"/>
          <w:left w:val="single" w:sz="4" w:space="4" w:color="auto"/>
          <w:bottom w:val="single" w:sz="4" w:space="1" w:color="auto"/>
          <w:right w:val="single" w:sz="4" w:space="4" w:color="auto"/>
        </w:pBdr>
        <w:ind w:firstLine="426"/>
        <w:rPr>
          <w:i/>
          <w:vanish/>
        </w:rPr>
      </w:pPr>
      <w:r w:rsidRPr="00AF7EC8">
        <w:rPr>
          <w:i/>
          <w:vanish/>
        </w:rPr>
        <w:t xml:space="preserve">...3) la </w:t>
      </w:r>
      <w:r w:rsidRPr="00AF7EC8">
        <w:rPr>
          <w:b/>
          <w:i/>
          <w:vanish/>
        </w:rPr>
        <w:t>gestion de la continuité de l’activité</w:t>
      </w:r>
      <w:r w:rsidRPr="00AF7EC8">
        <w:rPr>
          <w:i/>
          <w:vanish/>
        </w:rPr>
        <w:t>;...</w:t>
      </w:r>
    </w:p>
    <w:p w14:paraId="51613EAD" w14:textId="77777777" w:rsidR="006B777D" w:rsidRPr="00AF7EC8" w:rsidRDefault="006B777D" w:rsidP="00AF7EC8">
      <w:pPr>
        <w:pBdr>
          <w:top w:val="single" w:sz="4" w:space="1" w:color="auto"/>
          <w:left w:val="single" w:sz="4" w:space="4" w:color="auto"/>
          <w:bottom w:val="single" w:sz="4" w:space="1" w:color="auto"/>
          <w:right w:val="single" w:sz="4" w:space="4" w:color="auto"/>
        </w:pBdr>
        <w:rPr>
          <w:i/>
          <w:vanish/>
        </w:rPr>
      </w:pPr>
      <w:r w:rsidRPr="00AF7EC8">
        <w:rPr>
          <w:i/>
          <w:vanish/>
        </w:rPr>
        <w:t>14.1.3 Élaboration et mise en œuvre des plans de continuité intégrant la sécurité de l’information</w:t>
      </w:r>
    </w:p>
    <w:p w14:paraId="51613EAE" w14:textId="77777777" w:rsidR="006B777D" w:rsidRPr="00AF7EC8" w:rsidRDefault="006B777D" w:rsidP="00AF7EC8">
      <w:pPr>
        <w:pBdr>
          <w:top w:val="single" w:sz="4" w:space="1" w:color="auto"/>
          <w:left w:val="single" w:sz="4" w:space="4" w:color="auto"/>
          <w:bottom w:val="single" w:sz="4" w:space="1" w:color="auto"/>
          <w:right w:val="single" w:sz="4" w:space="4" w:color="auto"/>
        </w:pBdr>
        <w:rPr>
          <w:i/>
          <w:vanish/>
        </w:rPr>
      </w:pPr>
      <w:r w:rsidRPr="00AF7EC8">
        <w:rPr>
          <w:i/>
          <w:vanish/>
        </w:rPr>
        <w:t>Il convient de prendre en compte les éléments suivants par le biais de la planification de la continuité de l’activité:</w:t>
      </w:r>
    </w:p>
    <w:p w14:paraId="51613EAF" w14:textId="77777777" w:rsidR="006B777D" w:rsidRPr="00AF7EC8" w:rsidRDefault="006B777D" w:rsidP="00AF7EC8">
      <w:pPr>
        <w:pBdr>
          <w:top w:val="single" w:sz="4" w:space="1" w:color="auto"/>
          <w:left w:val="single" w:sz="4" w:space="4" w:color="auto"/>
          <w:bottom w:val="single" w:sz="4" w:space="1" w:color="auto"/>
          <w:right w:val="single" w:sz="4" w:space="4" w:color="auto"/>
        </w:pBdr>
        <w:ind w:firstLine="426"/>
        <w:rPr>
          <w:i/>
          <w:vanish/>
        </w:rPr>
      </w:pPr>
      <w:r w:rsidRPr="00AF7EC8">
        <w:rPr>
          <w:i/>
          <w:vanish/>
        </w:rPr>
        <w:t xml:space="preserve">…f) la formation adaptée du personnel aux procédures et processus définis, y compris la gestion de crise; </w:t>
      </w:r>
    </w:p>
    <w:p w14:paraId="51613EB0" w14:textId="77777777" w:rsidR="006B777D" w:rsidRPr="00AF7EC8" w:rsidRDefault="006B777D" w:rsidP="00AF7EC8">
      <w:pPr>
        <w:pBdr>
          <w:top w:val="single" w:sz="4" w:space="1" w:color="auto"/>
          <w:left w:val="single" w:sz="4" w:space="4" w:color="auto"/>
          <w:bottom w:val="single" w:sz="4" w:space="1" w:color="auto"/>
          <w:right w:val="single" w:sz="4" w:space="4" w:color="auto"/>
        </w:pBdr>
        <w:ind w:firstLine="426"/>
        <w:rPr>
          <w:i/>
          <w:vanish/>
        </w:rPr>
      </w:pPr>
      <w:r w:rsidRPr="00AF7EC8">
        <w:rPr>
          <w:i/>
          <w:vanish/>
        </w:rPr>
        <w:t xml:space="preserve">g) la mise à l’essai et la mise à jour des plans. </w:t>
      </w:r>
    </w:p>
    <w:p w14:paraId="51613EB1" w14:textId="77777777" w:rsidR="006B777D" w:rsidRPr="00AF7EC8" w:rsidRDefault="006B777D" w:rsidP="00AF7EC8">
      <w:pPr>
        <w:pBdr>
          <w:top w:val="single" w:sz="4" w:space="1" w:color="auto"/>
          <w:left w:val="single" w:sz="4" w:space="4" w:color="auto"/>
          <w:bottom w:val="single" w:sz="4" w:space="1" w:color="auto"/>
          <w:right w:val="single" w:sz="4" w:space="4" w:color="auto"/>
        </w:pBdr>
        <w:rPr>
          <w:i/>
          <w:vanish/>
        </w:rPr>
      </w:pPr>
      <w:r w:rsidRPr="00AF7EC8">
        <w:rPr>
          <w:i/>
          <w:vanish/>
        </w:rPr>
        <w:t xml:space="preserve">... Il convient de placer les </w:t>
      </w:r>
      <w:r w:rsidRPr="00AF7EC8">
        <w:rPr>
          <w:b/>
          <w:i/>
          <w:vanish/>
        </w:rPr>
        <w:t xml:space="preserve">sauvegardes de copies du plan de continuité de l’activité </w:t>
      </w:r>
      <w:r w:rsidRPr="00AF7EC8">
        <w:rPr>
          <w:i/>
          <w:vanish/>
        </w:rPr>
        <w:t xml:space="preserve">dans un emplacement distant, c’est-à-dire à une distance suffisante pour échapper aux dégâts d’une catastrophe sur le site principal. Il convient que la direction garantisse la mise à jour des copies du plan de continuité de l’activité et leur protection à un niveau identique à celui appliqué sur le site principal. Il convient également de </w:t>
      </w:r>
      <w:r w:rsidRPr="00AF7EC8">
        <w:rPr>
          <w:b/>
          <w:i/>
          <w:vanish/>
        </w:rPr>
        <w:t>stocker le matériel supplémentaire nécessaire à l’exécution du plan de continuité dans un emplacement distant</w:t>
      </w:r>
      <w:r w:rsidRPr="00AF7EC8">
        <w:rPr>
          <w:i/>
          <w:vanish/>
        </w:rPr>
        <w:t xml:space="preserve">. Si des emplacements temporaires alternatifs sont utilisés, il convient que le niveau des </w:t>
      </w:r>
      <w:r w:rsidRPr="00AF7EC8">
        <w:rPr>
          <w:b/>
          <w:i/>
          <w:vanish/>
        </w:rPr>
        <w:t>mesures de sécurité</w:t>
      </w:r>
      <w:r w:rsidRPr="00AF7EC8">
        <w:rPr>
          <w:i/>
          <w:vanish/>
        </w:rPr>
        <w:t xml:space="preserve"> mises en œuvre dans ces emplacements soit équivalent à celui du site principal.</w:t>
      </w:r>
    </w:p>
    <w:p w14:paraId="51613EB2" w14:textId="77777777" w:rsidR="006B777D" w:rsidRPr="00AF7EC8" w:rsidRDefault="006B777D" w:rsidP="00AF7EC8">
      <w:pPr>
        <w:pBdr>
          <w:top w:val="single" w:sz="4" w:space="1" w:color="auto"/>
          <w:left w:val="single" w:sz="4" w:space="4" w:color="auto"/>
          <w:bottom w:val="single" w:sz="4" w:space="1" w:color="auto"/>
          <w:right w:val="single" w:sz="4" w:space="4" w:color="auto"/>
        </w:pBdr>
        <w:rPr>
          <w:i/>
          <w:vanish/>
        </w:rPr>
      </w:pPr>
      <w:r w:rsidRPr="00AF7EC8">
        <w:rPr>
          <w:i/>
          <w:vanish/>
        </w:rPr>
        <w:t>...</w:t>
      </w:r>
    </w:p>
    <w:p w14:paraId="51613EB3" w14:textId="77777777" w:rsidR="00114094" w:rsidRPr="00AF7EC8" w:rsidRDefault="00114094" w:rsidP="00AF7EC8">
      <w:pPr>
        <w:pBdr>
          <w:top w:val="single" w:sz="4" w:space="1" w:color="auto"/>
          <w:left w:val="single" w:sz="4" w:space="4" w:color="auto"/>
          <w:bottom w:val="single" w:sz="4" w:space="1" w:color="auto"/>
          <w:right w:val="single" w:sz="4" w:space="4" w:color="auto"/>
        </w:pBdr>
        <w:rPr>
          <w:i/>
          <w:vanish/>
        </w:rPr>
      </w:pPr>
      <w:r w:rsidRPr="00AF7EC8">
        <w:rPr>
          <w:i/>
          <w:vanish/>
        </w:rPr>
        <w:t>14.1.4 Cadre de la planification de la continuité de l’activité</w:t>
      </w:r>
    </w:p>
    <w:p w14:paraId="51613EB4" w14:textId="77777777" w:rsidR="00114094" w:rsidRPr="00AF7EC8" w:rsidRDefault="00114094" w:rsidP="00AF7EC8">
      <w:pPr>
        <w:pBdr>
          <w:top w:val="single" w:sz="4" w:space="1" w:color="auto"/>
          <w:left w:val="single" w:sz="4" w:space="4" w:color="auto"/>
          <w:bottom w:val="single" w:sz="4" w:space="1" w:color="auto"/>
          <w:right w:val="single" w:sz="4" w:space="4" w:color="auto"/>
        </w:pBdr>
        <w:rPr>
          <w:i/>
          <w:vanish/>
        </w:rPr>
      </w:pPr>
      <w:r w:rsidRPr="00AF7EC8">
        <w:rPr>
          <w:i/>
          <w:vanish/>
        </w:rPr>
        <w:t>... Il convient que chaque plan de continuité de l’activité décrive l’approche retenue dans ce domaine; l’objectif pouvant être de garantir la disponibilité et la sécurité des informations ou du système d’information. Il convient que chaque plan spécifie également la procédure de remontée d’informations et les conditions de son activation ainsi que les personnes responsables de l’exécution de chaque élément du plan...</w:t>
      </w:r>
    </w:p>
    <w:p w14:paraId="51613EB5" w14:textId="77777777" w:rsidR="00114094" w:rsidRPr="00AF7EC8" w:rsidRDefault="00114094" w:rsidP="00AF7EC8">
      <w:pPr>
        <w:pBdr>
          <w:top w:val="single" w:sz="4" w:space="1" w:color="auto"/>
          <w:left w:val="single" w:sz="4" w:space="4" w:color="auto"/>
          <w:bottom w:val="single" w:sz="4" w:space="1" w:color="auto"/>
          <w:right w:val="single" w:sz="4" w:space="4" w:color="auto"/>
        </w:pBdr>
        <w:rPr>
          <w:i/>
          <w:vanish/>
        </w:rPr>
      </w:pPr>
      <w:r w:rsidRPr="00AF7EC8">
        <w:rPr>
          <w:i/>
          <w:vanish/>
        </w:rPr>
        <w:t>Il convient que le cadre de la planification de la continuité de l’activité réponde aux exigences identifiées en matière de sécurité de l’information et prenne en compte les éléments suivants:</w:t>
      </w:r>
    </w:p>
    <w:p w14:paraId="51613EB6" w14:textId="77777777" w:rsidR="00114094" w:rsidRPr="00AF7EC8" w:rsidRDefault="00114094" w:rsidP="00AF7EC8">
      <w:pPr>
        <w:pBdr>
          <w:top w:val="single" w:sz="4" w:space="1" w:color="auto"/>
          <w:left w:val="single" w:sz="4" w:space="4" w:color="auto"/>
          <w:bottom w:val="single" w:sz="4" w:space="1" w:color="auto"/>
          <w:right w:val="single" w:sz="4" w:space="4" w:color="auto"/>
        </w:pBdr>
        <w:rPr>
          <w:i/>
          <w:vanish/>
        </w:rPr>
      </w:pPr>
      <w:r w:rsidRPr="00AF7EC8">
        <w:rPr>
          <w:i/>
          <w:vanish/>
        </w:rPr>
        <w:t xml:space="preserve">a) les conditions d’activation des plans décrivant le processus à respecter (par exemple: comment évaluer la situation, les personnes impliquées) avant d’activer chaque plan; </w:t>
      </w:r>
    </w:p>
    <w:p w14:paraId="51613EB7" w14:textId="77777777" w:rsidR="00114094" w:rsidRPr="00AF7EC8" w:rsidRDefault="00114094" w:rsidP="00AF7EC8">
      <w:pPr>
        <w:pBdr>
          <w:top w:val="single" w:sz="4" w:space="1" w:color="auto"/>
          <w:left w:val="single" w:sz="4" w:space="4" w:color="auto"/>
          <w:bottom w:val="single" w:sz="4" w:space="1" w:color="auto"/>
          <w:right w:val="single" w:sz="4" w:space="4" w:color="auto"/>
        </w:pBdr>
        <w:rPr>
          <w:i/>
          <w:vanish/>
        </w:rPr>
      </w:pPr>
      <w:r w:rsidRPr="00AF7EC8">
        <w:rPr>
          <w:i/>
          <w:vanish/>
        </w:rPr>
        <w:t xml:space="preserve">b) les procédures d’urgence décrivant les actions à engager à la suite d’un incident mettant en danger l’activité de l’organisme; </w:t>
      </w:r>
    </w:p>
    <w:p w14:paraId="51613EB8" w14:textId="77777777" w:rsidR="00114094" w:rsidRPr="00AF7EC8" w:rsidRDefault="00114094" w:rsidP="00AF7EC8">
      <w:pPr>
        <w:pBdr>
          <w:top w:val="single" w:sz="4" w:space="1" w:color="auto"/>
          <w:left w:val="single" w:sz="4" w:space="4" w:color="auto"/>
          <w:bottom w:val="single" w:sz="4" w:space="1" w:color="auto"/>
          <w:right w:val="single" w:sz="4" w:space="4" w:color="auto"/>
        </w:pBdr>
        <w:rPr>
          <w:i/>
          <w:vanish/>
        </w:rPr>
      </w:pPr>
      <w:r w:rsidRPr="00AF7EC8">
        <w:rPr>
          <w:i/>
          <w:vanish/>
        </w:rPr>
        <w:t xml:space="preserve">c) les procédures de repli décrivant les actions à engager en vue de déplacer les activités de l’organisme ou les services d’assistance dans des emplacements temporaires alternatifs et de rétablir les processus métier dans les délais requis; </w:t>
      </w:r>
    </w:p>
    <w:p w14:paraId="51613EB9" w14:textId="77777777" w:rsidR="00114094" w:rsidRPr="00AF7EC8" w:rsidRDefault="00114094" w:rsidP="00AF7EC8">
      <w:pPr>
        <w:pBdr>
          <w:top w:val="single" w:sz="4" w:space="1" w:color="auto"/>
          <w:left w:val="single" w:sz="4" w:space="4" w:color="auto"/>
          <w:bottom w:val="single" w:sz="4" w:space="1" w:color="auto"/>
          <w:right w:val="single" w:sz="4" w:space="4" w:color="auto"/>
        </w:pBdr>
        <w:rPr>
          <w:i/>
          <w:vanish/>
        </w:rPr>
      </w:pPr>
      <w:r w:rsidRPr="00AF7EC8">
        <w:rPr>
          <w:i/>
          <w:vanish/>
        </w:rPr>
        <w:t xml:space="preserve">d) les procédures opérationnelles temporaires à mettre en place lors de la récupération et de la restauration; </w:t>
      </w:r>
    </w:p>
    <w:p w14:paraId="51613EBA" w14:textId="77777777" w:rsidR="00114094" w:rsidRPr="00AF7EC8" w:rsidRDefault="00114094" w:rsidP="00AF7EC8">
      <w:pPr>
        <w:pBdr>
          <w:top w:val="single" w:sz="4" w:space="1" w:color="auto"/>
          <w:left w:val="single" w:sz="4" w:space="4" w:color="auto"/>
          <w:bottom w:val="single" w:sz="4" w:space="1" w:color="auto"/>
          <w:right w:val="single" w:sz="4" w:space="4" w:color="auto"/>
        </w:pBdr>
        <w:rPr>
          <w:i/>
          <w:vanish/>
        </w:rPr>
      </w:pPr>
      <w:r w:rsidRPr="00AF7EC8">
        <w:rPr>
          <w:i/>
          <w:vanish/>
        </w:rPr>
        <w:t xml:space="preserve">e) les procédures de reprise décrivant les actions à engager en vue du rétablissement des activités de l’organisme; </w:t>
      </w:r>
    </w:p>
    <w:p w14:paraId="51613EBB" w14:textId="77777777" w:rsidR="00114094" w:rsidRPr="00AF7EC8" w:rsidRDefault="00114094" w:rsidP="00AF7EC8">
      <w:pPr>
        <w:pBdr>
          <w:top w:val="single" w:sz="4" w:space="1" w:color="auto"/>
          <w:left w:val="single" w:sz="4" w:space="4" w:color="auto"/>
          <w:bottom w:val="single" w:sz="4" w:space="1" w:color="auto"/>
          <w:right w:val="single" w:sz="4" w:space="4" w:color="auto"/>
        </w:pBdr>
        <w:rPr>
          <w:i/>
          <w:vanish/>
        </w:rPr>
      </w:pPr>
      <w:r w:rsidRPr="00AF7EC8">
        <w:rPr>
          <w:i/>
          <w:vanish/>
        </w:rPr>
        <w:t xml:space="preserve">f) un calendrier de maintenance spécifiant comment et quand le plan sera soumis à essai et le processus de gestion du plan; </w:t>
      </w:r>
    </w:p>
    <w:p w14:paraId="51613EBC" w14:textId="77777777" w:rsidR="00114094" w:rsidRPr="00AF7EC8" w:rsidRDefault="00114094" w:rsidP="00AF7EC8">
      <w:pPr>
        <w:pBdr>
          <w:top w:val="single" w:sz="4" w:space="1" w:color="auto"/>
          <w:left w:val="single" w:sz="4" w:space="4" w:color="auto"/>
          <w:bottom w:val="single" w:sz="4" w:space="1" w:color="auto"/>
          <w:right w:val="single" w:sz="4" w:space="4" w:color="auto"/>
        </w:pBdr>
        <w:rPr>
          <w:i/>
          <w:vanish/>
        </w:rPr>
      </w:pPr>
      <w:r w:rsidRPr="00AF7EC8">
        <w:rPr>
          <w:i/>
          <w:vanish/>
        </w:rPr>
        <w:t xml:space="preserve">g) les activités relatives à la sensibilisation, la qualification et aux formations dont le but est de faire comprendre les processus de continuité de l’activité et de garantir l’efficacité constante des processus; </w:t>
      </w:r>
    </w:p>
    <w:p w14:paraId="51613EBD" w14:textId="77777777" w:rsidR="00114094" w:rsidRPr="00AF7EC8" w:rsidRDefault="00114094" w:rsidP="00AF7EC8">
      <w:pPr>
        <w:pBdr>
          <w:top w:val="single" w:sz="4" w:space="1" w:color="auto"/>
          <w:left w:val="single" w:sz="4" w:space="4" w:color="auto"/>
          <w:bottom w:val="single" w:sz="4" w:space="1" w:color="auto"/>
          <w:right w:val="single" w:sz="4" w:space="4" w:color="auto"/>
        </w:pBdr>
        <w:rPr>
          <w:i/>
          <w:vanish/>
        </w:rPr>
      </w:pPr>
      <w:r w:rsidRPr="00AF7EC8">
        <w:rPr>
          <w:i/>
          <w:vanish/>
        </w:rPr>
        <w:t xml:space="preserve">h) les responsabilités des personnes indiquant le responsable de l’exécution de chaque élément du plan. Le cas échéant, il convient de désigner des alternatives; </w:t>
      </w:r>
    </w:p>
    <w:p w14:paraId="51613EBE" w14:textId="77777777" w:rsidR="00114094" w:rsidRPr="00AF7EC8" w:rsidRDefault="00114094" w:rsidP="00AF7EC8">
      <w:pPr>
        <w:pBdr>
          <w:top w:val="single" w:sz="4" w:space="1" w:color="auto"/>
          <w:left w:val="single" w:sz="4" w:space="4" w:color="auto"/>
          <w:bottom w:val="single" w:sz="4" w:space="1" w:color="auto"/>
          <w:right w:val="single" w:sz="4" w:space="4" w:color="auto"/>
        </w:pBdr>
        <w:rPr>
          <w:i/>
          <w:vanish/>
        </w:rPr>
      </w:pPr>
      <w:r w:rsidRPr="00AF7EC8">
        <w:rPr>
          <w:i/>
          <w:vanish/>
        </w:rPr>
        <w:t>i) les biens et les ressources cruciaux requis pour lancer les procédures d’urgence, de repli et de reprise.</w:t>
      </w:r>
    </w:p>
    <w:p w14:paraId="51613EBF" w14:textId="77777777" w:rsidR="005765E1" w:rsidRPr="00AF7EC8" w:rsidRDefault="005765E1" w:rsidP="00AF7EC8">
      <w:pPr>
        <w:pBdr>
          <w:top w:val="single" w:sz="4" w:space="1" w:color="auto"/>
          <w:left w:val="single" w:sz="4" w:space="4" w:color="auto"/>
          <w:bottom w:val="single" w:sz="4" w:space="1" w:color="auto"/>
          <w:right w:val="single" w:sz="4" w:space="4" w:color="auto"/>
        </w:pBdr>
        <w:rPr>
          <w:i/>
          <w:vanish/>
        </w:rPr>
      </w:pPr>
      <w:r w:rsidRPr="00AF7EC8">
        <w:rPr>
          <w:i/>
          <w:vanish/>
        </w:rPr>
        <w:t>14.1.5 Mise à l’essai, gestion et appréciation constante des plans de continuité de l’activité</w:t>
      </w:r>
    </w:p>
    <w:p w14:paraId="51613EC0" w14:textId="77777777" w:rsidR="005765E1" w:rsidRPr="00AF7EC8" w:rsidRDefault="005765E1" w:rsidP="00AF7EC8">
      <w:pPr>
        <w:pBdr>
          <w:top w:val="single" w:sz="4" w:space="1" w:color="auto"/>
          <w:left w:val="single" w:sz="4" w:space="4" w:color="auto"/>
          <w:bottom w:val="single" w:sz="4" w:space="1" w:color="auto"/>
          <w:right w:val="single" w:sz="4" w:space="4" w:color="auto"/>
        </w:pBdr>
        <w:rPr>
          <w:i/>
          <w:vanish/>
        </w:rPr>
      </w:pPr>
      <w:r w:rsidRPr="00AF7EC8">
        <w:rPr>
          <w:i/>
          <w:vanish/>
        </w:rPr>
        <w:t>... Il convient d’employer des techniques multiples dans le but de garantir que le (les) plan(s) fonctionnera (fonctionneront) dans la pratique. Il convient que ces techniques incluent les éléments suivants:</w:t>
      </w:r>
    </w:p>
    <w:p w14:paraId="51613EC1" w14:textId="77777777" w:rsidR="005765E1" w:rsidRPr="00AF7EC8" w:rsidRDefault="005765E1" w:rsidP="00AF7EC8">
      <w:pPr>
        <w:pBdr>
          <w:top w:val="single" w:sz="4" w:space="1" w:color="auto"/>
          <w:left w:val="single" w:sz="4" w:space="4" w:color="auto"/>
          <w:bottom w:val="single" w:sz="4" w:space="1" w:color="auto"/>
          <w:right w:val="single" w:sz="4" w:space="4" w:color="auto"/>
        </w:pBdr>
        <w:rPr>
          <w:i/>
          <w:vanish/>
        </w:rPr>
      </w:pPr>
      <w:r w:rsidRPr="00AF7EC8">
        <w:rPr>
          <w:i/>
          <w:vanish/>
        </w:rPr>
        <w:t xml:space="preserve">a) une mise à l’essai de scénarios multiples (débat sur les dispositions de récupération en matière d’activité liée à l’organisme à l’aide d’exemples d’interruptions); </w:t>
      </w:r>
    </w:p>
    <w:p w14:paraId="51613EC2" w14:textId="77777777" w:rsidR="005765E1" w:rsidRPr="00AF7EC8" w:rsidRDefault="005765E1" w:rsidP="00AF7EC8">
      <w:pPr>
        <w:pBdr>
          <w:top w:val="single" w:sz="4" w:space="1" w:color="auto"/>
          <w:left w:val="single" w:sz="4" w:space="4" w:color="auto"/>
          <w:bottom w:val="single" w:sz="4" w:space="1" w:color="auto"/>
          <w:right w:val="single" w:sz="4" w:space="4" w:color="auto"/>
        </w:pBdr>
        <w:rPr>
          <w:i/>
          <w:vanish/>
        </w:rPr>
      </w:pPr>
      <w:r w:rsidRPr="00AF7EC8">
        <w:rPr>
          <w:i/>
          <w:vanish/>
        </w:rPr>
        <w:t xml:space="preserve">b) des simulations (notamment pour la formation des personnes ayant un rôle dans la gestion post-incident/de crise); </w:t>
      </w:r>
    </w:p>
    <w:p w14:paraId="51613EC3" w14:textId="77777777" w:rsidR="005765E1" w:rsidRPr="00AF7EC8" w:rsidRDefault="005765E1" w:rsidP="00AF7EC8">
      <w:pPr>
        <w:pBdr>
          <w:top w:val="single" w:sz="4" w:space="1" w:color="auto"/>
          <w:left w:val="single" w:sz="4" w:space="4" w:color="auto"/>
          <w:bottom w:val="single" w:sz="4" w:space="1" w:color="auto"/>
          <w:right w:val="single" w:sz="4" w:space="4" w:color="auto"/>
        </w:pBdr>
        <w:rPr>
          <w:i/>
          <w:vanish/>
        </w:rPr>
      </w:pPr>
      <w:r w:rsidRPr="00AF7EC8">
        <w:rPr>
          <w:i/>
          <w:vanish/>
        </w:rPr>
        <w:t xml:space="preserve">c) une mise à l’essai de la récupération technique (garantissant que le système d’information peut être restauré efficacement); </w:t>
      </w:r>
    </w:p>
    <w:p w14:paraId="51613EC4" w14:textId="77777777" w:rsidR="005765E1" w:rsidRPr="00AF7EC8" w:rsidRDefault="005765E1" w:rsidP="00AF7EC8">
      <w:pPr>
        <w:pBdr>
          <w:top w:val="single" w:sz="4" w:space="1" w:color="auto"/>
          <w:left w:val="single" w:sz="4" w:space="4" w:color="auto"/>
          <w:bottom w:val="single" w:sz="4" w:space="1" w:color="auto"/>
          <w:right w:val="single" w:sz="4" w:space="4" w:color="auto"/>
        </w:pBdr>
        <w:rPr>
          <w:i/>
          <w:vanish/>
        </w:rPr>
      </w:pPr>
      <w:r w:rsidRPr="00AF7EC8">
        <w:rPr>
          <w:i/>
          <w:vanish/>
        </w:rPr>
        <w:t xml:space="preserve">d) une mise à l’essai de la récupération sur un site de substitution (exécution parallèle des processus métier et des opérations de récupération en dehors du site principal); </w:t>
      </w:r>
    </w:p>
    <w:p w14:paraId="51613EC5" w14:textId="77777777" w:rsidR="005765E1" w:rsidRPr="00AF7EC8" w:rsidRDefault="005765E1" w:rsidP="00AF7EC8">
      <w:pPr>
        <w:pBdr>
          <w:top w:val="single" w:sz="4" w:space="1" w:color="auto"/>
          <w:left w:val="single" w:sz="4" w:space="4" w:color="auto"/>
          <w:bottom w:val="single" w:sz="4" w:space="1" w:color="auto"/>
          <w:right w:val="single" w:sz="4" w:space="4" w:color="auto"/>
        </w:pBdr>
        <w:rPr>
          <w:i/>
          <w:vanish/>
        </w:rPr>
      </w:pPr>
      <w:r w:rsidRPr="00AF7EC8">
        <w:rPr>
          <w:i/>
          <w:vanish/>
        </w:rPr>
        <w:t xml:space="preserve">e) une mise à l’essai des services et équipements du fournisseur (garantissant que les services et les produits d’un fournisseur externe seront conformes à l’engagement pris par contrat); </w:t>
      </w:r>
    </w:p>
    <w:p w14:paraId="51613EC6" w14:textId="77777777" w:rsidR="009B0307" w:rsidRPr="00AF7EC8" w:rsidRDefault="005765E1" w:rsidP="00AF7EC8">
      <w:pPr>
        <w:pBdr>
          <w:top w:val="single" w:sz="4" w:space="1" w:color="auto"/>
          <w:left w:val="single" w:sz="4" w:space="4" w:color="auto"/>
          <w:bottom w:val="single" w:sz="4" w:space="1" w:color="auto"/>
          <w:right w:val="single" w:sz="4" w:space="4" w:color="auto"/>
        </w:pBdr>
        <w:rPr>
          <w:i/>
          <w:vanish/>
        </w:rPr>
      </w:pPr>
      <w:r w:rsidRPr="00AF7EC8">
        <w:rPr>
          <w:i/>
          <w:vanish/>
        </w:rPr>
        <w:t>f) des répétitions complètes (vérifiant que l’organisme, le personnel, le matériel, les équipements et les processus peuvent gérer des situations d’interruptions).</w:t>
      </w:r>
    </w:p>
    <w:p w14:paraId="51613EC7" w14:textId="77777777" w:rsidR="009B0307" w:rsidRPr="00AF7EC8" w:rsidRDefault="009B0307" w:rsidP="00AF7EC8">
      <w:pPr>
        <w:pBdr>
          <w:top w:val="single" w:sz="4" w:space="1" w:color="auto"/>
          <w:left w:val="single" w:sz="4" w:space="4" w:color="auto"/>
          <w:bottom w:val="single" w:sz="4" w:space="1" w:color="auto"/>
          <w:right w:val="single" w:sz="4" w:space="4" w:color="auto"/>
        </w:pBdr>
        <w:rPr>
          <w:i/>
          <w:vanish/>
        </w:rPr>
      </w:pPr>
      <w:r w:rsidRPr="00AF7EC8">
        <w:rPr>
          <w:i/>
          <w:vanish/>
        </w:rPr>
        <w:t>(Norme ISO 27002:2005 (anciennement numérotée 17799:2005) : Technologies de l'information - Techniques de sécurité - Code de bonne pratique pour la gestion de la sécurité de l'information)</w:t>
      </w:r>
    </w:p>
    <w:p w14:paraId="51613EC8" w14:textId="77777777" w:rsidR="00AC5A0B" w:rsidRPr="00AF7EC8" w:rsidRDefault="00F055EC" w:rsidP="00AF7EC8">
      <w:pPr>
        <w:pBdr>
          <w:top w:val="single" w:sz="4" w:space="1" w:color="auto"/>
          <w:left w:val="single" w:sz="4" w:space="4" w:color="auto"/>
          <w:bottom w:val="single" w:sz="4" w:space="1" w:color="auto"/>
          <w:right w:val="single" w:sz="4" w:space="4" w:color="auto"/>
        </w:pBdr>
        <w:rPr>
          <w:i/>
          <w:vanish/>
          <w:lang w:val="en-GB"/>
        </w:rPr>
      </w:pPr>
      <w:r w:rsidRPr="00AF7EC8">
        <w:rPr>
          <w:i/>
          <w:vanish/>
          <w:u w:val="single"/>
          <w:lang w:val="en-GB"/>
        </w:rPr>
        <w:t>CLINIQUE</w:t>
      </w:r>
      <w:r w:rsidRPr="00AF7EC8">
        <w:rPr>
          <w:i/>
          <w:vanish/>
          <w:lang w:val="en-GB"/>
        </w:rPr>
        <w:t>:</w:t>
      </w:r>
    </w:p>
    <w:p w14:paraId="51613EC9" w14:textId="77777777" w:rsidR="00F055EC" w:rsidRPr="00AF7EC8" w:rsidRDefault="00660436" w:rsidP="00AF7EC8">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14:anchorId="51613F9C" wp14:editId="51613F9D">
            <wp:extent cx="152400" cy="114300"/>
            <wp:effectExtent l="0" t="0" r="0" b="0"/>
            <wp:docPr id="69" name="Image 69" descr="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FD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00F055EC" w:rsidRPr="00AF7EC8">
        <w:rPr>
          <w:i/>
          <w:vanish/>
          <w:lang w:val="en-GB"/>
        </w:rPr>
        <w:t xml:space="preserve"> "APPENDIX A</w:t>
      </w:r>
    </w:p>
    <w:p w14:paraId="51613ECA" w14:textId="77777777" w:rsidR="00F055EC" w:rsidRPr="00AF7EC8" w:rsidRDefault="00F055EC"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STANDARD OPERATING PROCEDURES</w:t>
      </w:r>
    </w:p>
    <w:p w14:paraId="51613ECB" w14:textId="77777777" w:rsidR="00F055EC" w:rsidRPr="00AF7EC8" w:rsidRDefault="00F055EC"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Standard operating procedures (SOPs) and documentation pertinent to the use of a computerized system should be made available for use by appropriate study personnel at the clinical site or remotely and for inspection by FDA. The SOPs should include, but are not limited to, the following processes.</w:t>
      </w:r>
    </w:p>
    <w:p w14:paraId="51613ECC" w14:textId="77777777" w:rsidR="00F055EC" w:rsidRPr="00AF7EC8" w:rsidRDefault="00F055EC"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...Data backup, recovery, and </w:t>
      </w:r>
      <w:r w:rsidRPr="00AF7EC8">
        <w:rPr>
          <w:b/>
          <w:i/>
          <w:vanish/>
          <w:lang w:val="en-GB"/>
        </w:rPr>
        <w:t>contingency plans</w:t>
      </w:r>
      <w:r w:rsidRPr="00AF7EC8">
        <w:rPr>
          <w:i/>
          <w:vanish/>
          <w:lang w:val="en-GB"/>
        </w:rPr>
        <w:t>..." (FDA Guidance for Industry: Computerized Systems Used in Clinical Investigations, May 2007)</w:t>
      </w:r>
    </w:p>
    <w:p w14:paraId="51613ECD" w14:textId="77777777" w:rsidR="00D73E22" w:rsidRPr="00AF7EC8" w:rsidRDefault="00D73E22" w:rsidP="00AF7EC8">
      <w:pPr>
        <w:pBdr>
          <w:top w:val="single" w:sz="4" w:space="1" w:color="auto"/>
          <w:left w:val="single" w:sz="4" w:space="4" w:color="auto"/>
          <w:bottom w:val="single" w:sz="4" w:space="1" w:color="auto"/>
          <w:right w:val="single" w:sz="4" w:space="4" w:color="auto"/>
        </w:pBdr>
        <w:rPr>
          <w:i/>
          <w:vanish/>
          <w:lang w:val="en-GB"/>
        </w:rPr>
      </w:pPr>
      <w:r w:rsidRPr="00AF7EC8">
        <w:rPr>
          <w:i/>
          <w:vanish/>
          <w:u w:val="single"/>
          <w:lang w:val="en-GB"/>
        </w:rPr>
        <w:t>DATA MANAGEMENT</w:t>
      </w:r>
      <w:r w:rsidRPr="00AF7EC8">
        <w:rPr>
          <w:i/>
          <w:vanish/>
          <w:lang w:val="en-GB"/>
        </w:rPr>
        <w:t>:</w:t>
      </w:r>
    </w:p>
    <w:p w14:paraId="51613ECE" w14:textId="77777777" w:rsidR="00D73E22" w:rsidRPr="00AF7EC8" w:rsidRDefault="00660436" w:rsidP="00AF7EC8">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14:anchorId="51613F9E" wp14:editId="51613F9F">
            <wp:extent cx="152400" cy="152400"/>
            <wp:effectExtent l="0" t="0" r="0" b="0"/>
            <wp:docPr id="70" name="Image 70"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intranet.sunnikan.com/images/Icone_WORLD.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D73E22" w:rsidRPr="00AF7EC8">
        <w:rPr>
          <w:i/>
          <w:vanish/>
          <w:lang w:val="en-GB"/>
        </w:rPr>
        <w:t xml:space="preserve"> "Chapter EDC principles</w:t>
      </w:r>
    </w:p>
    <w:p w14:paraId="51613ECF" w14:textId="77777777" w:rsidR="00D73E22" w:rsidRPr="00AF7EC8" w:rsidRDefault="00D73E22"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Recommended Standard Operating Procedures</w:t>
      </w:r>
    </w:p>
    <w:p w14:paraId="51613ED0" w14:textId="77777777" w:rsidR="00D73E22" w:rsidRPr="00AF7EC8" w:rsidRDefault="00D73E22"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 Data Backup, Recovery, and </w:t>
      </w:r>
      <w:r w:rsidRPr="00AF7EC8">
        <w:rPr>
          <w:b/>
          <w:i/>
          <w:vanish/>
          <w:lang w:val="en-GB"/>
        </w:rPr>
        <w:t>Contingency Plans</w:t>
      </w:r>
      <w:r w:rsidRPr="00AF7EC8">
        <w:rPr>
          <w:i/>
          <w:vanish/>
          <w:lang w:val="en-GB"/>
        </w:rPr>
        <w:t xml:space="preserve"> ...</w:t>
      </w:r>
    </w:p>
    <w:p w14:paraId="51613ED1" w14:textId="77777777" w:rsidR="00D73E22" w:rsidRPr="00AF7EC8" w:rsidRDefault="00D73E22"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Chapter Data Storage</w:t>
      </w:r>
    </w:p>
    <w:p w14:paraId="51613ED2" w14:textId="77777777" w:rsidR="00D73E22" w:rsidRPr="00AF7EC8" w:rsidRDefault="00D73E22"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In addition to SOPs, please also reference the chapters on Database Validation, Data Entry and Data Processing, and Database Closure. The following SOPs are recommended as a standard for controlling database storage and archival:</w:t>
      </w:r>
    </w:p>
    <w:p w14:paraId="51613ED3" w14:textId="77777777" w:rsidR="00D73E22" w:rsidRPr="00AF7EC8" w:rsidRDefault="00D73E22"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 </w:t>
      </w:r>
      <w:r w:rsidRPr="00AF7EC8">
        <w:rPr>
          <w:b/>
          <w:i/>
          <w:vanish/>
          <w:lang w:val="en-GB"/>
        </w:rPr>
        <w:t>Disaster recovery</w:t>
      </w:r>
      <w:r w:rsidRPr="00AF7EC8">
        <w:rPr>
          <w:i/>
          <w:vanish/>
          <w:lang w:val="en-GB"/>
        </w:rPr>
        <w:t xml:space="preserve">..." (Good Clinical Data Management Practices, </w:t>
      </w:r>
      <w:r w:rsidR="00904FE0" w:rsidRPr="00AF7EC8">
        <w:rPr>
          <w:i/>
          <w:vanish/>
          <w:lang w:val="en-GB"/>
        </w:rPr>
        <w:t>version 5</w:t>
      </w:r>
      <w:r w:rsidRPr="00AF7EC8">
        <w:rPr>
          <w:i/>
          <w:vanish/>
          <w:lang w:val="en-GB"/>
        </w:rPr>
        <w:t>.0, July 2008, Society for Clinical Data Management)</w:t>
      </w:r>
    </w:p>
    <w:p w14:paraId="51613ED4" w14:textId="77777777" w:rsidR="00D73E22" w:rsidRPr="00AF7EC8" w:rsidRDefault="00AB1806" w:rsidP="00AF7EC8">
      <w:pPr>
        <w:pBdr>
          <w:top w:val="single" w:sz="4" w:space="1" w:color="auto"/>
          <w:left w:val="single" w:sz="4" w:space="4" w:color="auto"/>
          <w:bottom w:val="single" w:sz="4" w:space="1" w:color="auto"/>
          <w:right w:val="single" w:sz="4" w:space="4" w:color="auto"/>
        </w:pBdr>
        <w:rPr>
          <w:i/>
          <w:vanish/>
          <w:lang w:val="en-GB"/>
        </w:rPr>
      </w:pPr>
      <w:r>
        <w:rPr>
          <w:i/>
          <w:vanish/>
          <w:u w:val="single"/>
          <w:lang w:val="en-GB"/>
        </w:rPr>
        <w:t>e-CRF</w:t>
      </w:r>
      <w:r w:rsidR="00D73E22" w:rsidRPr="00AF7EC8">
        <w:rPr>
          <w:i/>
          <w:vanish/>
          <w:lang w:val="en-GB"/>
        </w:rPr>
        <w:t>:</w:t>
      </w:r>
    </w:p>
    <w:p w14:paraId="51613ED5" w14:textId="77777777" w:rsidR="00D73E22" w:rsidRPr="00AF7EC8" w:rsidRDefault="00660436" w:rsidP="00AF7EC8">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14:anchorId="51613FA0" wp14:editId="51613FA1">
            <wp:extent cx="152400" cy="152400"/>
            <wp:effectExtent l="0" t="0" r="0" b="0"/>
            <wp:docPr id="71" name="Image 71"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intranet.sunnikan.com/images/Icone_WORLD.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D73E22" w:rsidRPr="00AF7EC8">
        <w:rPr>
          <w:i/>
          <w:vanish/>
          <w:lang w:val="en-GB"/>
        </w:rPr>
        <w:t xml:space="preserve"> "Chapter EDC principles</w:t>
      </w:r>
    </w:p>
    <w:p w14:paraId="51613ED6" w14:textId="77777777" w:rsidR="00D73E22" w:rsidRPr="00AF7EC8" w:rsidRDefault="00D73E22"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Recommended Standard Operating Procedures</w:t>
      </w:r>
    </w:p>
    <w:p w14:paraId="51613ED7" w14:textId="77777777" w:rsidR="00D73E22" w:rsidRPr="00AF7EC8" w:rsidRDefault="00D73E22"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xml:space="preserve">... Data Backup, Recovery, and </w:t>
      </w:r>
      <w:r w:rsidRPr="00AF7EC8">
        <w:rPr>
          <w:b/>
          <w:i/>
          <w:vanish/>
          <w:lang w:val="en-GB"/>
        </w:rPr>
        <w:t>Contingency Plans</w:t>
      </w:r>
      <w:r w:rsidRPr="00AF7EC8">
        <w:rPr>
          <w:i/>
          <w:vanish/>
          <w:lang w:val="en-GB"/>
        </w:rPr>
        <w:t xml:space="preserve"> ...." (Good Clinical Data Management Practices, </w:t>
      </w:r>
      <w:r w:rsidR="00904FE0" w:rsidRPr="00AF7EC8">
        <w:rPr>
          <w:i/>
          <w:vanish/>
          <w:lang w:val="en-GB"/>
        </w:rPr>
        <w:t>version 5</w:t>
      </w:r>
      <w:r w:rsidRPr="00AF7EC8">
        <w:rPr>
          <w:i/>
          <w:vanish/>
          <w:lang w:val="en-GB"/>
        </w:rPr>
        <w:t>.0, July 2008, Society for Clinical Data Management)</w:t>
      </w:r>
    </w:p>
    <w:p w14:paraId="51613ED8" w14:textId="77777777" w:rsidR="00F055EC" w:rsidRPr="00AF7EC8" w:rsidRDefault="00B050FD" w:rsidP="00AF7EC8">
      <w:pPr>
        <w:pBdr>
          <w:top w:val="single" w:sz="4" w:space="1" w:color="auto"/>
          <w:left w:val="single" w:sz="4" w:space="4" w:color="auto"/>
          <w:bottom w:val="single" w:sz="4" w:space="1" w:color="auto"/>
          <w:right w:val="single" w:sz="4" w:space="4" w:color="auto"/>
        </w:pBdr>
        <w:rPr>
          <w:i/>
          <w:vanish/>
          <w:lang w:val="en-GB"/>
        </w:rPr>
      </w:pPr>
      <w:r w:rsidRPr="00AF7EC8">
        <w:rPr>
          <w:i/>
          <w:vanish/>
          <w:u w:val="single"/>
          <w:lang w:val="en-GB"/>
        </w:rPr>
        <w:t>PHARMACOVIGILANCE</w:t>
      </w:r>
      <w:r w:rsidRPr="00AF7EC8">
        <w:rPr>
          <w:i/>
          <w:vanish/>
          <w:lang w:val="en-GB"/>
        </w:rPr>
        <w:t>:</w:t>
      </w:r>
    </w:p>
    <w:p w14:paraId="51613ED9" w14:textId="77777777" w:rsidR="00B050FD" w:rsidRPr="00AF7EC8" w:rsidRDefault="00660436" w:rsidP="00AF7EC8">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14:anchorId="51613FA2" wp14:editId="51613FA3">
            <wp:extent cx="114300" cy="114300"/>
            <wp:effectExtent l="0" t="0" r="0" b="0"/>
            <wp:docPr id="72" name="Image 72"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intranet.sunnikan.com/Pharmacovigilance/Flag_CEE.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050FD" w:rsidRPr="00AF7EC8">
        <w:rPr>
          <w:i/>
          <w:vanish/>
          <w:lang w:val="en-GB"/>
        </w:rPr>
        <w:t xml:space="preserve"> "1.2 Roles and Responsibilities of the Marketing Authorisation Holder and the Qualified Person Responsible for Pharmacovigilance</w:t>
      </w:r>
    </w:p>
    <w:p w14:paraId="51613EDA" w14:textId="77777777" w:rsidR="00B050FD" w:rsidRPr="00AF7EC8" w:rsidRDefault="00B050FD" w:rsidP="00AF7EC8">
      <w:pPr>
        <w:pBdr>
          <w:top w:val="single" w:sz="4" w:space="1" w:color="auto"/>
          <w:left w:val="single" w:sz="4" w:space="4" w:color="auto"/>
          <w:bottom w:val="single" w:sz="4" w:space="1" w:color="auto"/>
          <w:right w:val="single" w:sz="4" w:space="4" w:color="auto"/>
        </w:pBdr>
        <w:rPr>
          <w:i/>
          <w:vanish/>
          <w:lang w:val="en-GB"/>
        </w:rPr>
      </w:pPr>
      <w:r w:rsidRPr="00AF7EC8">
        <w:rPr>
          <w:i/>
          <w:vanish/>
          <w:lang w:val="en-GB"/>
        </w:rPr>
        <w:t>... The name and 24-hour contact details of the QPPV and back-up procedures to ensure business continuity and continued fulfilment of pharmacovigilance obligations should be notified to the Competent Authorities of the Member States in which marketing authorisations are held or, for centrally authorised products, to the Competent Authorities of all Member States and to the Agency." (VOLUME 9A of The Rules Governing Medicinal Products in the European Union - Guidelines on Pharmacovigilance for Medicinal Products for Human Use, September 2008)</w:t>
      </w:r>
    </w:p>
    <w:p w14:paraId="51613EDB" w14:textId="77777777" w:rsidR="008426FF" w:rsidRPr="00BB4B8F" w:rsidRDefault="008426FF" w:rsidP="008426FF">
      <w:r w:rsidRPr="00E174CE">
        <w:sym w:font="Wingdings" w:char="F06F"/>
      </w:r>
      <w:r w:rsidRPr="00BB4B8F">
        <w:t xml:space="preserve"> Il existe </w:t>
      </w:r>
      <w:r>
        <w:t xml:space="preserve">une politique de gestion de la </w:t>
      </w:r>
      <w:r w:rsidRPr="00BB4B8F">
        <w:t>continuité d'activité.</w:t>
      </w:r>
    </w:p>
    <w:p w14:paraId="51613EDC" w14:textId="77777777" w:rsidR="008426FF" w:rsidRPr="00BB4B8F" w:rsidRDefault="008426FF" w:rsidP="008426FF">
      <w:r w:rsidRPr="00E174CE">
        <w:sym w:font="Wingdings" w:char="F06F"/>
      </w:r>
      <w:r w:rsidRPr="00BB4B8F">
        <w:t xml:space="preserve"> Il n'existe pas de politique de gestion de la continuité d'activité.</w:t>
      </w:r>
    </w:p>
    <w:p w14:paraId="51613EDD" w14:textId="77777777" w:rsidR="00840BB9" w:rsidRPr="00AF7EC8" w:rsidRDefault="00AF7EC8" w:rsidP="00840BB9">
      <w:pPr>
        <w:rPr>
          <w:lang w:eastAsia="fr-FR"/>
        </w:rPr>
      </w:pPr>
      <w:r w:rsidRPr="00AF7EC8">
        <w:sym w:font="Wingdings" w:char="F06F"/>
      </w:r>
      <w:r w:rsidRPr="00AF7EC8">
        <w:t xml:space="preserve"> </w:t>
      </w:r>
      <w:r w:rsidR="00840BB9" w:rsidRPr="00AF7EC8">
        <w:rPr>
          <w:lang w:eastAsia="fr-FR"/>
        </w:rPr>
        <w:fldChar w:fldCharType="begin"/>
      </w:r>
      <w:r w:rsidR="00840BB9" w:rsidRPr="00AF7EC8">
        <w:rPr>
          <w:lang w:eastAsia="fr-FR"/>
        </w:rPr>
        <w:instrText xml:space="preserve"> DOCPROPERTY  Company  \* MERGEFORMAT </w:instrText>
      </w:r>
      <w:r w:rsidR="00840BB9" w:rsidRPr="00AF7EC8">
        <w:rPr>
          <w:lang w:eastAsia="fr-FR"/>
        </w:rPr>
        <w:fldChar w:fldCharType="separate"/>
      </w:r>
      <w:r w:rsidR="00D51B69">
        <w:rPr>
          <w:lang w:eastAsia="fr-FR"/>
        </w:rPr>
        <w:t>LABO PHARMA</w:t>
      </w:r>
      <w:r w:rsidR="00840BB9" w:rsidRPr="00AF7EC8">
        <w:rPr>
          <w:lang w:eastAsia="fr-FR"/>
        </w:rPr>
        <w:fldChar w:fldCharType="end"/>
      </w:r>
      <w:r w:rsidR="00840BB9" w:rsidRPr="00AF7EC8">
        <w:rPr>
          <w:lang w:eastAsia="fr-FR"/>
        </w:rPr>
        <w:t xml:space="preserve"> dispose d'un plan de continuité d'activité / de contingence / de reprise d'activité.</w:t>
      </w:r>
    </w:p>
    <w:p w14:paraId="51613EDE" w14:textId="77777777" w:rsidR="00AF7EC8" w:rsidRPr="00AF7EC8" w:rsidRDefault="00AF7EC8" w:rsidP="00AF7EC8">
      <w:pPr>
        <w:rPr>
          <w:lang w:eastAsia="fr-FR"/>
        </w:rPr>
      </w:pPr>
      <w:r w:rsidRPr="00AF7EC8">
        <w:sym w:font="Wingdings" w:char="F06F"/>
      </w:r>
      <w:r w:rsidRPr="00AF7EC8">
        <w:t xml:space="preserve"> </w:t>
      </w:r>
      <w:r w:rsidRPr="00AF7EC8">
        <w:rPr>
          <w:lang w:eastAsia="fr-FR"/>
        </w:rPr>
        <w:fldChar w:fldCharType="begin"/>
      </w:r>
      <w:r w:rsidRPr="00AF7EC8">
        <w:rPr>
          <w:lang w:eastAsia="fr-FR"/>
        </w:rPr>
        <w:instrText xml:space="preserve"> DOCPROPERTY  Company  \* MERGEFORMAT </w:instrText>
      </w:r>
      <w:r w:rsidRPr="00AF7EC8">
        <w:rPr>
          <w:lang w:eastAsia="fr-FR"/>
        </w:rPr>
        <w:fldChar w:fldCharType="separate"/>
      </w:r>
      <w:r w:rsidR="00D51B69">
        <w:rPr>
          <w:lang w:eastAsia="fr-FR"/>
        </w:rPr>
        <w:t>LABO PHARMA</w:t>
      </w:r>
      <w:r w:rsidRPr="00AF7EC8">
        <w:rPr>
          <w:lang w:eastAsia="fr-FR"/>
        </w:rPr>
        <w:fldChar w:fldCharType="end"/>
      </w:r>
      <w:r w:rsidRPr="00AF7EC8">
        <w:rPr>
          <w:lang w:eastAsia="fr-FR"/>
        </w:rPr>
        <w:t xml:space="preserve"> ne dispose pas d'un plan de continuité d'activité / de contingence / de reprise d'activité.</w:t>
      </w:r>
    </w:p>
    <w:p w14:paraId="51613EDF" w14:textId="77777777" w:rsidR="00AF7EC8" w:rsidRPr="00AF7EC8" w:rsidRDefault="00AF7EC8" w:rsidP="00840BB9">
      <w:pPr>
        <w:rPr>
          <w:lang w:eastAsia="fr-FR"/>
        </w:rPr>
      </w:pPr>
      <w:r w:rsidRPr="00AF7EC8">
        <w:lastRenderedPageBreak/>
        <w:sym w:font="Wingdings" w:char="F06F"/>
      </w:r>
      <w:r w:rsidRPr="00AF7EC8">
        <w:t xml:space="preserve"> </w:t>
      </w:r>
      <w:r w:rsidR="00840BB9" w:rsidRPr="00AF7EC8">
        <w:rPr>
          <w:lang w:eastAsia="fr-FR"/>
        </w:rPr>
        <w:t>L'utilisation, les responsabilités et les modalités de ce plan so</w:t>
      </w:r>
      <w:r w:rsidR="008426FF">
        <w:rPr>
          <w:lang w:eastAsia="fr-FR"/>
        </w:rPr>
        <w:t>nt décrites dans la procédure …</w:t>
      </w:r>
    </w:p>
    <w:p w14:paraId="51613EE0" w14:textId="77777777" w:rsidR="00AF7EC8" w:rsidRDefault="00AF7EC8" w:rsidP="00AF7EC8">
      <w:pPr>
        <w:rPr>
          <w:lang w:eastAsia="fr-FR"/>
        </w:rPr>
      </w:pPr>
      <w:r w:rsidRPr="00AF7EC8">
        <w:sym w:font="Wingdings" w:char="F06F"/>
      </w:r>
      <w:r w:rsidRPr="00AF7EC8">
        <w:t xml:space="preserve"> </w:t>
      </w:r>
      <w:r w:rsidRPr="00AF7EC8">
        <w:rPr>
          <w:lang w:eastAsia="fr-FR"/>
        </w:rPr>
        <w:t>L'utilisation, les responsabilités et les modalités de ce plan ne sont pas décrites.</w:t>
      </w:r>
    </w:p>
    <w:p w14:paraId="51613EE1" w14:textId="77777777" w:rsidR="008426FF" w:rsidRPr="00BB4B8F" w:rsidRDefault="008426FF" w:rsidP="008426FF">
      <w:r w:rsidRPr="00E174CE">
        <w:sym w:font="Wingdings" w:char="F06F"/>
      </w:r>
      <w:r w:rsidRPr="00BB4B8F">
        <w:t xml:space="preserve"> Ce plan contient les items suivants :</w:t>
      </w:r>
    </w:p>
    <w:p w14:paraId="51613EE2" w14:textId="77777777" w:rsidR="008426FF" w:rsidRPr="00BB4B8F" w:rsidRDefault="008426FF" w:rsidP="003F536E">
      <w:pPr>
        <w:pStyle w:val="B1"/>
      </w:pPr>
      <w:r w:rsidRPr="00E174CE">
        <w:sym w:font="Wingdings" w:char="F06F"/>
      </w:r>
      <w:r w:rsidRPr="00BB4B8F">
        <w:t xml:space="preserve"> les conditions d'activation du plan</w:t>
      </w:r>
    </w:p>
    <w:p w14:paraId="51613EE3" w14:textId="77777777" w:rsidR="008426FF" w:rsidRPr="00BB4B8F" w:rsidRDefault="008426FF" w:rsidP="003F536E">
      <w:pPr>
        <w:pStyle w:val="B1"/>
      </w:pPr>
      <w:r w:rsidRPr="00E174CE">
        <w:sym w:font="Wingdings" w:char="F06F"/>
      </w:r>
      <w:r w:rsidRPr="00BB4B8F">
        <w:t xml:space="preserve"> les</w:t>
      </w:r>
      <w:r>
        <w:t xml:space="preserve"> </w:t>
      </w:r>
      <w:r w:rsidRPr="00BB4B8F">
        <w:t>rôles et responsabilités</w:t>
      </w:r>
    </w:p>
    <w:p w14:paraId="51613EE4" w14:textId="77777777" w:rsidR="008426FF" w:rsidRPr="00E174CE" w:rsidRDefault="008426FF" w:rsidP="003F536E">
      <w:pPr>
        <w:pStyle w:val="B1"/>
        <w:rPr>
          <w:highlight w:val="yellow"/>
        </w:rPr>
      </w:pPr>
      <w:r w:rsidRPr="00E174CE">
        <w:sym w:font="Wingdings" w:char="F06F"/>
      </w:r>
      <w:r w:rsidRPr="00BB4B8F">
        <w:t xml:space="preserve"> la liste des collaborateurs à prévenir + N° de téléphone </w:t>
      </w:r>
      <w:r w:rsidRPr="00E174CE">
        <w:rPr>
          <w:highlight w:val="yellow"/>
        </w:rPr>
        <w:t>personnels</w:t>
      </w:r>
    </w:p>
    <w:p w14:paraId="51613EE5" w14:textId="77777777" w:rsidR="008426FF" w:rsidRPr="00BB4B8F" w:rsidRDefault="008426FF" w:rsidP="003F536E">
      <w:pPr>
        <w:pStyle w:val="B1"/>
      </w:pPr>
      <w:r w:rsidRPr="00E174CE">
        <w:sym w:font="Wingdings" w:char="F06F"/>
      </w:r>
      <w:r w:rsidRPr="00BB4B8F">
        <w:t xml:space="preserve"> les consignes à diffuser à tout le personnel</w:t>
      </w:r>
    </w:p>
    <w:p w14:paraId="51613EE6" w14:textId="77777777" w:rsidR="008426FF" w:rsidRPr="00BB4B8F" w:rsidRDefault="008426FF" w:rsidP="003F536E">
      <w:pPr>
        <w:pStyle w:val="B1"/>
      </w:pPr>
      <w:r w:rsidRPr="00E174CE">
        <w:sym w:font="Wingdings" w:char="F06F"/>
      </w:r>
      <w:r w:rsidRPr="00BB4B8F">
        <w:t xml:space="preserve"> la communication externe / nomination d'un responsable de la communication</w:t>
      </w:r>
    </w:p>
    <w:p w14:paraId="51613EE7" w14:textId="77777777" w:rsidR="008426FF" w:rsidRPr="00BB4B8F" w:rsidRDefault="008426FF" w:rsidP="003F536E">
      <w:pPr>
        <w:pStyle w:val="B1"/>
      </w:pPr>
      <w:r w:rsidRPr="00E174CE">
        <w:sym w:font="Wingdings" w:char="F06F"/>
      </w:r>
      <w:r w:rsidRPr="00BB4B8F">
        <w:t xml:space="preserve"> une cellule de crise</w:t>
      </w:r>
    </w:p>
    <w:p w14:paraId="51613EE8" w14:textId="77777777" w:rsidR="008426FF" w:rsidRPr="00BB4B8F" w:rsidRDefault="008426FF" w:rsidP="003F536E">
      <w:pPr>
        <w:pStyle w:val="B1"/>
      </w:pPr>
      <w:r w:rsidRPr="00E174CE">
        <w:sym w:font="Wingdings" w:char="F06F"/>
      </w:r>
      <w:r w:rsidRPr="00BB4B8F">
        <w:t xml:space="preserve"> les conséquences éventuelles dans des scenarii et activités menacées</w:t>
      </w:r>
    </w:p>
    <w:p w14:paraId="51613EE9" w14:textId="77777777" w:rsidR="008426FF" w:rsidRPr="00BB4B8F" w:rsidRDefault="008426FF" w:rsidP="003F536E">
      <w:pPr>
        <w:pStyle w:val="B1"/>
      </w:pPr>
      <w:r w:rsidRPr="00E174CE">
        <w:sym w:font="Wingdings" w:char="F06F"/>
      </w:r>
      <w:r w:rsidRPr="00BB4B8F">
        <w:t xml:space="preserve"> les plans préventifs adoptés et description des éléments de sécurité</w:t>
      </w:r>
    </w:p>
    <w:p w14:paraId="51613EEA" w14:textId="77777777" w:rsidR="008426FF" w:rsidRPr="00BB4B8F" w:rsidRDefault="008426FF" w:rsidP="003F536E">
      <w:pPr>
        <w:pStyle w:val="B1"/>
      </w:pPr>
      <w:r w:rsidRPr="00E174CE">
        <w:sym w:font="Wingdings" w:char="F06F"/>
      </w:r>
      <w:r w:rsidRPr="00BB4B8F">
        <w:t xml:space="preserve"> les systèmes prioritaires (si plusieurs systèmes doivent être restaurés) </w:t>
      </w:r>
    </w:p>
    <w:p w14:paraId="51613EEB" w14:textId="77777777" w:rsidR="008426FF" w:rsidRPr="00BB4B8F" w:rsidRDefault="008426FF" w:rsidP="003F536E">
      <w:pPr>
        <w:pStyle w:val="B1"/>
      </w:pPr>
      <w:r w:rsidRPr="00E174CE">
        <w:sym w:font="Wingdings" w:char="F06F"/>
      </w:r>
      <w:r w:rsidRPr="00BB4B8F">
        <w:t xml:space="preserve"> les locaux de secours</w:t>
      </w:r>
    </w:p>
    <w:p w14:paraId="51613EEC" w14:textId="77777777" w:rsidR="008426FF" w:rsidRPr="00BB4B8F" w:rsidRDefault="008426FF" w:rsidP="003F536E">
      <w:pPr>
        <w:pStyle w:val="B1"/>
      </w:pPr>
      <w:r w:rsidRPr="00E174CE">
        <w:sym w:font="Wingdings" w:char="F06F"/>
      </w:r>
      <w:r w:rsidRPr="00BB4B8F">
        <w:t xml:space="preserve"> le matériel de secours : liste, fournisseurs, installation, délais...</w:t>
      </w:r>
    </w:p>
    <w:p w14:paraId="51613EED" w14:textId="77777777" w:rsidR="008426FF" w:rsidRPr="00BB4B8F" w:rsidRDefault="008426FF" w:rsidP="003F536E">
      <w:pPr>
        <w:pStyle w:val="B1"/>
      </w:pPr>
      <w:r w:rsidRPr="00E174CE">
        <w:sym w:font="Wingdings" w:char="F06F"/>
      </w:r>
      <w:r w:rsidRPr="00BB4B8F">
        <w:t xml:space="preserve"> les solutions de sauvegarde : rapatriement des données, des documents...</w:t>
      </w:r>
    </w:p>
    <w:p w14:paraId="51613EEE" w14:textId="77777777" w:rsidR="008426FF" w:rsidRPr="00BB4B8F" w:rsidRDefault="008426FF" w:rsidP="003F536E">
      <w:pPr>
        <w:pStyle w:val="B1"/>
      </w:pPr>
      <w:r w:rsidRPr="00E174CE">
        <w:sym w:font="Wingdings" w:char="F06F"/>
      </w:r>
      <w:r w:rsidRPr="00BB4B8F">
        <w:t xml:space="preserve"> les modalités de reprise d'activité (incluant la gestion des données traitées manuellement quand les systèmes informatisés sont restaurés)</w:t>
      </w:r>
    </w:p>
    <w:p w14:paraId="51613EEF" w14:textId="77777777" w:rsidR="008426FF" w:rsidRPr="00BB4B8F" w:rsidRDefault="008426FF" w:rsidP="008426FF">
      <w:r w:rsidRPr="00E174CE">
        <w:sym w:font="Wingdings" w:char="F06F"/>
      </w:r>
      <w:r w:rsidRPr="00BB4B8F">
        <w:t xml:space="preserve"> Ce plan ne contient pas les items suivants :</w:t>
      </w:r>
    </w:p>
    <w:p w14:paraId="51613EF0" w14:textId="77777777" w:rsidR="008426FF" w:rsidRPr="00BB4B8F" w:rsidRDefault="008426FF" w:rsidP="003F536E">
      <w:pPr>
        <w:pStyle w:val="B1"/>
      </w:pPr>
    </w:p>
    <w:p w14:paraId="51613EF1" w14:textId="77777777" w:rsidR="008426FF" w:rsidRDefault="008426FF" w:rsidP="008426FF">
      <w:r w:rsidRPr="00E174CE">
        <w:sym w:font="Wingdings" w:char="F06F"/>
      </w:r>
      <w:r w:rsidRPr="00BB4B8F">
        <w:t xml:space="preserve"> </w:t>
      </w:r>
      <w:r>
        <w:t xml:space="preserve">Le </w:t>
      </w:r>
      <w:r w:rsidRPr="00BB4B8F">
        <w:t>plan</w:t>
      </w:r>
      <w:r>
        <w:t xml:space="preserve"> fait référence :</w:t>
      </w:r>
    </w:p>
    <w:p w14:paraId="51613EF2" w14:textId="77777777" w:rsidR="008426FF" w:rsidRDefault="008426FF" w:rsidP="003F536E">
      <w:pPr>
        <w:pStyle w:val="B1"/>
      </w:pPr>
      <w:r w:rsidRPr="00E174CE">
        <w:sym w:font="Wingdings" w:char="F06F"/>
      </w:r>
      <w:r>
        <w:t xml:space="preserve"> à des fiches d'informations (contacts, coordonnées, localisation de matériel…),</w:t>
      </w:r>
    </w:p>
    <w:p w14:paraId="51613EF3" w14:textId="77777777" w:rsidR="008426FF" w:rsidRDefault="008426FF" w:rsidP="003F536E">
      <w:pPr>
        <w:pStyle w:val="B1"/>
      </w:pPr>
      <w:r w:rsidRPr="00E174CE">
        <w:sym w:font="Wingdings" w:char="F06F"/>
      </w:r>
      <w:r>
        <w:t xml:space="preserve"> à des fiches d'actions (modes opératoires des scenarii).</w:t>
      </w:r>
    </w:p>
    <w:p w14:paraId="51613EF4" w14:textId="77777777" w:rsidR="008426FF" w:rsidRPr="00E174CE" w:rsidRDefault="008426FF" w:rsidP="008426FF">
      <w:pPr>
        <w:rPr>
          <w:highlight w:val="yellow"/>
        </w:rPr>
      </w:pPr>
    </w:p>
    <w:p w14:paraId="51613EF5" w14:textId="77777777" w:rsidR="008426FF" w:rsidRPr="00BB4B8F" w:rsidRDefault="008426FF" w:rsidP="008426FF">
      <w:r w:rsidRPr="00E174CE">
        <w:sym w:font="Wingdings" w:char="F06F"/>
      </w:r>
      <w:r w:rsidRPr="00BB4B8F">
        <w:t xml:space="preserve"> Ce plan est révisé périodiquement (fréquence ?).</w:t>
      </w:r>
    </w:p>
    <w:p w14:paraId="51613EF6" w14:textId="77777777" w:rsidR="008426FF" w:rsidRPr="00BB4B8F" w:rsidRDefault="008426FF" w:rsidP="008426FF">
      <w:r w:rsidRPr="00E174CE">
        <w:sym w:font="Wingdings" w:char="F06F"/>
      </w:r>
      <w:r w:rsidRPr="00BB4B8F">
        <w:t xml:space="preserve"> Ce plan n'est pas révisé périodiquement.</w:t>
      </w:r>
    </w:p>
    <w:p w14:paraId="51613EF7" w14:textId="77777777" w:rsidR="008426FF" w:rsidRDefault="008426FF" w:rsidP="00AF7EC8">
      <w:pPr>
        <w:rPr>
          <w:lang w:eastAsia="fr-FR"/>
        </w:rPr>
      </w:pPr>
    </w:p>
    <w:p w14:paraId="51613EF8" w14:textId="77777777" w:rsidR="008426FF" w:rsidRPr="00AF7EC8" w:rsidRDefault="008426FF" w:rsidP="00AF7EC8">
      <w:pPr>
        <w:rPr>
          <w:lang w:eastAsia="fr-FR"/>
        </w:rPr>
      </w:pPr>
    </w:p>
    <w:p w14:paraId="51613EF9" w14:textId="77777777" w:rsidR="00840BB9" w:rsidRDefault="00AF7EC8" w:rsidP="00840BB9">
      <w:pPr>
        <w:rPr>
          <w:lang w:eastAsia="fr-FR"/>
        </w:rPr>
      </w:pPr>
      <w:r w:rsidRPr="00AF7EC8">
        <w:sym w:font="Wingdings" w:char="F06F"/>
      </w:r>
      <w:r w:rsidRPr="00AF7EC8">
        <w:t xml:space="preserve"> </w:t>
      </w:r>
      <w:r w:rsidR="00840BB9" w:rsidRPr="00AF7EC8">
        <w:rPr>
          <w:lang w:eastAsia="fr-FR"/>
        </w:rPr>
        <w:t>Des exercices de simulation sont effectués périodiquement et sont documentés de manière adéquate.</w:t>
      </w:r>
    </w:p>
    <w:p w14:paraId="51613EFA" w14:textId="77777777" w:rsidR="008426FF" w:rsidRPr="00BB4B8F" w:rsidRDefault="008426FF" w:rsidP="003F536E">
      <w:pPr>
        <w:pStyle w:val="B1"/>
      </w:pPr>
      <w:r w:rsidRPr="00E174CE">
        <w:sym w:font="Wingdings" w:char="F06F"/>
      </w:r>
      <w:r w:rsidRPr="00BB4B8F">
        <w:t xml:space="preserve"> mise à l'essai des scenarii</w:t>
      </w:r>
    </w:p>
    <w:p w14:paraId="51613EFB" w14:textId="77777777" w:rsidR="008426FF" w:rsidRPr="00BB4B8F" w:rsidRDefault="008426FF" w:rsidP="003F536E">
      <w:pPr>
        <w:pStyle w:val="B1"/>
      </w:pPr>
      <w:r w:rsidRPr="00E174CE">
        <w:sym w:font="Wingdings" w:char="F06F"/>
      </w:r>
      <w:r w:rsidRPr="00BB4B8F">
        <w:t xml:space="preserve"> mise à l'essai de la récupération technique</w:t>
      </w:r>
    </w:p>
    <w:p w14:paraId="51613EFC" w14:textId="77777777" w:rsidR="008426FF" w:rsidRPr="00BB4B8F" w:rsidRDefault="008426FF" w:rsidP="003F536E">
      <w:pPr>
        <w:pStyle w:val="B1"/>
      </w:pPr>
      <w:r w:rsidRPr="00E174CE">
        <w:sym w:font="Wingdings" w:char="F06F"/>
      </w:r>
      <w:r w:rsidRPr="00BB4B8F">
        <w:t xml:space="preserve"> mise à l'essai de la récupération sur un site de substitution</w:t>
      </w:r>
    </w:p>
    <w:p w14:paraId="51613EFD" w14:textId="77777777" w:rsidR="008426FF" w:rsidRPr="00BB4B8F" w:rsidRDefault="008426FF" w:rsidP="003F536E">
      <w:pPr>
        <w:pStyle w:val="B1"/>
      </w:pPr>
      <w:r w:rsidRPr="00E174CE">
        <w:sym w:font="Wingdings" w:char="F06F"/>
      </w:r>
      <w:r w:rsidRPr="00BB4B8F">
        <w:t xml:space="preserve"> mise à l'essai des services et équipements du fournisseur</w:t>
      </w:r>
    </w:p>
    <w:p w14:paraId="51613EFE" w14:textId="77777777" w:rsidR="008426FF" w:rsidRPr="00BB4B8F" w:rsidRDefault="008426FF" w:rsidP="003F536E">
      <w:pPr>
        <w:pStyle w:val="B1"/>
      </w:pPr>
      <w:r w:rsidRPr="00E174CE">
        <w:sym w:font="Wingdings" w:char="F06F"/>
      </w:r>
      <w:r w:rsidRPr="00BB4B8F">
        <w:t xml:space="preserve"> répétition complète</w:t>
      </w:r>
    </w:p>
    <w:p w14:paraId="51613EFF" w14:textId="77777777" w:rsidR="001B0AF8" w:rsidRPr="00BB4B8F" w:rsidRDefault="001B0AF8" w:rsidP="00AF7EC8">
      <w:r w:rsidRPr="00E174CE">
        <w:sym w:font="Wingdings" w:char="F06F"/>
      </w:r>
      <w:r w:rsidRPr="00BB4B8F">
        <w:t xml:space="preserve"> Aucun exercice de simulation n'est pratiqué pour tester le plan.</w:t>
      </w:r>
    </w:p>
    <w:p w14:paraId="51613F00" w14:textId="77777777" w:rsidR="001B0AF8" w:rsidRPr="00BB4B8F" w:rsidRDefault="001B0AF8" w:rsidP="00AF7EC8">
      <w:r w:rsidRPr="00E174CE">
        <w:sym w:font="Wingdings" w:char="F06F"/>
      </w:r>
      <w:r w:rsidRPr="00BB4B8F">
        <w:t xml:space="preserve"> Le personnel est formé au plan de continuité d'activité.</w:t>
      </w:r>
    </w:p>
    <w:p w14:paraId="51613F01" w14:textId="77777777" w:rsidR="001B0AF8" w:rsidRPr="00BB4B8F" w:rsidRDefault="001B0AF8" w:rsidP="00AF7EC8">
      <w:r w:rsidRPr="00E174CE">
        <w:sym w:font="Wingdings" w:char="F06F"/>
      </w:r>
      <w:r w:rsidRPr="00BB4B8F">
        <w:t xml:space="preserve"> Le personnel n'est pas formé au plan de continuité d'activité.</w:t>
      </w:r>
    </w:p>
    <w:p w14:paraId="51613F02" w14:textId="77777777" w:rsidR="001B0AF8" w:rsidRPr="00BB4B8F" w:rsidRDefault="001B0AF8" w:rsidP="00AF7EC8">
      <w:r w:rsidRPr="00E174CE">
        <w:sym w:font="Wingdings" w:char="F06F"/>
      </w:r>
      <w:r w:rsidRPr="00BB4B8F">
        <w:t xml:space="preserve"> Il existe des copies de sauvegarde du plan de continuité d'activité.</w:t>
      </w:r>
    </w:p>
    <w:p w14:paraId="51613F03" w14:textId="77777777" w:rsidR="001B0AF8" w:rsidRPr="00BB4B8F" w:rsidRDefault="001B0AF8" w:rsidP="00AF7EC8">
      <w:r w:rsidRPr="00E174CE">
        <w:sym w:font="Wingdings" w:char="F06F"/>
      </w:r>
      <w:r w:rsidRPr="00BB4B8F">
        <w:t xml:space="preserve"> Ces copies sont conservées à distance du site principal, dans un lieu sécurisé.</w:t>
      </w:r>
    </w:p>
    <w:p w14:paraId="51613F04" w14:textId="77777777" w:rsidR="001B0AF8" w:rsidRPr="00BB4B8F" w:rsidRDefault="001B0AF8" w:rsidP="00AF7EC8">
      <w:r w:rsidRPr="00E174CE">
        <w:lastRenderedPageBreak/>
        <w:sym w:font="Wingdings" w:char="F06F"/>
      </w:r>
      <w:r w:rsidRPr="00BB4B8F">
        <w:t xml:space="preserve"> Il n'existe pas de copie de sauvegarde du plan de continuité d'activité.</w:t>
      </w:r>
    </w:p>
    <w:p w14:paraId="51613F05" w14:textId="77777777" w:rsidR="001B0AF8" w:rsidRPr="00BB4B8F" w:rsidRDefault="001B0AF8" w:rsidP="00AF7EC8"/>
    <w:p w14:paraId="51613F06" w14:textId="77777777" w:rsidR="001B0AF8" w:rsidRDefault="0094097F" w:rsidP="0094097F">
      <w:pPr>
        <w:pStyle w:val="Titre1"/>
      </w:pPr>
      <w:bookmarkStart w:id="21" w:name="_Toc283218337"/>
      <w:r>
        <w:t>Revue de Sécurité</w:t>
      </w:r>
      <w:bookmarkEnd w:id="21"/>
    </w:p>
    <w:p w14:paraId="51613F07" w14:textId="77777777" w:rsidR="0094097F" w:rsidRDefault="0094097F" w:rsidP="0094097F">
      <w:r w:rsidRPr="00E174CE">
        <w:sym w:font="Wingdings" w:char="F06F"/>
      </w:r>
      <w:r>
        <w:t xml:space="preserve"> Des Revues de Sécurité sont organisées périodiquement.</w:t>
      </w:r>
    </w:p>
    <w:p w14:paraId="51613F08" w14:textId="77777777" w:rsidR="0094097F" w:rsidRDefault="0094097F" w:rsidP="0094097F">
      <w:r w:rsidRPr="00E174CE">
        <w:sym w:font="Wingdings" w:char="F06F"/>
      </w:r>
      <w:r>
        <w:t xml:space="preserve"> Ces Revues sont documentées.</w:t>
      </w:r>
    </w:p>
    <w:p w14:paraId="51613F09" w14:textId="77777777" w:rsidR="0094097F" w:rsidRDefault="0094097F" w:rsidP="0094097F">
      <w:r w:rsidRPr="00E174CE">
        <w:sym w:font="Wingdings" w:char="F06F"/>
      </w:r>
      <w:r>
        <w:t xml:space="preserve"> Ces Revues portent sur les principaux aspects suivants :</w:t>
      </w:r>
    </w:p>
    <w:p w14:paraId="51613F0A" w14:textId="77777777" w:rsidR="0094097F" w:rsidRDefault="0094097F" w:rsidP="003F536E">
      <w:pPr>
        <w:pStyle w:val="B1"/>
      </w:pPr>
      <w:r w:rsidRPr="00E174CE">
        <w:sym w:font="Wingdings" w:char="F06F"/>
      </w:r>
      <w:r>
        <w:t xml:space="preserve"> les incidents survenus sur la période,</w:t>
      </w:r>
    </w:p>
    <w:p w14:paraId="51613F0B" w14:textId="77777777" w:rsidR="0094097F" w:rsidRDefault="0094097F" w:rsidP="003F536E">
      <w:pPr>
        <w:pStyle w:val="B1"/>
      </w:pPr>
      <w:r w:rsidRPr="00E174CE">
        <w:sym w:font="Wingdings" w:char="F06F"/>
      </w:r>
      <w:r>
        <w:t xml:space="preserve"> la documentation de sécurité,</w:t>
      </w:r>
    </w:p>
    <w:p w14:paraId="51613F0C" w14:textId="77777777" w:rsidR="0094097F" w:rsidRDefault="0094097F" w:rsidP="003F536E">
      <w:pPr>
        <w:pStyle w:val="B1"/>
      </w:pPr>
      <w:r w:rsidRPr="00E174CE">
        <w:sym w:font="Wingdings" w:char="F06F"/>
      </w:r>
      <w:r>
        <w:t xml:space="preserve"> la détection de modes de fonctionnement peu fiables,</w:t>
      </w:r>
    </w:p>
    <w:p w14:paraId="51613F0D" w14:textId="77777777" w:rsidR="0094097F" w:rsidRDefault="0094097F" w:rsidP="003F536E">
      <w:pPr>
        <w:pStyle w:val="B1"/>
      </w:pPr>
      <w:r w:rsidRPr="00E174CE">
        <w:sym w:font="Wingdings" w:char="F06F"/>
      </w:r>
      <w:r>
        <w:t xml:space="preserve"> les modifications des exigences réglementaires applicables et/ou des processus de sécurité,</w:t>
      </w:r>
    </w:p>
    <w:p w14:paraId="51613F0E" w14:textId="77777777" w:rsidR="0094097F" w:rsidRDefault="0094097F" w:rsidP="003F536E">
      <w:pPr>
        <w:pStyle w:val="B1"/>
      </w:pPr>
      <w:r w:rsidRPr="00E174CE">
        <w:sym w:font="Wingdings" w:char="F06F"/>
      </w:r>
      <w:r>
        <w:t xml:space="preserve"> la revue de l'Analyse de Risque relative à la sécurité des locaux et des systèmes informatisés de Labo PHARMA,</w:t>
      </w:r>
    </w:p>
    <w:p w14:paraId="51613F0F" w14:textId="77777777" w:rsidR="0094097F" w:rsidRDefault="0094097F" w:rsidP="003F536E">
      <w:pPr>
        <w:pStyle w:val="B1"/>
      </w:pPr>
      <w:r w:rsidRPr="00E174CE">
        <w:sym w:font="Wingdings" w:char="F06F"/>
      </w:r>
      <w:r>
        <w:t xml:space="preserve"> la revue de la documentation relative à la continuité d'activité,</w:t>
      </w:r>
    </w:p>
    <w:p w14:paraId="51613F10" w14:textId="77777777" w:rsidR="0094097F" w:rsidRDefault="0094097F" w:rsidP="003F536E">
      <w:pPr>
        <w:pStyle w:val="B1"/>
      </w:pPr>
      <w:r w:rsidRPr="00E174CE">
        <w:sym w:font="Wingdings" w:char="F06F"/>
      </w:r>
      <w:r>
        <w:t xml:space="preserve"> les résultats d'audits et plans d'actions associés,</w:t>
      </w:r>
    </w:p>
    <w:p w14:paraId="51613F11" w14:textId="77777777" w:rsidR="0094097F" w:rsidRDefault="0094097F" w:rsidP="003F536E">
      <w:pPr>
        <w:pStyle w:val="B1"/>
      </w:pPr>
      <w:r w:rsidRPr="00E174CE">
        <w:sym w:font="Wingdings" w:char="F06F"/>
      </w:r>
      <w:r>
        <w:t xml:space="preserve"> les propositions d'amélioration...</w:t>
      </w:r>
    </w:p>
    <w:p w14:paraId="51613F12" w14:textId="77777777" w:rsidR="0094097F" w:rsidRDefault="0094097F" w:rsidP="0094097F">
      <w:r w:rsidRPr="00E174CE">
        <w:sym w:font="Wingdings" w:char="F06F"/>
      </w:r>
      <w:r w:rsidRPr="00407381">
        <w:t xml:space="preserve"> Ce</w:t>
      </w:r>
      <w:r>
        <w:t>s Revues donnent lieu à la mise en place de plans d'action (actions correctives / préventives) qui sont suivies par …</w:t>
      </w:r>
    </w:p>
    <w:p w14:paraId="51613F13" w14:textId="77777777" w:rsidR="00B41954" w:rsidRPr="005833A4" w:rsidRDefault="00B41954" w:rsidP="00B41954">
      <w:pPr>
        <w:jc w:val="center"/>
        <w:rPr>
          <w:lang w:eastAsia="fr-FR"/>
        </w:rPr>
      </w:pPr>
      <w:r w:rsidRPr="005833A4">
        <w:t>_____</w:t>
      </w:r>
    </w:p>
    <w:sectPr w:rsidR="00B41954" w:rsidRPr="005833A4" w:rsidSect="001D2505">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pgMar w:top="2523" w:right="1134" w:bottom="851" w:left="3686" w:header="6"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13FA6" w14:textId="77777777" w:rsidR="00C62A89" w:rsidRDefault="00C62A89">
      <w:r>
        <w:separator/>
      </w:r>
    </w:p>
  </w:endnote>
  <w:endnote w:type="continuationSeparator" w:id="0">
    <w:p w14:paraId="51613FA7" w14:textId="77777777" w:rsidR="00C62A89" w:rsidRDefault="00C62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Ref">
    <w:altName w:val="Tahoma"/>
    <w:charset w:val="00"/>
    <w:family w:val="swiss"/>
    <w:pitch w:val="variable"/>
    <w:sig w:usb0="00000001" w:usb1="00000000" w:usb2="00000000" w:usb3="00000000" w:csb0="0000019F" w:csb1="00000000"/>
  </w:font>
  <w:font w:name="Verdana">
    <w:panose1 w:val="020B0604030504040204"/>
    <w:charset w:val="00"/>
    <w:family w:val="swiss"/>
    <w:pitch w:val="variable"/>
    <w:sig w:usb0="A00006FF" w:usb1="4000205B" w:usb2="00000010" w:usb3="00000000" w:csb0="0000019F" w:csb1="00000000"/>
  </w:font>
  <w:font w:name="Times New (W1)">
    <w:charset w:val="00"/>
    <w:family w:val="roman"/>
    <w:pitch w:val="variable"/>
    <w:sig w:usb0="20007A87" w:usb1="80000000" w:usb2="00000008" w:usb3="00000000" w:csb0="000001FF" w:csb1="00000000"/>
  </w:font>
  <w:font w:name="Times">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13FAA" w14:textId="77777777" w:rsidR="00E2571C" w:rsidRDefault="00E2571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13FAB" w14:textId="77777777" w:rsidR="003A5B27" w:rsidRPr="00E375E8" w:rsidRDefault="003A5B27" w:rsidP="00787D8E">
    <w:pPr>
      <w:pStyle w:val="Pieddepage"/>
      <w:rPr>
        <w:lang w:val="en-GB"/>
      </w:rPr>
    </w:pPr>
    <w:r w:rsidRPr="00E375E8">
      <w:rPr>
        <w:lang w:val="en-GB"/>
      </w:rPr>
      <w:t xml:space="preserve">SUNNIKAN Consulting / </w:t>
    </w:r>
    <w:r w:rsidRPr="007060BC">
      <w:fldChar w:fldCharType="begin"/>
    </w:r>
    <w:r w:rsidRPr="00E375E8">
      <w:rPr>
        <w:lang w:val="en-GB"/>
      </w:rPr>
      <w:instrText xml:space="preserve"> FILENAME   \* MERGEFORMAT </w:instrText>
    </w:r>
    <w:r w:rsidRPr="007060BC">
      <w:fldChar w:fldCharType="separate"/>
    </w:r>
    <w:r>
      <w:rPr>
        <w:lang w:val="en-GB"/>
      </w:rPr>
      <w:t>A_VSI_CL_F.doc</w:t>
    </w:r>
    <w:r w:rsidRPr="007060BC">
      <w:fldChar w:fldCharType="end"/>
    </w:r>
    <w:r w:rsidRPr="00E375E8">
      <w:rPr>
        <w:lang w:val="en-GB"/>
      </w:rPr>
      <w:t xml:space="preserve"> / Page </w:t>
    </w:r>
    <w:r w:rsidRPr="007060BC">
      <w:fldChar w:fldCharType="begin"/>
    </w:r>
    <w:r w:rsidRPr="00E375E8">
      <w:rPr>
        <w:lang w:val="en-GB"/>
      </w:rPr>
      <w:instrText xml:space="preserve"> PAGE   \* MERGEFORMAT </w:instrText>
    </w:r>
    <w:r w:rsidRPr="007060BC">
      <w:fldChar w:fldCharType="separate"/>
    </w:r>
    <w:r w:rsidR="00A152A9">
      <w:rPr>
        <w:lang w:val="en-GB"/>
      </w:rPr>
      <w:t>15</w:t>
    </w:r>
    <w:r w:rsidRPr="007060BC">
      <w:fldChar w:fldCharType="end"/>
    </w:r>
    <w:r w:rsidRPr="00E375E8">
      <w:rPr>
        <w:lang w:val="en-GB"/>
      </w:rPr>
      <w:t>/</w:t>
    </w:r>
    <w:r w:rsidRPr="007060BC">
      <w:fldChar w:fldCharType="begin"/>
    </w:r>
    <w:r w:rsidRPr="00E375E8">
      <w:rPr>
        <w:lang w:val="en-GB"/>
      </w:rPr>
      <w:instrText xml:space="preserve"> NUMPAGES   \* MERGEFORMAT </w:instrText>
    </w:r>
    <w:r w:rsidRPr="007060BC">
      <w:fldChar w:fldCharType="separate"/>
    </w:r>
    <w:r w:rsidR="00A152A9">
      <w:rPr>
        <w:lang w:val="en-GB"/>
      </w:rPr>
      <w:t>15</w:t>
    </w:r>
    <w:r w:rsidRPr="007060B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13FAD" w14:textId="77777777" w:rsidR="00E2571C" w:rsidRDefault="00E2571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13FA4" w14:textId="77777777" w:rsidR="00C62A89" w:rsidRDefault="00C62A89">
      <w:r>
        <w:separator/>
      </w:r>
    </w:p>
  </w:footnote>
  <w:footnote w:type="continuationSeparator" w:id="0">
    <w:p w14:paraId="51613FA5" w14:textId="77777777" w:rsidR="00C62A89" w:rsidRDefault="00C62A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13FA8" w14:textId="77777777" w:rsidR="00E2571C" w:rsidRDefault="00E2571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13FA9" w14:textId="77777777" w:rsidR="003A5B27" w:rsidRPr="004C5BDE" w:rsidRDefault="00E2571C" w:rsidP="004C5BDE">
    <w:r>
      <w:rPr>
        <w:noProof/>
        <w:lang w:eastAsia="fr-FR"/>
      </w:rPr>
      <w:drawing>
        <wp:anchor distT="0" distB="0" distL="114300" distR="114300" simplePos="0" relativeHeight="251658240" behindDoc="1" locked="0" layoutInCell="1" allowOverlap="1" wp14:anchorId="51613FAE" wp14:editId="51613FAF">
          <wp:simplePos x="0" y="0"/>
          <wp:positionH relativeFrom="column">
            <wp:posOffset>-1448435</wp:posOffset>
          </wp:positionH>
          <wp:positionV relativeFrom="paragraph">
            <wp:posOffset>441960</wp:posOffset>
          </wp:positionV>
          <wp:extent cx="1450340" cy="341630"/>
          <wp:effectExtent l="0" t="0" r="0" b="1270"/>
          <wp:wrapTight wrapText="bothSides">
            <wp:wrapPolygon edited="0">
              <wp:start x="18725" y="0"/>
              <wp:lineTo x="0" y="4818"/>
              <wp:lineTo x="0" y="20476"/>
              <wp:lineTo x="19009" y="20476"/>
              <wp:lineTo x="19009" y="19271"/>
              <wp:lineTo x="21278" y="7227"/>
              <wp:lineTo x="21278" y="3613"/>
              <wp:lineTo x="20995" y="0"/>
              <wp:lineTo x="18725" y="0"/>
            </wp:wrapPolygon>
          </wp:wrapTight>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13FAC" w14:textId="77777777" w:rsidR="00E2571C" w:rsidRDefault="00E2571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8.75pt;height:73.5pt" o:bullet="t">
        <v:imagedata r:id="rId1" o:title="SC_puce"/>
      </v:shape>
    </w:pict>
  </w:numPicBullet>
  <w:abstractNum w:abstractNumId="0" w15:restartNumberingAfterBreak="0">
    <w:nsid w:val="FFFFFF7C"/>
    <w:multiLevelType w:val="singleLevel"/>
    <w:tmpl w:val="8E88921C"/>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C3B8F7F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886C38D0"/>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2D44F302"/>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7BD2B7EC"/>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5EACC4A"/>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467896"/>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8C309626"/>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A0E7B2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7F4CFB6A"/>
    <w:lvl w:ilvl="0">
      <w:numFmt w:val="decimal"/>
      <w:pStyle w:val="B2"/>
      <w:lvlText w:val="*"/>
      <w:lvlJc w:val="left"/>
    </w:lvl>
  </w:abstractNum>
  <w:abstractNum w:abstractNumId="11" w15:restartNumberingAfterBreak="0">
    <w:nsid w:val="065B7311"/>
    <w:multiLevelType w:val="singleLevel"/>
    <w:tmpl w:val="8E3894BA"/>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C8452D8"/>
    <w:multiLevelType w:val="hybridMultilevel"/>
    <w:tmpl w:val="22C06614"/>
    <w:lvl w:ilvl="0" w:tplc="690A0A8A">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2253669"/>
    <w:multiLevelType w:val="hybridMultilevel"/>
    <w:tmpl w:val="27A0734C"/>
    <w:lvl w:ilvl="0" w:tplc="1D6CFBB0">
      <w:start w:val="1"/>
      <w:numFmt w:val="bullet"/>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FF485A"/>
    <w:multiLevelType w:val="hybridMultilevel"/>
    <w:tmpl w:val="F40AD2D6"/>
    <w:lvl w:ilvl="0" w:tplc="F6D045E8">
      <w:start w:val="1"/>
      <w:numFmt w:val="bullet"/>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D3242FC">
      <w:start w:val="1"/>
      <w:numFmt w:val="bullet"/>
      <w:lvlText w:val=""/>
      <w:lvlJc w:val="left"/>
      <w:pPr>
        <w:tabs>
          <w:tab w:val="num" w:pos="1440"/>
        </w:tabs>
        <w:ind w:left="1440" w:hanging="360"/>
      </w:pPr>
      <w:rPr>
        <w:rFonts w:ascii="Symbol" w:hAnsi="Symbol" w:hint="default"/>
        <w:color w:val="99CC00"/>
        <w:u w:val="none"/>
      </w:rPr>
    </w:lvl>
    <w:lvl w:ilvl="2" w:tplc="30C42576">
      <w:numFmt w:val="bullet"/>
      <w:lvlText w:val="-"/>
      <w:lvlJc w:val="left"/>
      <w:pPr>
        <w:tabs>
          <w:tab w:val="num" w:pos="2520"/>
        </w:tabs>
        <w:ind w:left="2520" w:hanging="720"/>
      </w:pPr>
      <w:rPr>
        <w:rFonts w:ascii="Arial" w:eastAsia="Times New Roman" w:hAnsi="Arial" w:cs="Arial" w:hint="default"/>
      </w:rPr>
    </w:lvl>
    <w:lvl w:ilvl="3" w:tplc="89FC14A4">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A84D4CA" w:tentative="1">
      <w:start w:val="1"/>
      <w:numFmt w:val="bullet"/>
      <w:lvlText w:val="o"/>
      <w:lvlJc w:val="left"/>
      <w:pPr>
        <w:tabs>
          <w:tab w:val="num" w:pos="3600"/>
        </w:tabs>
        <w:ind w:left="3600" w:hanging="360"/>
      </w:pPr>
      <w:rPr>
        <w:rFonts w:ascii="Courier New" w:hAnsi="Courier New" w:cs="Courier New" w:hint="default"/>
      </w:rPr>
    </w:lvl>
    <w:lvl w:ilvl="5" w:tplc="E8C675EC" w:tentative="1">
      <w:start w:val="1"/>
      <w:numFmt w:val="bullet"/>
      <w:lvlText w:val=""/>
      <w:lvlJc w:val="left"/>
      <w:pPr>
        <w:tabs>
          <w:tab w:val="num" w:pos="4320"/>
        </w:tabs>
        <w:ind w:left="4320" w:hanging="360"/>
      </w:pPr>
      <w:rPr>
        <w:rFonts w:ascii="Wingdings" w:hAnsi="Wingdings" w:hint="default"/>
      </w:rPr>
    </w:lvl>
    <w:lvl w:ilvl="6" w:tplc="6E567B3E" w:tentative="1">
      <w:start w:val="1"/>
      <w:numFmt w:val="bullet"/>
      <w:lvlText w:val=""/>
      <w:lvlJc w:val="left"/>
      <w:pPr>
        <w:tabs>
          <w:tab w:val="num" w:pos="5040"/>
        </w:tabs>
        <w:ind w:left="5040" w:hanging="360"/>
      </w:pPr>
      <w:rPr>
        <w:rFonts w:ascii="Symbol" w:hAnsi="Symbol" w:hint="default"/>
      </w:rPr>
    </w:lvl>
    <w:lvl w:ilvl="7" w:tplc="8A64C58E" w:tentative="1">
      <w:start w:val="1"/>
      <w:numFmt w:val="bullet"/>
      <w:lvlText w:val="o"/>
      <w:lvlJc w:val="left"/>
      <w:pPr>
        <w:tabs>
          <w:tab w:val="num" w:pos="5760"/>
        </w:tabs>
        <w:ind w:left="5760" w:hanging="360"/>
      </w:pPr>
      <w:rPr>
        <w:rFonts w:ascii="Courier New" w:hAnsi="Courier New" w:cs="Courier New" w:hint="default"/>
      </w:rPr>
    </w:lvl>
    <w:lvl w:ilvl="8" w:tplc="6B16873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C59322E"/>
    <w:multiLevelType w:val="hybridMultilevel"/>
    <w:tmpl w:val="931AC468"/>
    <w:lvl w:ilvl="0" w:tplc="751E95D4">
      <w:start w:val="1"/>
      <w:numFmt w:val="decimal"/>
      <w:pStyle w:val="Liste1"/>
      <w:lvlText w:val="%1."/>
      <w:lvlJc w:val="left"/>
      <w:pPr>
        <w:tabs>
          <w:tab w:val="num" w:pos="720"/>
        </w:tabs>
        <w:ind w:left="720" w:hanging="360"/>
      </w:pPr>
    </w:lvl>
    <w:lvl w:ilvl="1" w:tplc="5B6CC63A" w:tentative="1">
      <w:start w:val="1"/>
      <w:numFmt w:val="lowerLetter"/>
      <w:lvlText w:val="%2."/>
      <w:lvlJc w:val="left"/>
      <w:pPr>
        <w:tabs>
          <w:tab w:val="num" w:pos="1440"/>
        </w:tabs>
        <w:ind w:left="1440" w:hanging="360"/>
      </w:pPr>
    </w:lvl>
    <w:lvl w:ilvl="2" w:tplc="410010CE" w:tentative="1">
      <w:start w:val="1"/>
      <w:numFmt w:val="lowerRoman"/>
      <w:lvlText w:val="%3."/>
      <w:lvlJc w:val="right"/>
      <w:pPr>
        <w:tabs>
          <w:tab w:val="num" w:pos="2160"/>
        </w:tabs>
        <w:ind w:left="2160" w:hanging="180"/>
      </w:pPr>
    </w:lvl>
    <w:lvl w:ilvl="3" w:tplc="F1643FAC" w:tentative="1">
      <w:start w:val="1"/>
      <w:numFmt w:val="decimal"/>
      <w:lvlText w:val="%4."/>
      <w:lvlJc w:val="left"/>
      <w:pPr>
        <w:tabs>
          <w:tab w:val="num" w:pos="2880"/>
        </w:tabs>
        <w:ind w:left="2880" w:hanging="360"/>
      </w:pPr>
    </w:lvl>
    <w:lvl w:ilvl="4" w:tplc="FBB04CA8" w:tentative="1">
      <w:start w:val="1"/>
      <w:numFmt w:val="lowerLetter"/>
      <w:lvlText w:val="%5."/>
      <w:lvlJc w:val="left"/>
      <w:pPr>
        <w:tabs>
          <w:tab w:val="num" w:pos="3600"/>
        </w:tabs>
        <w:ind w:left="3600" w:hanging="360"/>
      </w:pPr>
    </w:lvl>
    <w:lvl w:ilvl="5" w:tplc="3186687E" w:tentative="1">
      <w:start w:val="1"/>
      <w:numFmt w:val="lowerRoman"/>
      <w:lvlText w:val="%6."/>
      <w:lvlJc w:val="right"/>
      <w:pPr>
        <w:tabs>
          <w:tab w:val="num" w:pos="4320"/>
        </w:tabs>
        <w:ind w:left="4320" w:hanging="180"/>
      </w:pPr>
    </w:lvl>
    <w:lvl w:ilvl="6" w:tplc="365CECE4" w:tentative="1">
      <w:start w:val="1"/>
      <w:numFmt w:val="decimal"/>
      <w:lvlText w:val="%7."/>
      <w:lvlJc w:val="left"/>
      <w:pPr>
        <w:tabs>
          <w:tab w:val="num" w:pos="5040"/>
        </w:tabs>
        <w:ind w:left="5040" w:hanging="360"/>
      </w:pPr>
    </w:lvl>
    <w:lvl w:ilvl="7" w:tplc="A7B8E56C" w:tentative="1">
      <w:start w:val="1"/>
      <w:numFmt w:val="lowerLetter"/>
      <w:lvlText w:val="%8."/>
      <w:lvlJc w:val="left"/>
      <w:pPr>
        <w:tabs>
          <w:tab w:val="num" w:pos="5760"/>
        </w:tabs>
        <w:ind w:left="5760" w:hanging="360"/>
      </w:pPr>
    </w:lvl>
    <w:lvl w:ilvl="8" w:tplc="F6802B84" w:tentative="1">
      <w:start w:val="1"/>
      <w:numFmt w:val="lowerRoman"/>
      <w:lvlText w:val="%9."/>
      <w:lvlJc w:val="right"/>
      <w:pPr>
        <w:tabs>
          <w:tab w:val="num" w:pos="6480"/>
        </w:tabs>
        <w:ind w:left="6480" w:hanging="180"/>
      </w:pPr>
    </w:lvl>
  </w:abstractNum>
  <w:abstractNum w:abstractNumId="16" w15:restartNumberingAfterBreak="0">
    <w:nsid w:val="1ED57EC3"/>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C6D025F"/>
    <w:multiLevelType w:val="hybridMultilevel"/>
    <w:tmpl w:val="B03A325C"/>
    <w:lvl w:ilvl="0" w:tplc="46384604">
      <w:start w:val="1"/>
      <w:numFmt w:val="bullet"/>
      <w:lvlText w:val=""/>
      <w:lvlJc w:val="left"/>
      <w:pPr>
        <w:tabs>
          <w:tab w:val="num" w:pos="567"/>
        </w:tabs>
        <w:ind w:left="567" w:hanging="283"/>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864CF7"/>
    <w:multiLevelType w:val="singleLevel"/>
    <w:tmpl w:val="CF7C63CA"/>
    <w:lvl w:ilvl="0">
      <w:start w:val="1"/>
      <w:numFmt w:val="bullet"/>
      <w:lvlText w:val="•"/>
      <w:lvlJc w:val="left"/>
      <w:pPr>
        <w:tabs>
          <w:tab w:val="num" w:pos="360"/>
        </w:tabs>
        <w:ind w:left="360" w:hanging="360"/>
      </w:pPr>
      <w:rPr>
        <w:rFonts w:ascii="Univers" w:hAnsi="Univers" w:hint="default"/>
      </w:rPr>
    </w:lvl>
  </w:abstractNum>
  <w:abstractNum w:abstractNumId="19"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36C97F14"/>
    <w:multiLevelType w:val="hybridMultilevel"/>
    <w:tmpl w:val="F90243B4"/>
    <w:lvl w:ilvl="0" w:tplc="C7C8DF6A">
      <w:start w:val="4"/>
      <w:numFmt w:val="bullet"/>
      <w:lvlText w:val="-"/>
      <w:lvlJc w:val="left"/>
      <w:pPr>
        <w:tabs>
          <w:tab w:val="num" w:pos="2061"/>
        </w:tabs>
        <w:ind w:left="2061" w:hanging="360"/>
      </w:pPr>
      <w:rPr>
        <w:rFonts w:ascii="Tw Cen MT" w:eastAsia="Times New Roman" w:hAnsi="Tw Cen MT" w:cs="Times New Roman" w:hint="default"/>
      </w:rPr>
    </w:lvl>
    <w:lvl w:ilvl="1" w:tplc="A0C052D6" w:tentative="1">
      <w:start w:val="1"/>
      <w:numFmt w:val="bullet"/>
      <w:lvlText w:val="o"/>
      <w:lvlJc w:val="left"/>
      <w:pPr>
        <w:tabs>
          <w:tab w:val="num" w:pos="2781"/>
        </w:tabs>
        <w:ind w:left="2781" w:hanging="360"/>
      </w:pPr>
      <w:rPr>
        <w:rFonts w:ascii="Courier New" w:hAnsi="Courier New" w:cs="Courier New" w:hint="default"/>
      </w:rPr>
    </w:lvl>
    <w:lvl w:ilvl="2" w:tplc="2BD4E4C6" w:tentative="1">
      <w:start w:val="1"/>
      <w:numFmt w:val="bullet"/>
      <w:lvlText w:val=""/>
      <w:lvlJc w:val="left"/>
      <w:pPr>
        <w:tabs>
          <w:tab w:val="num" w:pos="3501"/>
        </w:tabs>
        <w:ind w:left="3501" w:hanging="360"/>
      </w:pPr>
      <w:rPr>
        <w:rFonts w:ascii="Wingdings" w:hAnsi="Wingdings" w:hint="default"/>
      </w:rPr>
    </w:lvl>
    <w:lvl w:ilvl="3" w:tplc="2146F0E6" w:tentative="1">
      <w:start w:val="1"/>
      <w:numFmt w:val="bullet"/>
      <w:lvlText w:val=""/>
      <w:lvlJc w:val="left"/>
      <w:pPr>
        <w:tabs>
          <w:tab w:val="num" w:pos="4221"/>
        </w:tabs>
        <w:ind w:left="4221" w:hanging="360"/>
      </w:pPr>
      <w:rPr>
        <w:rFonts w:ascii="Symbol" w:hAnsi="Symbol" w:hint="default"/>
      </w:rPr>
    </w:lvl>
    <w:lvl w:ilvl="4" w:tplc="418C1244" w:tentative="1">
      <w:start w:val="1"/>
      <w:numFmt w:val="bullet"/>
      <w:lvlText w:val="o"/>
      <w:lvlJc w:val="left"/>
      <w:pPr>
        <w:tabs>
          <w:tab w:val="num" w:pos="4941"/>
        </w:tabs>
        <w:ind w:left="4941" w:hanging="360"/>
      </w:pPr>
      <w:rPr>
        <w:rFonts w:ascii="Courier New" w:hAnsi="Courier New" w:cs="Courier New" w:hint="default"/>
      </w:rPr>
    </w:lvl>
    <w:lvl w:ilvl="5" w:tplc="FA729208" w:tentative="1">
      <w:start w:val="1"/>
      <w:numFmt w:val="bullet"/>
      <w:lvlText w:val=""/>
      <w:lvlJc w:val="left"/>
      <w:pPr>
        <w:tabs>
          <w:tab w:val="num" w:pos="5661"/>
        </w:tabs>
        <w:ind w:left="5661" w:hanging="360"/>
      </w:pPr>
      <w:rPr>
        <w:rFonts w:ascii="Wingdings" w:hAnsi="Wingdings" w:hint="default"/>
      </w:rPr>
    </w:lvl>
    <w:lvl w:ilvl="6" w:tplc="D204780A" w:tentative="1">
      <w:start w:val="1"/>
      <w:numFmt w:val="bullet"/>
      <w:lvlText w:val=""/>
      <w:lvlJc w:val="left"/>
      <w:pPr>
        <w:tabs>
          <w:tab w:val="num" w:pos="6381"/>
        </w:tabs>
        <w:ind w:left="6381" w:hanging="360"/>
      </w:pPr>
      <w:rPr>
        <w:rFonts w:ascii="Symbol" w:hAnsi="Symbol" w:hint="default"/>
      </w:rPr>
    </w:lvl>
    <w:lvl w:ilvl="7" w:tplc="B9C4336C" w:tentative="1">
      <w:start w:val="1"/>
      <w:numFmt w:val="bullet"/>
      <w:lvlText w:val="o"/>
      <w:lvlJc w:val="left"/>
      <w:pPr>
        <w:tabs>
          <w:tab w:val="num" w:pos="7101"/>
        </w:tabs>
        <w:ind w:left="7101" w:hanging="360"/>
      </w:pPr>
      <w:rPr>
        <w:rFonts w:ascii="Courier New" w:hAnsi="Courier New" w:cs="Courier New" w:hint="default"/>
      </w:rPr>
    </w:lvl>
    <w:lvl w:ilvl="8" w:tplc="20E2CA5A" w:tentative="1">
      <w:start w:val="1"/>
      <w:numFmt w:val="bullet"/>
      <w:lvlText w:val=""/>
      <w:lvlJc w:val="left"/>
      <w:pPr>
        <w:tabs>
          <w:tab w:val="num" w:pos="7821"/>
        </w:tabs>
        <w:ind w:left="7821" w:hanging="360"/>
      </w:pPr>
      <w:rPr>
        <w:rFonts w:ascii="Wingdings" w:hAnsi="Wingdings" w:hint="default"/>
      </w:rPr>
    </w:lvl>
  </w:abstractNum>
  <w:abstractNum w:abstractNumId="21" w15:restartNumberingAfterBreak="0">
    <w:nsid w:val="4A50165F"/>
    <w:multiLevelType w:val="hybridMultilevel"/>
    <w:tmpl w:val="4D4238D8"/>
    <w:lvl w:ilvl="0" w:tplc="1354BF2C">
      <w:start w:val="1"/>
      <w:numFmt w:val="bullet"/>
      <w:pStyle w:val="B1jaune"/>
      <w:lvlText w:val=""/>
      <w:lvlJc w:val="left"/>
      <w:pPr>
        <w:ind w:left="1080" w:hanging="360"/>
      </w:pPr>
      <w:rPr>
        <w:rFonts w:ascii="Symbol" w:hAnsi="Symbol" w:hint="default"/>
      </w:rPr>
    </w:lvl>
    <w:lvl w:ilvl="1" w:tplc="846E0ED8">
      <w:start w:val="1"/>
      <w:numFmt w:val="bullet"/>
      <w:lvlText w:val="o"/>
      <w:lvlJc w:val="left"/>
      <w:pPr>
        <w:ind w:left="1800" w:hanging="360"/>
      </w:pPr>
      <w:rPr>
        <w:rFonts w:ascii="Courier New" w:hAnsi="Courier New" w:cs="Courier New" w:hint="default"/>
      </w:rPr>
    </w:lvl>
    <w:lvl w:ilvl="2" w:tplc="EAD45C7C" w:tentative="1">
      <w:start w:val="1"/>
      <w:numFmt w:val="bullet"/>
      <w:lvlText w:val=""/>
      <w:lvlJc w:val="left"/>
      <w:pPr>
        <w:ind w:left="2520" w:hanging="360"/>
      </w:pPr>
      <w:rPr>
        <w:rFonts w:ascii="Wingdings" w:hAnsi="Wingdings" w:hint="default"/>
      </w:rPr>
    </w:lvl>
    <w:lvl w:ilvl="3" w:tplc="564C02DA" w:tentative="1">
      <w:start w:val="1"/>
      <w:numFmt w:val="bullet"/>
      <w:lvlText w:val=""/>
      <w:lvlJc w:val="left"/>
      <w:pPr>
        <w:ind w:left="3240" w:hanging="360"/>
      </w:pPr>
      <w:rPr>
        <w:rFonts w:ascii="Symbol" w:hAnsi="Symbol" w:hint="default"/>
      </w:rPr>
    </w:lvl>
    <w:lvl w:ilvl="4" w:tplc="A2E490EA" w:tentative="1">
      <w:start w:val="1"/>
      <w:numFmt w:val="bullet"/>
      <w:lvlText w:val="o"/>
      <w:lvlJc w:val="left"/>
      <w:pPr>
        <w:ind w:left="3960" w:hanging="360"/>
      </w:pPr>
      <w:rPr>
        <w:rFonts w:ascii="Courier New" w:hAnsi="Courier New" w:cs="Courier New" w:hint="default"/>
      </w:rPr>
    </w:lvl>
    <w:lvl w:ilvl="5" w:tplc="D17E7168" w:tentative="1">
      <w:start w:val="1"/>
      <w:numFmt w:val="bullet"/>
      <w:lvlText w:val=""/>
      <w:lvlJc w:val="left"/>
      <w:pPr>
        <w:ind w:left="4680" w:hanging="360"/>
      </w:pPr>
      <w:rPr>
        <w:rFonts w:ascii="Wingdings" w:hAnsi="Wingdings" w:hint="default"/>
      </w:rPr>
    </w:lvl>
    <w:lvl w:ilvl="6" w:tplc="33AA6092" w:tentative="1">
      <w:start w:val="1"/>
      <w:numFmt w:val="bullet"/>
      <w:lvlText w:val=""/>
      <w:lvlJc w:val="left"/>
      <w:pPr>
        <w:ind w:left="5400" w:hanging="360"/>
      </w:pPr>
      <w:rPr>
        <w:rFonts w:ascii="Symbol" w:hAnsi="Symbol" w:hint="default"/>
      </w:rPr>
    </w:lvl>
    <w:lvl w:ilvl="7" w:tplc="2F72856C" w:tentative="1">
      <w:start w:val="1"/>
      <w:numFmt w:val="bullet"/>
      <w:lvlText w:val="o"/>
      <w:lvlJc w:val="left"/>
      <w:pPr>
        <w:ind w:left="6120" w:hanging="360"/>
      </w:pPr>
      <w:rPr>
        <w:rFonts w:ascii="Courier New" w:hAnsi="Courier New" w:cs="Courier New" w:hint="default"/>
      </w:rPr>
    </w:lvl>
    <w:lvl w:ilvl="8" w:tplc="1F00B698" w:tentative="1">
      <w:start w:val="1"/>
      <w:numFmt w:val="bullet"/>
      <w:lvlText w:val=""/>
      <w:lvlJc w:val="left"/>
      <w:pPr>
        <w:ind w:left="6840" w:hanging="360"/>
      </w:pPr>
      <w:rPr>
        <w:rFonts w:ascii="Wingdings" w:hAnsi="Wingdings" w:hint="default"/>
      </w:rPr>
    </w:lvl>
  </w:abstractNum>
  <w:abstractNum w:abstractNumId="22" w15:restartNumberingAfterBreak="0">
    <w:nsid w:val="4D6B41FD"/>
    <w:multiLevelType w:val="hybridMultilevel"/>
    <w:tmpl w:val="9ABC895C"/>
    <w:lvl w:ilvl="0" w:tplc="3D5A09BE">
      <w:start w:val="1"/>
      <w:numFmt w:val="bullet"/>
      <w:lvlText w:val="­"/>
      <w:lvlJc w:val="left"/>
      <w:pPr>
        <w:tabs>
          <w:tab w:val="num" w:pos="850"/>
        </w:tabs>
        <w:ind w:left="850" w:hanging="283"/>
      </w:pPr>
      <w:rPr>
        <w:rFonts w:ascii="Times New Roman" w:hAnsi="Times New Roman" w:cs="Times New Roman" w:hint="default"/>
      </w:rPr>
    </w:lvl>
    <w:lvl w:ilvl="1" w:tplc="37A065FC" w:tentative="1">
      <w:start w:val="1"/>
      <w:numFmt w:val="bullet"/>
      <w:lvlText w:val="o"/>
      <w:lvlJc w:val="left"/>
      <w:pPr>
        <w:tabs>
          <w:tab w:val="num" w:pos="1440"/>
        </w:tabs>
        <w:ind w:left="1440" w:hanging="360"/>
      </w:pPr>
      <w:rPr>
        <w:rFonts w:ascii="Courier New" w:hAnsi="Courier New" w:cs="Courier New" w:hint="default"/>
      </w:rPr>
    </w:lvl>
    <w:lvl w:ilvl="2" w:tplc="D61A46D4" w:tentative="1">
      <w:start w:val="1"/>
      <w:numFmt w:val="bullet"/>
      <w:lvlText w:val=""/>
      <w:lvlJc w:val="left"/>
      <w:pPr>
        <w:tabs>
          <w:tab w:val="num" w:pos="2160"/>
        </w:tabs>
        <w:ind w:left="2160" w:hanging="360"/>
      </w:pPr>
      <w:rPr>
        <w:rFonts w:ascii="Wingdings" w:hAnsi="Wingdings" w:hint="default"/>
      </w:rPr>
    </w:lvl>
    <w:lvl w:ilvl="3" w:tplc="A5FE728A" w:tentative="1">
      <w:start w:val="1"/>
      <w:numFmt w:val="bullet"/>
      <w:lvlText w:val=""/>
      <w:lvlJc w:val="left"/>
      <w:pPr>
        <w:tabs>
          <w:tab w:val="num" w:pos="2880"/>
        </w:tabs>
        <w:ind w:left="2880" w:hanging="360"/>
      </w:pPr>
      <w:rPr>
        <w:rFonts w:ascii="Symbol" w:hAnsi="Symbol" w:hint="default"/>
      </w:rPr>
    </w:lvl>
    <w:lvl w:ilvl="4" w:tplc="7A7412F2" w:tentative="1">
      <w:start w:val="1"/>
      <w:numFmt w:val="bullet"/>
      <w:lvlText w:val="o"/>
      <w:lvlJc w:val="left"/>
      <w:pPr>
        <w:tabs>
          <w:tab w:val="num" w:pos="3600"/>
        </w:tabs>
        <w:ind w:left="3600" w:hanging="360"/>
      </w:pPr>
      <w:rPr>
        <w:rFonts w:ascii="Courier New" w:hAnsi="Courier New" w:cs="Courier New" w:hint="default"/>
      </w:rPr>
    </w:lvl>
    <w:lvl w:ilvl="5" w:tplc="2F426CB6" w:tentative="1">
      <w:start w:val="1"/>
      <w:numFmt w:val="bullet"/>
      <w:lvlText w:val=""/>
      <w:lvlJc w:val="left"/>
      <w:pPr>
        <w:tabs>
          <w:tab w:val="num" w:pos="4320"/>
        </w:tabs>
        <w:ind w:left="4320" w:hanging="360"/>
      </w:pPr>
      <w:rPr>
        <w:rFonts w:ascii="Wingdings" w:hAnsi="Wingdings" w:hint="default"/>
      </w:rPr>
    </w:lvl>
    <w:lvl w:ilvl="6" w:tplc="E232593E" w:tentative="1">
      <w:start w:val="1"/>
      <w:numFmt w:val="bullet"/>
      <w:lvlText w:val=""/>
      <w:lvlJc w:val="left"/>
      <w:pPr>
        <w:tabs>
          <w:tab w:val="num" w:pos="5040"/>
        </w:tabs>
        <w:ind w:left="5040" w:hanging="360"/>
      </w:pPr>
      <w:rPr>
        <w:rFonts w:ascii="Symbol" w:hAnsi="Symbol" w:hint="default"/>
      </w:rPr>
    </w:lvl>
    <w:lvl w:ilvl="7" w:tplc="32BA85BC" w:tentative="1">
      <w:start w:val="1"/>
      <w:numFmt w:val="bullet"/>
      <w:lvlText w:val="o"/>
      <w:lvlJc w:val="left"/>
      <w:pPr>
        <w:tabs>
          <w:tab w:val="num" w:pos="5760"/>
        </w:tabs>
        <w:ind w:left="5760" w:hanging="360"/>
      </w:pPr>
      <w:rPr>
        <w:rFonts w:ascii="Courier New" w:hAnsi="Courier New" w:cs="Courier New" w:hint="default"/>
      </w:rPr>
    </w:lvl>
    <w:lvl w:ilvl="8" w:tplc="1B025FB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94C730C"/>
    <w:multiLevelType w:val="multilevel"/>
    <w:tmpl w:val="63F4DCCE"/>
    <w:lvl w:ilvl="0">
      <w:start w:val="1"/>
      <w:numFmt w:val="decimal"/>
      <w:lvlText w:val="%1."/>
      <w:lvlJc w:val="left"/>
      <w:pPr>
        <w:tabs>
          <w:tab w:val="num" w:pos="567"/>
        </w:tabs>
        <w:ind w:left="567" w:hanging="567"/>
      </w:pPr>
      <w:rPr>
        <w:rFonts w:hint="default"/>
        <w:u w:val="none"/>
      </w:rPr>
    </w:lvl>
    <w:lvl w:ilvl="1">
      <w:start w:val="1"/>
      <w:numFmt w:val="decimal"/>
      <w:lvlText w:val="%1.%2."/>
      <w:lvlJc w:val="left"/>
      <w:pPr>
        <w:tabs>
          <w:tab w:val="num" w:pos="1418"/>
        </w:tabs>
        <w:ind w:left="1418" w:hanging="851"/>
      </w:pPr>
      <w:rPr>
        <w:rFonts w:hint="default"/>
        <w:u w:val="none"/>
      </w:rPr>
    </w:lvl>
    <w:lvl w:ilvl="2">
      <w:start w:val="1"/>
      <w:numFmt w:val="decimal"/>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64834B80"/>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64BF2EEF"/>
    <w:multiLevelType w:val="hybridMultilevel"/>
    <w:tmpl w:val="C0D42848"/>
    <w:lvl w:ilvl="0" w:tplc="B18E05C6">
      <w:start w:val="1"/>
      <w:numFmt w:val="bullet"/>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D585762">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0F6665E">
      <w:start w:val="1"/>
      <w:numFmt w:val="bullet"/>
      <w:lvlText w:val=""/>
      <w:lvlJc w:val="left"/>
      <w:pPr>
        <w:tabs>
          <w:tab w:val="num" w:pos="1140"/>
        </w:tabs>
        <w:ind w:left="1140" w:hanging="360"/>
      </w:pPr>
      <w:rPr>
        <w:rFonts w:ascii="Wingdings" w:hAnsi="Wingdings" w:hint="default"/>
      </w:rPr>
    </w:lvl>
    <w:lvl w:ilvl="3" w:tplc="B39E3F18" w:tentative="1">
      <w:start w:val="1"/>
      <w:numFmt w:val="bullet"/>
      <w:lvlText w:val=""/>
      <w:lvlJc w:val="left"/>
      <w:pPr>
        <w:tabs>
          <w:tab w:val="num" w:pos="1860"/>
        </w:tabs>
        <w:ind w:left="1860" w:hanging="360"/>
      </w:pPr>
      <w:rPr>
        <w:rFonts w:ascii="Symbol" w:hAnsi="Symbol" w:hint="default"/>
      </w:rPr>
    </w:lvl>
    <w:lvl w:ilvl="4" w:tplc="0254A16C" w:tentative="1">
      <w:start w:val="1"/>
      <w:numFmt w:val="bullet"/>
      <w:lvlText w:val="o"/>
      <w:lvlJc w:val="left"/>
      <w:pPr>
        <w:tabs>
          <w:tab w:val="num" w:pos="2580"/>
        </w:tabs>
        <w:ind w:left="2580" w:hanging="360"/>
      </w:pPr>
      <w:rPr>
        <w:rFonts w:ascii="Courier New" w:hAnsi="Courier New" w:cs="Courier New" w:hint="default"/>
      </w:rPr>
    </w:lvl>
    <w:lvl w:ilvl="5" w:tplc="4C0E2266" w:tentative="1">
      <w:start w:val="1"/>
      <w:numFmt w:val="bullet"/>
      <w:lvlText w:val=""/>
      <w:lvlJc w:val="left"/>
      <w:pPr>
        <w:tabs>
          <w:tab w:val="num" w:pos="3300"/>
        </w:tabs>
        <w:ind w:left="3300" w:hanging="360"/>
      </w:pPr>
      <w:rPr>
        <w:rFonts w:ascii="Wingdings" w:hAnsi="Wingdings" w:hint="default"/>
      </w:rPr>
    </w:lvl>
    <w:lvl w:ilvl="6" w:tplc="1276A5CE" w:tentative="1">
      <w:start w:val="1"/>
      <w:numFmt w:val="bullet"/>
      <w:lvlText w:val=""/>
      <w:lvlJc w:val="left"/>
      <w:pPr>
        <w:tabs>
          <w:tab w:val="num" w:pos="4020"/>
        </w:tabs>
        <w:ind w:left="4020" w:hanging="360"/>
      </w:pPr>
      <w:rPr>
        <w:rFonts w:ascii="Symbol" w:hAnsi="Symbol" w:hint="default"/>
      </w:rPr>
    </w:lvl>
    <w:lvl w:ilvl="7" w:tplc="4580CF7E" w:tentative="1">
      <w:start w:val="1"/>
      <w:numFmt w:val="bullet"/>
      <w:lvlText w:val="o"/>
      <w:lvlJc w:val="left"/>
      <w:pPr>
        <w:tabs>
          <w:tab w:val="num" w:pos="4740"/>
        </w:tabs>
        <w:ind w:left="4740" w:hanging="360"/>
      </w:pPr>
      <w:rPr>
        <w:rFonts w:ascii="Courier New" w:hAnsi="Courier New" w:cs="Courier New" w:hint="default"/>
      </w:rPr>
    </w:lvl>
    <w:lvl w:ilvl="8" w:tplc="AC20FA3A" w:tentative="1">
      <w:start w:val="1"/>
      <w:numFmt w:val="bullet"/>
      <w:lvlText w:val=""/>
      <w:lvlJc w:val="left"/>
      <w:pPr>
        <w:tabs>
          <w:tab w:val="num" w:pos="5460"/>
        </w:tabs>
        <w:ind w:left="5460" w:hanging="360"/>
      </w:pPr>
      <w:rPr>
        <w:rFonts w:ascii="Wingdings" w:hAnsi="Wingdings" w:hint="default"/>
      </w:rPr>
    </w:lvl>
  </w:abstractNum>
  <w:abstractNum w:abstractNumId="26"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B710A63"/>
    <w:multiLevelType w:val="multilevel"/>
    <w:tmpl w:val="765C3ACE"/>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lang w:val="en-US"/>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8" w15:restartNumberingAfterBreak="0">
    <w:nsid w:val="73D91E50"/>
    <w:multiLevelType w:val="hybridMultilevel"/>
    <w:tmpl w:val="16DAFD42"/>
    <w:lvl w:ilvl="0" w:tplc="32FAF812">
      <w:start w:val="1"/>
      <w:numFmt w:val="bullet"/>
      <w:pStyle w:val="B1"/>
      <w:lvlText w:val=""/>
      <w:lvlJc w:val="left"/>
      <w:pPr>
        <w:tabs>
          <w:tab w:val="num" w:pos="851"/>
        </w:tabs>
        <w:ind w:left="851" w:hanging="283"/>
      </w:pPr>
      <w:rPr>
        <w:rFonts w:ascii="Symbol" w:hAnsi="Symbol" w:hint="default"/>
      </w:rPr>
    </w:lvl>
    <w:lvl w:ilvl="1" w:tplc="929C04F8" w:tentative="1">
      <w:start w:val="1"/>
      <w:numFmt w:val="bullet"/>
      <w:lvlText w:val="o"/>
      <w:lvlJc w:val="left"/>
      <w:pPr>
        <w:tabs>
          <w:tab w:val="num" w:pos="1724"/>
        </w:tabs>
        <w:ind w:left="1724" w:hanging="360"/>
      </w:pPr>
      <w:rPr>
        <w:rFonts w:ascii="Courier New" w:hAnsi="Courier New" w:cs="Courier New" w:hint="default"/>
      </w:rPr>
    </w:lvl>
    <w:lvl w:ilvl="2" w:tplc="F00453B6" w:tentative="1">
      <w:start w:val="1"/>
      <w:numFmt w:val="bullet"/>
      <w:lvlText w:val=""/>
      <w:lvlJc w:val="left"/>
      <w:pPr>
        <w:tabs>
          <w:tab w:val="num" w:pos="2444"/>
        </w:tabs>
        <w:ind w:left="2444" w:hanging="360"/>
      </w:pPr>
      <w:rPr>
        <w:rFonts w:ascii="Wingdings" w:hAnsi="Wingdings" w:hint="default"/>
      </w:rPr>
    </w:lvl>
    <w:lvl w:ilvl="3" w:tplc="F5B6D762" w:tentative="1">
      <w:start w:val="1"/>
      <w:numFmt w:val="bullet"/>
      <w:lvlText w:val=""/>
      <w:lvlJc w:val="left"/>
      <w:pPr>
        <w:tabs>
          <w:tab w:val="num" w:pos="3164"/>
        </w:tabs>
        <w:ind w:left="3164" w:hanging="360"/>
      </w:pPr>
      <w:rPr>
        <w:rFonts w:ascii="Symbol" w:hAnsi="Symbol" w:hint="default"/>
      </w:rPr>
    </w:lvl>
    <w:lvl w:ilvl="4" w:tplc="8AC8BDB6" w:tentative="1">
      <w:start w:val="1"/>
      <w:numFmt w:val="bullet"/>
      <w:lvlText w:val="o"/>
      <w:lvlJc w:val="left"/>
      <w:pPr>
        <w:tabs>
          <w:tab w:val="num" w:pos="3884"/>
        </w:tabs>
        <w:ind w:left="3884" w:hanging="360"/>
      </w:pPr>
      <w:rPr>
        <w:rFonts w:ascii="Courier New" w:hAnsi="Courier New" w:cs="Courier New" w:hint="default"/>
      </w:rPr>
    </w:lvl>
    <w:lvl w:ilvl="5" w:tplc="92381228" w:tentative="1">
      <w:start w:val="1"/>
      <w:numFmt w:val="bullet"/>
      <w:lvlText w:val=""/>
      <w:lvlJc w:val="left"/>
      <w:pPr>
        <w:tabs>
          <w:tab w:val="num" w:pos="4604"/>
        </w:tabs>
        <w:ind w:left="4604" w:hanging="360"/>
      </w:pPr>
      <w:rPr>
        <w:rFonts w:ascii="Wingdings" w:hAnsi="Wingdings" w:hint="default"/>
      </w:rPr>
    </w:lvl>
    <w:lvl w:ilvl="6" w:tplc="F30A4BE0" w:tentative="1">
      <w:start w:val="1"/>
      <w:numFmt w:val="bullet"/>
      <w:lvlText w:val=""/>
      <w:lvlJc w:val="left"/>
      <w:pPr>
        <w:tabs>
          <w:tab w:val="num" w:pos="5324"/>
        </w:tabs>
        <w:ind w:left="5324" w:hanging="360"/>
      </w:pPr>
      <w:rPr>
        <w:rFonts w:ascii="Symbol" w:hAnsi="Symbol" w:hint="default"/>
      </w:rPr>
    </w:lvl>
    <w:lvl w:ilvl="7" w:tplc="64E880BA" w:tentative="1">
      <w:start w:val="1"/>
      <w:numFmt w:val="bullet"/>
      <w:lvlText w:val="o"/>
      <w:lvlJc w:val="left"/>
      <w:pPr>
        <w:tabs>
          <w:tab w:val="num" w:pos="6044"/>
        </w:tabs>
        <w:ind w:left="6044" w:hanging="360"/>
      </w:pPr>
      <w:rPr>
        <w:rFonts w:ascii="Courier New" w:hAnsi="Courier New" w:cs="Courier New" w:hint="default"/>
      </w:rPr>
    </w:lvl>
    <w:lvl w:ilvl="8" w:tplc="FF24B532" w:tentative="1">
      <w:start w:val="1"/>
      <w:numFmt w:val="bullet"/>
      <w:lvlText w:val=""/>
      <w:lvlJc w:val="left"/>
      <w:pPr>
        <w:tabs>
          <w:tab w:val="num" w:pos="6764"/>
        </w:tabs>
        <w:ind w:left="6764" w:hanging="360"/>
      </w:pPr>
      <w:rPr>
        <w:rFonts w:ascii="Wingdings" w:hAnsi="Wingdings" w:hint="default"/>
      </w:rPr>
    </w:lvl>
  </w:abstractNum>
  <w:abstractNum w:abstractNumId="29" w15:restartNumberingAfterBreak="0">
    <w:nsid w:val="7AEB4DEF"/>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56817386">
    <w:abstractNumId w:val="23"/>
  </w:num>
  <w:num w:numId="2" w16cid:durableId="155344806">
    <w:abstractNumId w:val="17"/>
  </w:num>
  <w:num w:numId="3" w16cid:durableId="248007681">
    <w:abstractNumId w:val="22"/>
  </w:num>
  <w:num w:numId="4" w16cid:durableId="1240754774">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5" w16cid:durableId="147477936">
    <w:abstractNumId w:val="20"/>
  </w:num>
  <w:num w:numId="6" w16cid:durableId="1398434566">
    <w:abstractNumId w:val="18"/>
  </w:num>
  <w:num w:numId="7" w16cid:durableId="1724669327">
    <w:abstractNumId w:val="27"/>
  </w:num>
  <w:num w:numId="8" w16cid:durableId="1192383142">
    <w:abstractNumId w:val="25"/>
  </w:num>
  <w:num w:numId="9" w16cid:durableId="1017660034">
    <w:abstractNumId w:val="21"/>
  </w:num>
  <w:num w:numId="10" w16cid:durableId="1331955297">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11" w16cid:durableId="843975416">
    <w:abstractNumId w:val="11"/>
  </w:num>
  <w:num w:numId="12" w16cid:durableId="2018001818">
    <w:abstractNumId w:val="13"/>
  </w:num>
  <w:num w:numId="13" w16cid:durableId="1701205639">
    <w:abstractNumId w:val="14"/>
  </w:num>
  <w:num w:numId="14" w16cid:durableId="787432640">
    <w:abstractNumId w:val="9"/>
  </w:num>
  <w:num w:numId="15" w16cid:durableId="789276782">
    <w:abstractNumId w:val="7"/>
  </w:num>
  <w:num w:numId="16" w16cid:durableId="1257471499">
    <w:abstractNumId w:val="15"/>
  </w:num>
  <w:num w:numId="17" w16cid:durableId="986592110">
    <w:abstractNumId w:val="12"/>
  </w:num>
  <w:num w:numId="18" w16cid:durableId="1895508620">
    <w:abstractNumId w:val="26"/>
  </w:num>
  <w:num w:numId="19" w16cid:durableId="1455977653">
    <w:abstractNumId w:val="27"/>
  </w:num>
  <w:num w:numId="20" w16cid:durableId="480007481">
    <w:abstractNumId w:val="19"/>
  </w:num>
  <w:num w:numId="21" w16cid:durableId="635990547">
    <w:abstractNumId w:val="28"/>
  </w:num>
  <w:num w:numId="22" w16cid:durableId="686717943">
    <w:abstractNumId w:val="27"/>
  </w:num>
  <w:num w:numId="23" w16cid:durableId="345139575">
    <w:abstractNumId w:val="27"/>
  </w:num>
  <w:num w:numId="24" w16cid:durableId="1990355053">
    <w:abstractNumId w:val="28"/>
  </w:num>
  <w:num w:numId="25" w16cid:durableId="215287741">
    <w:abstractNumId w:val="29"/>
  </w:num>
  <w:num w:numId="26" w16cid:durableId="373893667">
    <w:abstractNumId w:val="16"/>
  </w:num>
  <w:num w:numId="27" w16cid:durableId="30620982">
    <w:abstractNumId w:val="24"/>
  </w:num>
  <w:num w:numId="28" w16cid:durableId="1977954339">
    <w:abstractNumId w:val="8"/>
  </w:num>
  <w:num w:numId="29" w16cid:durableId="352147306">
    <w:abstractNumId w:val="3"/>
  </w:num>
  <w:num w:numId="30" w16cid:durableId="1754232543">
    <w:abstractNumId w:val="2"/>
  </w:num>
  <w:num w:numId="31" w16cid:durableId="800533273">
    <w:abstractNumId w:val="1"/>
  </w:num>
  <w:num w:numId="32" w16cid:durableId="1483540677">
    <w:abstractNumId w:val="0"/>
  </w:num>
  <w:num w:numId="33" w16cid:durableId="1945069240">
    <w:abstractNumId w:val="6"/>
  </w:num>
  <w:num w:numId="34" w16cid:durableId="1871721846">
    <w:abstractNumId w:val="5"/>
  </w:num>
  <w:num w:numId="35" w16cid:durableId="1104155315">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6BD"/>
    <w:rsid w:val="00000313"/>
    <w:rsid w:val="00001B31"/>
    <w:rsid w:val="000029F3"/>
    <w:rsid w:val="00003253"/>
    <w:rsid w:val="00003CFC"/>
    <w:rsid w:val="000060A5"/>
    <w:rsid w:val="000103A5"/>
    <w:rsid w:val="000118E1"/>
    <w:rsid w:val="00013CF7"/>
    <w:rsid w:val="000148F4"/>
    <w:rsid w:val="00014F65"/>
    <w:rsid w:val="000153AF"/>
    <w:rsid w:val="00020D30"/>
    <w:rsid w:val="00020D37"/>
    <w:rsid w:val="00020F29"/>
    <w:rsid w:val="00021504"/>
    <w:rsid w:val="00026AAF"/>
    <w:rsid w:val="000311F7"/>
    <w:rsid w:val="00034974"/>
    <w:rsid w:val="00037540"/>
    <w:rsid w:val="000403B4"/>
    <w:rsid w:val="0004065E"/>
    <w:rsid w:val="00040786"/>
    <w:rsid w:val="000414BC"/>
    <w:rsid w:val="000436B5"/>
    <w:rsid w:val="00044377"/>
    <w:rsid w:val="000453E8"/>
    <w:rsid w:val="00052A88"/>
    <w:rsid w:val="00053A42"/>
    <w:rsid w:val="00054895"/>
    <w:rsid w:val="00055535"/>
    <w:rsid w:val="00055B8F"/>
    <w:rsid w:val="0005627B"/>
    <w:rsid w:val="00062EF8"/>
    <w:rsid w:val="00063FED"/>
    <w:rsid w:val="00065161"/>
    <w:rsid w:val="0007015E"/>
    <w:rsid w:val="000701CB"/>
    <w:rsid w:val="00070292"/>
    <w:rsid w:val="000707FD"/>
    <w:rsid w:val="00070EF2"/>
    <w:rsid w:val="00074D80"/>
    <w:rsid w:val="000751FA"/>
    <w:rsid w:val="000754C8"/>
    <w:rsid w:val="00076218"/>
    <w:rsid w:val="00080BFD"/>
    <w:rsid w:val="0008204E"/>
    <w:rsid w:val="00082164"/>
    <w:rsid w:val="0008390B"/>
    <w:rsid w:val="0008437C"/>
    <w:rsid w:val="00084DBD"/>
    <w:rsid w:val="00085B12"/>
    <w:rsid w:val="00087B90"/>
    <w:rsid w:val="00091802"/>
    <w:rsid w:val="0009240B"/>
    <w:rsid w:val="00094E6F"/>
    <w:rsid w:val="00095225"/>
    <w:rsid w:val="000952EF"/>
    <w:rsid w:val="0009666B"/>
    <w:rsid w:val="000A000E"/>
    <w:rsid w:val="000A0F61"/>
    <w:rsid w:val="000A3187"/>
    <w:rsid w:val="000A63F7"/>
    <w:rsid w:val="000A6E74"/>
    <w:rsid w:val="000B0AD7"/>
    <w:rsid w:val="000B35C2"/>
    <w:rsid w:val="000B557D"/>
    <w:rsid w:val="000B7F8C"/>
    <w:rsid w:val="000C224B"/>
    <w:rsid w:val="000C38FF"/>
    <w:rsid w:val="000C52C7"/>
    <w:rsid w:val="000C7499"/>
    <w:rsid w:val="000C7AF5"/>
    <w:rsid w:val="000C7B42"/>
    <w:rsid w:val="000C7FBB"/>
    <w:rsid w:val="000D1A11"/>
    <w:rsid w:val="000D2895"/>
    <w:rsid w:val="000D359C"/>
    <w:rsid w:val="000D596E"/>
    <w:rsid w:val="000D6ED8"/>
    <w:rsid w:val="000D781D"/>
    <w:rsid w:val="000E04BB"/>
    <w:rsid w:val="000E127C"/>
    <w:rsid w:val="000E2CF3"/>
    <w:rsid w:val="000E35E6"/>
    <w:rsid w:val="000E7823"/>
    <w:rsid w:val="000F0157"/>
    <w:rsid w:val="000F0F59"/>
    <w:rsid w:val="000F3FAC"/>
    <w:rsid w:val="000F4CD1"/>
    <w:rsid w:val="000F69B3"/>
    <w:rsid w:val="00102908"/>
    <w:rsid w:val="001029B7"/>
    <w:rsid w:val="001030A0"/>
    <w:rsid w:val="001030EC"/>
    <w:rsid w:val="00104F79"/>
    <w:rsid w:val="00105BAE"/>
    <w:rsid w:val="00106B6C"/>
    <w:rsid w:val="00106E86"/>
    <w:rsid w:val="00111488"/>
    <w:rsid w:val="0011326D"/>
    <w:rsid w:val="00114094"/>
    <w:rsid w:val="0011587C"/>
    <w:rsid w:val="0012001C"/>
    <w:rsid w:val="001203B7"/>
    <w:rsid w:val="00120B02"/>
    <w:rsid w:val="00120F3A"/>
    <w:rsid w:val="00123AB1"/>
    <w:rsid w:val="001243DC"/>
    <w:rsid w:val="001253C3"/>
    <w:rsid w:val="001300EB"/>
    <w:rsid w:val="0013065A"/>
    <w:rsid w:val="00130ECC"/>
    <w:rsid w:val="001360AA"/>
    <w:rsid w:val="00137E3F"/>
    <w:rsid w:val="001405F5"/>
    <w:rsid w:val="00140E0A"/>
    <w:rsid w:val="001413FD"/>
    <w:rsid w:val="00144FF5"/>
    <w:rsid w:val="001455A3"/>
    <w:rsid w:val="001477FC"/>
    <w:rsid w:val="001478BB"/>
    <w:rsid w:val="00147925"/>
    <w:rsid w:val="001504C5"/>
    <w:rsid w:val="00150605"/>
    <w:rsid w:val="00155406"/>
    <w:rsid w:val="00155619"/>
    <w:rsid w:val="00157927"/>
    <w:rsid w:val="00161D8E"/>
    <w:rsid w:val="00163B5E"/>
    <w:rsid w:val="001643EB"/>
    <w:rsid w:val="001644E7"/>
    <w:rsid w:val="00166E60"/>
    <w:rsid w:val="001710B4"/>
    <w:rsid w:val="00171A42"/>
    <w:rsid w:val="001736FC"/>
    <w:rsid w:val="001751EE"/>
    <w:rsid w:val="00175907"/>
    <w:rsid w:val="00175BC9"/>
    <w:rsid w:val="00175C64"/>
    <w:rsid w:val="001774A0"/>
    <w:rsid w:val="0018166B"/>
    <w:rsid w:val="0018192E"/>
    <w:rsid w:val="0018478F"/>
    <w:rsid w:val="00185EB6"/>
    <w:rsid w:val="00190714"/>
    <w:rsid w:val="00190C63"/>
    <w:rsid w:val="00191090"/>
    <w:rsid w:val="00191372"/>
    <w:rsid w:val="00195A8F"/>
    <w:rsid w:val="00197955"/>
    <w:rsid w:val="001A0100"/>
    <w:rsid w:val="001A1DA2"/>
    <w:rsid w:val="001A37A6"/>
    <w:rsid w:val="001A4514"/>
    <w:rsid w:val="001A53B6"/>
    <w:rsid w:val="001B0AF8"/>
    <w:rsid w:val="001B10F0"/>
    <w:rsid w:val="001B12E6"/>
    <w:rsid w:val="001B2913"/>
    <w:rsid w:val="001B2B22"/>
    <w:rsid w:val="001B4B96"/>
    <w:rsid w:val="001B5C7D"/>
    <w:rsid w:val="001B61EA"/>
    <w:rsid w:val="001B6D8D"/>
    <w:rsid w:val="001C123E"/>
    <w:rsid w:val="001C1DC0"/>
    <w:rsid w:val="001C3FCE"/>
    <w:rsid w:val="001C4187"/>
    <w:rsid w:val="001C5B27"/>
    <w:rsid w:val="001C77BA"/>
    <w:rsid w:val="001C7AB9"/>
    <w:rsid w:val="001C7F05"/>
    <w:rsid w:val="001D2505"/>
    <w:rsid w:val="001D2CB9"/>
    <w:rsid w:val="001D3152"/>
    <w:rsid w:val="001D36F4"/>
    <w:rsid w:val="001D4967"/>
    <w:rsid w:val="001D591F"/>
    <w:rsid w:val="001D67AB"/>
    <w:rsid w:val="001E000D"/>
    <w:rsid w:val="001E0243"/>
    <w:rsid w:val="001E0519"/>
    <w:rsid w:val="001E2DCA"/>
    <w:rsid w:val="001E5714"/>
    <w:rsid w:val="001F07BB"/>
    <w:rsid w:val="001F1472"/>
    <w:rsid w:val="001F210B"/>
    <w:rsid w:val="001F292F"/>
    <w:rsid w:val="001F4A69"/>
    <w:rsid w:val="001F58C8"/>
    <w:rsid w:val="00200651"/>
    <w:rsid w:val="00201821"/>
    <w:rsid w:val="00201BED"/>
    <w:rsid w:val="00202B8B"/>
    <w:rsid w:val="00203651"/>
    <w:rsid w:val="00210B25"/>
    <w:rsid w:val="00211EAF"/>
    <w:rsid w:val="00213F19"/>
    <w:rsid w:val="002161C1"/>
    <w:rsid w:val="00216504"/>
    <w:rsid w:val="00216CEF"/>
    <w:rsid w:val="00216E75"/>
    <w:rsid w:val="0021704F"/>
    <w:rsid w:val="002174F3"/>
    <w:rsid w:val="00220E49"/>
    <w:rsid w:val="002231A4"/>
    <w:rsid w:val="002234D8"/>
    <w:rsid w:val="00223EE2"/>
    <w:rsid w:val="002247EC"/>
    <w:rsid w:val="002260C2"/>
    <w:rsid w:val="00231BBF"/>
    <w:rsid w:val="00233214"/>
    <w:rsid w:val="002338EE"/>
    <w:rsid w:val="002348F8"/>
    <w:rsid w:val="00235638"/>
    <w:rsid w:val="002433E8"/>
    <w:rsid w:val="00244FF9"/>
    <w:rsid w:val="002464DC"/>
    <w:rsid w:val="00247D73"/>
    <w:rsid w:val="00247DD6"/>
    <w:rsid w:val="00250766"/>
    <w:rsid w:val="00250C29"/>
    <w:rsid w:val="00254175"/>
    <w:rsid w:val="00255939"/>
    <w:rsid w:val="00256F2A"/>
    <w:rsid w:val="002574F4"/>
    <w:rsid w:val="00257C36"/>
    <w:rsid w:val="00257EE7"/>
    <w:rsid w:val="00260302"/>
    <w:rsid w:val="002613E7"/>
    <w:rsid w:val="00261CCC"/>
    <w:rsid w:val="00262F41"/>
    <w:rsid w:val="00264CD9"/>
    <w:rsid w:val="00265568"/>
    <w:rsid w:val="00266428"/>
    <w:rsid w:val="0026656D"/>
    <w:rsid w:val="002676F1"/>
    <w:rsid w:val="00267C45"/>
    <w:rsid w:val="00272112"/>
    <w:rsid w:val="00272194"/>
    <w:rsid w:val="002725D3"/>
    <w:rsid w:val="00273124"/>
    <w:rsid w:val="0027392A"/>
    <w:rsid w:val="00274A20"/>
    <w:rsid w:val="00276139"/>
    <w:rsid w:val="00280071"/>
    <w:rsid w:val="00287A14"/>
    <w:rsid w:val="00293EDF"/>
    <w:rsid w:val="0029661B"/>
    <w:rsid w:val="002A19A8"/>
    <w:rsid w:val="002A40CD"/>
    <w:rsid w:val="002A505D"/>
    <w:rsid w:val="002A6F80"/>
    <w:rsid w:val="002B02FD"/>
    <w:rsid w:val="002B1CD9"/>
    <w:rsid w:val="002B20A5"/>
    <w:rsid w:val="002B3A45"/>
    <w:rsid w:val="002B4F9E"/>
    <w:rsid w:val="002B7772"/>
    <w:rsid w:val="002C33C3"/>
    <w:rsid w:val="002C3517"/>
    <w:rsid w:val="002C36EF"/>
    <w:rsid w:val="002C7AD7"/>
    <w:rsid w:val="002C7BBA"/>
    <w:rsid w:val="002C7E6F"/>
    <w:rsid w:val="002D01F2"/>
    <w:rsid w:val="002D10A2"/>
    <w:rsid w:val="002D1DA2"/>
    <w:rsid w:val="002D27FD"/>
    <w:rsid w:val="002D3690"/>
    <w:rsid w:val="002D44D2"/>
    <w:rsid w:val="002D5561"/>
    <w:rsid w:val="002E057E"/>
    <w:rsid w:val="002E1A0D"/>
    <w:rsid w:val="002E7E23"/>
    <w:rsid w:val="002F2A80"/>
    <w:rsid w:val="002F4D3E"/>
    <w:rsid w:val="002F4F04"/>
    <w:rsid w:val="00300BCF"/>
    <w:rsid w:val="00300D73"/>
    <w:rsid w:val="00301257"/>
    <w:rsid w:val="0030197B"/>
    <w:rsid w:val="003030E6"/>
    <w:rsid w:val="00303A26"/>
    <w:rsid w:val="00306EDA"/>
    <w:rsid w:val="003073D8"/>
    <w:rsid w:val="003104AA"/>
    <w:rsid w:val="00312BFE"/>
    <w:rsid w:val="00313DC5"/>
    <w:rsid w:val="00314106"/>
    <w:rsid w:val="00315045"/>
    <w:rsid w:val="003162C6"/>
    <w:rsid w:val="003163F1"/>
    <w:rsid w:val="00317C7E"/>
    <w:rsid w:val="00320448"/>
    <w:rsid w:val="003205D9"/>
    <w:rsid w:val="0032096D"/>
    <w:rsid w:val="00320A11"/>
    <w:rsid w:val="00320CA5"/>
    <w:rsid w:val="00320CA7"/>
    <w:rsid w:val="00322EEA"/>
    <w:rsid w:val="003252AB"/>
    <w:rsid w:val="00326D9B"/>
    <w:rsid w:val="0033138B"/>
    <w:rsid w:val="00331765"/>
    <w:rsid w:val="0033282C"/>
    <w:rsid w:val="003357F1"/>
    <w:rsid w:val="00337FB7"/>
    <w:rsid w:val="00340867"/>
    <w:rsid w:val="00342854"/>
    <w:rsid w:val="00342931"/>
    <w:rsid w:val="0034734D"/>
    <w:rsid w:val="003473AD"/>
    <w:rsid w:val="003505C8"/>
    <w:rsid w:val="003525A9"/>
    <w:rsid w:val="00353459"/>
    <w:rsid w:val="00353A0A"/>
    <w:rsid w:val="00356606"/>
    <w:rsid w:val="003568FA"/>
    <w:rsid w:val="00356E15"/>
    <w:rsid w:val="003574A6"/>
    <w:rsid w:val="00357CC5"/>
    <w:rsid w:val="0036024C"/>
    <w:rsid w:val="00361071"/>
    <w:rsid w:val="0036187C"/>
    <w:rsid w:val="003660A8"/>
    <w:rsid w:val="0037085F"/>
    <w:rsid w:val="00370D83"/>
    <w:rsid w:val="003719F0"/>
    <w:rsid w:val="00374FD7"/>
    <w:rsid w:val="00375B38"/>
    <w:rsid w:val="00376130"/>
    <w:rsid w:val="003764BC"/>
    <w:rsid w:val="00377472"/>
    <w:rsid w:val="003828D3"/>
    <w:rsid w:val="00384857"/>
    <w:rsid w:val="00385625"/>
    <w:rsid w:val="00385AB2"/>
    <w:rsid w:val="00386080"/>
    <w:rsid w:val="00386C80"/>
    <w:rsid w:val="00387590"/>
    <w:rsid w:val="00391D7A"/>
    <w:rsid w:val="00392212"/>
    <w:rsid w:val="00392FCC"/>
    <w:rsid w:val="00393AC4"/>
    <w:rsid w:val="00394765"/>
    <w:rsid w:val="0039588C"/>
    <w:rsid w:val="003977B8"/>
    <w:rsid w:val="003A0C3F"/>
    <w:rsid w:val="003A0F16"/>
    <w:rsid w:val="003A1174"/>
    <w:rsid w:val="003A225A"/>
    <w:rsid w:val="003A5B27"/>
    <w:rsid w:val="003B09B9"/>
    <w:rsid w:val="003B2A36"/>
    <w:rsid w:val="003B3223"/>
    <w:rsid w:val="003B326E"/>
    <w:rsid w:val="003B38E4"/>
    <w:rsid w:val="003B3F50"/>
    <w:rsid w:val="003B405C"/>
    <w:rsid w:val="003B56BA"/>
    <w:rsid w:val="003B6007"/>
    <w:rsid w:val="003B7B50"/>
    <w:rsid w:val="003C0644"/>
    <w:rsid w:val="003C3694"/>
    <w:rsid w:val="003C4352"/>
    <w:rsid w:val="003D2E02"/>
    <w:rsid w:val="003D4DF0"/>
    <w:rsid w:val="003D718A"/>
    <w:rsid w:val="003D7D64"/>
    <w:rsid w:val="003E12D0"/>
    <w:rsid w:val="003E46FC"/>
    <w:rsid w:val="003E4DFE"/>
    <w:rsid w:val="003E5FBE"/>
    <w:rsid w:val="003E67E5"/>
    <w:rsid w:val="003E6B8C"/>
    <w:rsid w:val="003F0AEB"/>
    <w:rsid w:val="003F148F"/>
    <w:rsid w:val="003F536E"/>
    <w:rsid w:val="003F74A4"/>
    <w:rsid w:val="004010AE"/>
    <w:rsid w:val="004034C5"/>
    <w:rsid w:val="00403912"/>
    <w:rsid w:val="00407381"/>
    <w:rsid w:val="00407D25"/>
    <w:rsid w:val="00412171"/>
    <w:rsid w:val="004135A0"/>
    <w:rsid w:val="00413C9A"/>
    <w:rsid w:val="004151F6"/>
    <w:rsid w:val="004161FF"/>
    <w:rsid w:val="00416539"/>
    <w:rsid w:val="00420A19"/>
    <w:rsid w:val="00422C0C"/>
    <w:rsid w:val="00423682"/>
    <w:rsid w:val="00423971"/>
    <w:rsid w:val="00426F56"/>
    <w:rsid w:val="00427EA7"/>
    <w:rsid w:val="004308F2"/>
    <w:rsid w:val="004323EA"/>
    <w:rsid w:val="004348C7"/>
    <w:rsid w:val="00434B70"/>
    <w:rsid w:val="00435456"/>
    <w:rsid w:val="00435A9A"/>
    <w:rsid w:val="004368C1"/>
    <w:rsid w:val="004370A1"/>
    <w:rsid w:val="00443A2C"/>
    <w:rsid w:val="00443A9B"/>
    <w:rsid w:val="00443E1C"/>
    <w:rsid w:val="00444100"/>
    <w:rsid w:val="00446D92"/>
    <w:rsid w:val="0044773C"/>
    <w:rsid w:val="004513E2"/>
    <w:rsid w:val="004536D3"/>
    <w:rsid w:val="00453AC7"/>
    <w:rsid w:val="00456E14"/>
    <w:rsid w:val="00461C16"/>
    <w:rsid w:val="00462BB9"/>
    <w:rsid w:val="004634C9"/>
    <w:rsid w:val="00463553"/>
    <w:rsid w:val="00464443"/>
    <w:rsid w:val="00465A26"/>
    <w:rsid w:val="004664B3"/>
    <w:rsid w:val="0046770F"/>
    <w:rsid w:val="00467BD4"/>
    <w:rsid w:val="004704E4"/>
    <w:rsid w:val="00470C83"/>
    <w:rsid w:val="00471B60"/>
    <w:rsid w:val="00472587"/>
    <w:rsid w:val="00475A43"/>
    <w:rsid w:val="00475B41"/>
    <w:rsid w:val="0047699B"/>
    <w:rsid w:val="00476F56"/>
    <w:rsid w:val="004808C2"/>
    <w:rsid w:val="004815A2"/>
    <w:rsid w:val="00481BBF"/>
    <w:rsid w:val="00484E60"/>
    <w:rsid w:val="0048503E"/>
    <w:rsid w:val="004858CD"/>
    <w:rsid w:val="0048693E"/>
    <w:rsid w:val="004878B9"/>
    <w:rsid w:val="004925FD"/>
    <w:rsid w:val="00493339"/>
    <w:rsid w:val="00493C03"/>
    <w:rsid w:val="004946B1"/>
    <w:rsid w:val="00496A24"/>
    <w:rsid w:val="004970AC"/>
    <w:rsid w:val="004A2116"/>
    <w:rsid w:val="004A2DDB"/>
    <w:rsid w:val="004A6D9F"/>
    <w:rsid w:val="004B0B7D"/>
    <w:rsid w:val="004B4306"/>
    <w:rsid w:val="004C0E9D"/>
    <w:rsid w:val="004C12AD"/>
    <w:rsid w:val="004C2FD7"/>
    <w:rsid w:val="004C4535"/>
    <w:rsid w:val="004C46A8"/>
    <w:rsid w:val="004C5B1F"/>
    <w:rsid w:val="004C5BDE"/>
    <w:rsid w:val="004D0CCE"/>
    <w:rsid w:val="004D27D2"/>
    <w:rsid w:val="004D5F00"/>
    <w:rsid w:val="004D694D"/>
    <w:rsid w:val="004E01C3"/>
    <w:rsid w:val="004E2598"/>
    <w:rsid w:val="004E2AB6"/>
    <w:rsid w:val="004E39F9"/>
    <w:rsid w:val="004E479F"/>
    <w:rsid w:val="004E536A"/>
    <w:rsid w:val="004F0F80"/>
    <w:rsid w:val="004F1E94"/>
    <w:rsid w:val="004F2244"/>
    <w:rsid w:val="004F58F2"/>
    <w:rsid w:val="004F5D65"/>
    <w:rsid w:val="004F6805"/>
    <w:rsid w:val="004F6C09"/>
    <w:rsid w:val="0050014D"/>
    <w:rsid w:val="0050032B"/>
    <w:rsid w:val="00501C7E"/>
    <w:rsid w:val="00503BD0"/>
    <w:rsid w:val="00505DF1"/>
    <w:rsid w:val="00506945"/>
    <w:rsid w:val="00507806"/>
    <w:rsid w:val="00507AE0"/>
    <w:rsid w:val="00511226"/>
    <w:rsid w:val="0051435A"/>
    <w:rsid w:val="005155F5"/>
    <w:rsid w:val="00515C27"/>
    <w:rsid w:val="00515EBE"/>
    <w:rsid w:val="00517109"/>
    <w:rsid w:val="0051739B"/>
    <w:rsid w:val="0051760D"/>
    <w:rsid w:val="00517FD2"/>
    <w:rsid w:val="00521C23"/>
    <w:rsid w:val="00523123"/>
    <w:rsid w:val="005231C3"/>
    <w:rsid w:val="00524CF8"/>
    <w:rsid w:val="00524F0F"/>
    <w:rsid w:val="00527D25"/>
    <w:rsid w:val="0053039B"/>
    <w:rsid w:val="00531667"/>
    <w:rsid w:val="00532964"/>
    <w:rsid w:val="00535B3D"/>
    <w:rsid w:val="00536977"/>
    <w:rsid w:val="00537D1D"/>
    <w:rsid w:val="00537E56"/>
    <w:rsid w:val="00542441"/>
    <w:rsid w:val="00542D11"/>
    <w:rsid w:val="00543089"/>
    <w:rsid w:val="00543641"/>
    <w:rsid w:val="00544130"/>
    <w:rsid w:val="005449FA"/>
    <w:rsid w:val="00547248"/>
    <w:rsid w:val="005516EE"/>
    <w:rsid w:val="00552A42"/>
    <w:rsid w:val="00553EAE"/>
    <w:rsid w:val="00554531"/>
    <w:rsid w:val="00554AEA"/>
    <w:rsid w:val="0055643B"/>
    <w:rsid w:val="00560325"/>
    <w:rsid w:val="00562314"/>
    <w:rsid w:val="005623D8"/>
    <w:rsid w:val="005638E6"/>
    <w:rsid w:val="005645F8"/>
    <w:rsid w:val="00565BED"/>
    <w:rsid w:val="00566B4F"/>
    <w:rsid w:val="0057044B"/>
    <w:rsid w:val="00572EDD"/>
    <w:rsid w:val="005740E1"/>
    <w:rsid w:val="00575A8B"/>
    <w:rsid w:val="005765AE"/>
    <w:rsid w:val="005765E1"/>
    <w:rsid w:val="00576CE8"/>
    <w:rsid w:val="00577DF9"/>
    <w:rsid w:val="00577E28"/>
    <w:rsid w:val="005806BE"/>
    <w:rsid w:val="005833A4"/>
    <w:rsid w:val="00585563"/>
    <w:rsid w:val="0058645F"/>
    <w:rsid w:val="00587300"/>
    <w:rsid w:val="00587602"/>
    <w:rsid w:val="00591D00"/>
    <w:rsid w:val="00592A17"/>
    <w:rsid w:val="00595041"/>
    <w:rsid w:val="00597A74"/>
    <w:rsid w:val="005A0E0B"/>
    <w:rsid w:val="005A28E5"/>
    <w:rsid w:val="005A32E8"/>
    <w:rsid w:val="005A53BD"/>
    <w:rsid w:val="005B003A"/>
    <w:rsid w:val="005B06FB"/>
    <w:rsid w:val="005B10BF"/>
    <w:rsid w:val="005B4440"/>
    <w:rsid w:val="005B4769"/>
    <w:rsid w:val="005B580F"/>
    <w:rsid w:val="005B5F76"/>
    <w:rsid w:val="005C16CC"/>
    <w:rsid w:val="005C20C3"/>
    <w:rsid w:val="005C2379"/>
    <w:rsid w:val="005C35CC"/>
    <w:rsid w:val="005C386A"/>
    <w:rsid w:val="005C4589"/>
    <w:rsid w:val="005C6150"/>
    <w:rsid w:val="005C6EDA"/>
    <w:rsid w:val="005C779E"/>
    <w:rsid w:val="005D02C3"/>
    <w:rsid w:val="005D30CF"/>
    <w:rsid w:val="005D49D1"/>
    <w:rsid w:val="005D4FC6"/>
    <w:rsid w:val="005D746E"/>
    <w:rsid w:val="005E3D89"/>
    <w:rsid w:val="005E6408"/>
    <w:rsid w:val="005F04D1"/>
    <w:rsid w:val="005F0956"/>
    <w:rsid w:val="005F208B"/>
    <w:rsid w:val="005F2810"/>
    <w:rsid w:val="005F66CE"/>
    <w:rsid w:val="005F6AC2"/>
    <w:rsid w:val="005F740F"/>
    <w:rsid w:val="0060651E"/>
    <w:rsid w:val="00607BE7"/>
    <w:rsid w:val="00610DCD"/>
    <w:rsid w:val="00611D3A"/>
    <w:rsid w:val="00612772"/>
    <w:rsid w:val="006128D9"/>
    <w:rsid w:val="0061441E"/>
    <w:rsid w:val="006147C6"/>
    <w:rsid w:val="006148E4"/>
    <w:rsid w:val="00615C64"/>
    <w:rsid w:val="00621176"/>
    <w:rsid w:val="00623EB5"/>
    <w:rsid w:val="006264CE"/>
    <w:rsid w:val="006267D2"/>
    <w:rsid w:val="00626F03"/>
    <w:rsid w:val="00630A7C"/>
    <w:rsid w:val="006334A7"/>
    <w:rsid w:val="00635B93"/>
    <w:rsid w:val="00637C5C"/>
    <w:rsid w:val="00641C84"/>
    <w:rsid w:val="00644539"/>
    <w:rsid w:val="006445D3"/>
    <w:rsid w:val="0064520E"/>
    <w:rsid w:val="00650A34"/>
    <w:rsid w:val="0065249B"/>
    <w:rsid w:val="00653C62"/>
    <w:rsid w:val="00654189"/>
    <w:rsid w:val="0065428B"/>
    <w:rsid w:val="00660436"/>
    <w:rsid w:val="00660581"/>
    <w:rsid w:val="00660C9B"/>
    <w:rsid w:val="00661A92"/>
    <w:rsid w:val="00661F69"/>
    <w:rsid w:val="00662386"/>
    <w:rsid w:val="00662824"/>
    <w:rsid w:val="00663041"/>
    <w:rsid w:val="0066356C"/>
    <w:rsid w:val="00665464"/>
    <w:rsid w:val="00665AAD"/>
    <w:rsid w:val="006670B3"/>
    <w:rsid w:val="006676C3"/>
    <w:rsid w:val="00667BA1"/>
    <w:rsid w:val="00667D92"/>
    <w:rsid w:val="00671E8B"/>
    <w:rsid w:val="00672167"/>
    <w:rsid w:val="006721B0"/>
    <w:rsid w:val="00672C9E"/>
    <w:rsid w:val="00675117"/>
    <w:rsid w:val="00675F25"/>
    <w:rsid w:val="00676264"/>
    <w:rsid w:val="00680FB1"/>
    <w:rsid w:val="006814CC"/>
    <w:rsid w:val="00682F8B"/>
    <w:rsid w:val="00683D43"/>
    <w:rsid w:val="00684852"/>
    <w:rsid w:val="00684B6A"/>
    <w:rsid w:val="00685FD2"/>
    <w:rsid w:val="00686415"/>
    <w:rsid w:val="00686B1F"/>
    <w:rsid w:val="0068737E"/>
    <w:rsid w:val="006878DD"/>
    <w:rsid w:val="0068792A"/>
    <w:rsid w:val="00694EE1"/>
    <w:rsid w:val="00697334"/>
    <w:rsid w:val="006976E2"/>
    <w:rsid w:val="006A0F60"/>
    <w:rsid w:val="006A2A4D"/>
    <w:rsid w:val="006A2B5C"/>
    <w:rsid w:val="006A76B9"/>
    <w:rsid w:val="006A7F8A"/>
    <w:rsid w:val="006B0F50"/>
    <w:rsid w:val="006B1667"/>
    <w:rsid w:val="006B777D"/>
    <w:rsid w:val="006C0D49"/>
    <w:rsid w:val="006C2E2D"/>
    <w:rsid w:val="006C58B6"/>
    <w:rsid w:val="006C695C"/>
    <w:rsid w:val="006C75A3"/>
    <w:rsid w:val="006D0267"/>
    <w:rsid w:val="006D0FC3"/>
    <w:rsid w:val="006D4A08"/>
    <w:rsid w:val="006D4EC8"/>
    <w:rsid w:val="006D6006"/>
    <w:rsid w:val="006D75C1"/>
    <w:rsid w:val="006D789A"/>
    <w:rsid w:val="006D7D58"/>
    <w:rsid w:val="006E04DC"/>
    <w:rsid w:val="006E07C4"/>
    <w:rsid w:val="006E1656"/>
    <w:rsid w:val="006E466A"/>
    <w:rsid w:val="006E489F"/>
    <w:rsid w:val="006E77E7"/>
    <w:rsid w:val="006F081A"/>
    <w:rsid w:val="006F0B58"/>
    <w:rsid w:val="006F11A6"/>
    <w:rsid w:val="006F3A72"/>
    <w:rsid w:val="006F7852"/>
    <w:rsid w:val="00700986"/>
    <w:rsid w:val="00707C99"/>
    <w:rsid w:val="007117C6"/>
    <w:rsid w:val="00712EA1"/>
    <w:rsid w:val="007167A2"/>
    <w:rsid w:val="00720478"/>
    <w:rsid w:val="0072134B"/>
    <w:rsid w:val="0072322D"/>
    <w:rsid w:val="007234E7"/>
    <w:rsid w:val="007244A9"/>
    <w:rsid w:val="00725410"/>
    <w:rsid w:val="007268AC"/>
    <w:rsid w:val="00726BD0"/>
    <w:rsid w:val="0073160D"/>
    <w:rsid w:val="007316D4"/>
    <w:rsid w:val="00731930"/>
    <w:rsid w:val="00732C21"/>
    <w:rsid w:val="00732F0A"/>
    <w:rsid w:val="00733157"/>
    <w:rsid w:val="007336BC"/>
    <w:rsid w:val="00733D73"/>
    <w:rsid w:val="007343DB"/>
    <w:rsid w:val="0073522B"/>
    <w:rsid w:val="00735E92"/>
    <w:rsid w:val="007365FF"/>
    <w:rsid w:val="007373BB"/>
    <w:rsid w:val="0074014E"/>
    <w:rsid w:val="007428BD"/>
    <w:rsid w:val="0074561A"/>
    <w:rsid w:val="0074749F"/>
    <w:rsid w:val="00747AE7"/>
    <w:rsid w:val="007521A1"/>
    <w:rsid w:val="007537AE"/>
    <w:rsid w:val="00753AAA"/>
    <w:rsid w:val="0075665F"/>
    <w:rsid w:val="007577CE"/>
    <w:rsid w:val="0076107C"/>
    <w:rsid w:val="0076300E"/>
    <w:rsid w:val="007645B3"/>
    <w:rsid w:val="007662BF"/>
    <w:rsid w:val="00767F32"/>
    <w:rsid w:val="00770214"/>
    <w:rsid w:val="00775AC6"/>
    <w:rsid w:val="00776B4E"/>
    <w:rsid w:val="007773A3"/>
    <w:rsid w:val="00781812"/>
    <w:rsid w:val="0078263C"/>
    <w:rsid w:val="007850F8"/>
    <w:rsid w:val="00785CFF"/>
    <w:rsid w:val="00787D7B"/>
    <w:rsid w:val="00787D8E"/>
    <w:rsid w:val="0079026D"/>
    <w:rsid w:val="007928D2"/>
    <w:rsid w:val="00793055"/>
    <w:rsid w:val="007944A8"/>
    <w:rsid w:val="00794A87"/>
    <w:rsid w:val="007953DD"/>
    <w:rsid w:val="00795B60"/>
    <w:rsid w:val="00795FA5"/>
    <w:rsid w:val="00796D9B"/>
    <w:rsid w:val="00797292"/>
    <w:rsid w:val="007A31C8"/>
    <w:rsid w:val="007A4BC3"/>
    <w:rsid w:val="007A5CBF"/>
    <w:rsid w:val="007B0D83"/>
    <w:rsid w:val="007B0EF9"/>
    <w:rsid w:val="007B2622"/>
    <w:rsid w:val="007B3FA4"/>
    <w:rsid w:val="007B47C7"/>
    <w:rsid w:val="007B5BEA"/>
    <w:rsid w:val="007C0257"/>
    <w:rsid w:val="007C2533"/>
    <w:rsid w:val="007C372F"/>
    <w:rsid w:val="007C394A"/>
    <w:rsid w:val="007C3C16"/>
    <w:rsid w:val="007C3D3C"/>
    <w:rsid w:val="007C7D04"/>
    <w:rsid w:val="007D0430"/>
    <w:rsid w:val="007D1CB3"/>
    <w:rsid w:val="007D5362"/>
    <w:rsid w:val="007D5809"/>
    <w:rsid w:val="007E2879"/>
    <w:rsid w:val="007E5479"/>
    <w:rsid w:val="007E788D"/>
    <w:rsid w:val="007F000F"/>
    <w:rsid w:val="007F0021"/>
    <w:rsid w:val="007F2871"/>
    <w:rsid w:val="007F2983"/>
    <w:rsid w:val="007F43AF"/>
    <w:rsid w:val="007F47A8"/>
    <w:rsid w:val="007F6C20"/>
    <w:rsid w:val="008005FB"/>
    <w:rsid w:val="00800F0D"/>
    <w:rsid w:val="00802F1E"/>
    <w:rsid w:val="00805B94"/>
    <w:rsid w:val="00807F08"/>
    <w:rsid w:val="00810BC0"/>
    <w:rsid w:val="00813920"/>
    <w:rsid w:val="00814880"/>
    <w:rsid w:val="00814D7D"/>
    <w:rsid w:val="00816FDE"/>
    <w:rsid w:val="00817626"/>
    <w:rsid w:val="008179F5"/>
    <w:rsid w:val="00817DF4"/>
    <w:rsid w:val="00821AB4"/>
    <w:rsid w:val="00822E41"/>
    <w:rsid w:val="008235CD"/>
    <w:rsid w:val="00824C69"/>
    <w:rsid w:val="008302CE"/>
    <w:rsid w:val="00832A7A"/>
    <w:rsid w:val="00833205"/>
    <w:rsid w:val="00834F0B"/>
    <w:rsid w:val="0083666F"/>
    <w:rsid w:val="008368C1"/>
    <w:rsid w:val="00837B8B"/>
    <w:rsid w:val="00840BB9"/>
    <w:rsid w:val="00840F79"/>
    <w:rsid w:val="00842290"/>
    <w:rsid w:val="008426FF"/>
    <w:rsid w:val="00842A2E"/>
    <w:rsid w:val="00843B1A"/>
    <w:rsid w:val="0084553D"/>
    <w:rsid w:val="0085429D"/>
    <w:rsid w:val="00854EAC"/>
    <w:rsid w:val="0085669C"/>
    <w:rsid w:val="00857259"/>
    <w:rsid w:val="0085728C"/>
    <w:rsid w:val="00862D92"/>
    <w:rsid w:val="00863EEE"/>
    <w:rsid w:val="0086533F"/>
    <w:rsid w:val="00865A84"/>
    <w:rsid w:val="00870E46"/>
    <w:rsid w:val="00872AE4"/>
    <w:rsid w:val="00876509"/>
    <w:rsid w:val="008805C4"/>
    <w:rsid w:val="00882709"/>
    <w:rsid w:val="008834BE"/>
    <w:rsid w:val="0088368E"/>
    <w:rsid w:val="00885336"/>
    <w:rsid w:val="00885BEB"/>
    <w:rsid w:val="0088754F"/>
    <w:rsid w:val="00890DCE"/>
    <w:rsid w:val="00892791"/>
    <w:rsid w:val="00894B57"/>
    <w:rsid w:val="008A0F47"/>
    <w:rsid w:val="008A2020"/>
    <w:rsid w:val="008A310F"/>
    <w:rsid w:val="008A3628"/>
    <w:rsid w:val="008A39BB"/>
    <w:rsid w:val="008A60A0"/>
    <w:rsid w:val="008A76A9"/>
    <w:rsid w:val="008A7A88"/>
    <w:rsid w:val="008B0069"/>
    <w:rsid w:val="008B230C"/>
    <w:rsid w:val="008B3601"/>
    <w:rsid w:val="008B37F6"/>
    <w:rsid w:val="008B3963"/>
    <w:rsid w:val="008B4A4F"/>
    <w:rsid w:val="008B6AB2"/>
    <w:rsid w:val="008B70B8"/>
    <w:rsid w:val="008B79F6"/>
    <w:rsid w:val="008C32F5"/>
    <w:rsid w:val="008C763C"/>
    <w:rsid w:val="008D01E0"/>
    <w:rsid w:val="008D116D"/>
    <w:rsid w:val="008D1B40"/>
    <w:rsid w:val="008D239F"/>
    <w:rsid w:val="008D382D"/>
    <w:rsid w:val="008D3BE1"/>
    <w:rsid w:val="008D7F65"/>
    <w:rsid w:val="008E55B8"/>
    <w:rsid w:val="008E5B6F"/>
    <w:rsid w:val="008E61A5"/>
    <w:rsid w:val="008E6440"/>
    <w:rsid w:val="008E694F"/>
    <w:rsid w:val="008E77E7"/>
    <w:rsid w:val="008F205C"/>
    <w:rsid w:val="008F211D"/>
    <w:rsid w:val="008F3C87"/>
    <w:rsid w:val="008F46CE"/>
    <w:rsid w:val="008F5B6C"/>
    <w:rsid w:val="008F5EB7"/>
    <w:rsid w:val="008F5F3B"/>
    <w:rsid w:val="009011A4"/>
    <w:rsid w:val="00901859"/>
    <w:rsid w:val="0090368C"/>
    <w:rsid w:val="00904820"/>
    <w:rsid w:val="00904FE0"/>
    <w:rsid w:val="00907A27"/>
    <w:rsid w:val="00910215"/>
    <w:rsid w:val="009110BB"/>
    <w:rsid w:val="00913560"/>
    <w:rsid w:val="00913CF2"/>
    <w:rsid w:val="00917064"/>
    <w:rsid w:val="0092065A"/>
    <w:rsid w:val="0092090A"/>
    <w:rsid w:val="00923848"/>
    <w:rsid w:val="00924A89"/>
    <w:rsid w:val="009250E4"/>
    <w:rsid w:val="00925F46"/>
    <w:rsid w:val="00927028"/>
    <w:rsid w:val="0093137D"/>
    <w:rsid w:val="009314E1"/>
    <w:rsid w:val="00931A05"/>
    <w:rsid w:val="00931B64"/>
    <w:rsid w:val="00931E42"/>
    <w:rsid w:val="0093386B"/>
    <w:rsid w:val="009406F4"/>
    <w:rsid w:val="0094097F"/>
    <w:rsid w:val="00940C19"/>
    <w:rsid w:val="00944027"/>
    <w:rsid w:val="009475D9"/>
    <w:rsid w:val="00951D00"/>
    <w:rsid w:val="00951FF7"/>
    <w:rsid w:val="00952F2F"/>
    <w:rsid w:val="009546F7"/>
    <w:rsid w:val="009558A2"/>
    <w:rsid w:val="009558BB"/>
    <w:rsid w:val="00956792"/>
    <w:rsid w:val="009567A2"/>
    <w:rsid w:val="00960CD8"/>
    <w:rsid w:val="0096238F"/>
    <w:rsid w:val="009660E2"/>
    <w:rsid w:val="00966A0C"/>
    <w:rsid w:val="00967755"/>
    <w:rsid w:val="00970168"/>
    <w:rsid w:val="00970482"/>
    <w:rsid w:val="00970B11"/>
    <w:rsid w:val="009721D4"/>
    <w:rsid w:val="00973F6F"/>
    <w:rsid w:val="00975E9A"/>
    <w:rsid w:val="0098365A"/>
    <w:rsid w:val="009858AB"/>
    <w:rsid w:val="009858E8"/>
    <w:rsid w:val="0098641D"/>
    <w:rsid w:val="00986846"/>
    <w:rsid w:val="00986E68"/>
    <w:rsid w:val="00994381"/>
    <w:rsid w:val="00995291"/>
    <w:rsid w:val="009A2476"/>
    <w:rsid w:val="009A2711"/>
    <w:rsid w:val="009A2922"/>
    <w:rsid w:val="009A4BDA"/>
    <w:rsid w:val="009A5231"/>
    <w:rsid w:val="009A6BEE"/>
    <w:rsid w:val="009A77A9"/>
    <w:rsid w:val="009A7BBA"/>
    <w:rsid w:val="009B0307"/>
    <w:rsid w:val="009B03D6"/>
    <w:rsid w:val="009B137D"/>
    <w:rsid w:val="009B1B16"/>
    <w:rsid w:val="009B3B60"/>
    <w:rsid w:val="009B3B92"/>
    <w:rsid w:val="009B5151"/>
    <w:rsid w:val="009B5B51"/>
    <w:rsid w:val="009C0355"/>
    <w:rsid w:val="009C3563"/>
    <w:rsid w:val="009C35D5"/>
    <w:rsid w:val="009C438E"/>
    <w:rsid w:val="009C4B82"/>
    <w:rsid w:val="009C52A7"/>
    <w:rsid w:val="009C7686"/>
    <w:rsid w:val="009D1255"/>
    <w:rsid w:val="009D197B"/>
    <w:rsid w:val="009D1EC3"/>
    <w:rsid w:val="009D2449"/>
    <w:rsid w:val="009D2ED8"/>
    <w:rsid w:val="009D63B7"/>
    <w:rsid w:val="009D7D69"/>
    <w:rsid w:val="009E00DF"/>
    <w:rsid w:val="009E1F98"/>
    <w:rsid w:val="009E2F1E"/>
    <w:rsid w:val="009F0EBD"/>
    <w:rsid w:val="009F1696"/>
    <w:rsid w:val="009F3927"/>
    <w:rsid w:val="009F57D1"/>
    <w:rsid w:val="009F7C42"/>
    <w:rsid w:val="00A004C7"/>
    <w:rsid w:val="00A0053A"/>
    <w:rsid w:val="00A01F1F"/>
    <w:rsid w:val="00A042C1"/>
    <w:rsid w:val="00A07AE1"/>
    <w:rsid w:val="00A12655"/>
    <w:rsid w:val="00A15154"/>
    <w:rsid w:val="00A152A9"/>
    <w:rsid w:val="00A16E8C"/>
    <w:rsid w:val="00A17390"/>
    <w:rsid w:val="00A202CD"/>
    <w:rsid w:val="00A20839"/>
    <w:rsid w:val="00A23636"/>
    <w:rsid w:val="00A24004"/>
    <w:rsid w:val="00A24A66"/>
    <w:rsid w:val="00A24C24"/>
    <w:rsid w:val="00A27E06"/>
    <w:rsid w:val="00A317D8"/>
    <w:rsid w:val="00A32631"/>
    <w:rsid w:val="00A330A2"/>
    <w:rsid w:val="00A33644"/>
    <w:rsid w:val="00A341C8"/>
    <w:rsid w:val="00A35D6A"/>
    <w:rsid w:val="00A35D85"/>
    <w:rsid w:val="00A371D8"/>
    <w:rsid w:val="00A37310"/>
    <w:rsid w:val="00A409A3"/>
    <w:rsid w:val="00A41C1C"/>
    <w:rsid w:val="00A4302A"/>
    <w:rsid w:val="00A4327A"/>
    <w:rsid w:val="00A55C98"/>
    <w:rsid w:val="00A608F5"/>
    <w:rsid w:val="00A61EFA"/>
    <w:rsid w:val="00A62383"/>
    <w:rsid w:val="00A64E07"/>
    <w:rsid w:val="00A665AF"/>
    <w:rsid w:val="00A66D04"/>
    <w:rsid w:val="00A70707"/>
    <w:rsid w:val="00A71A60"/>
    <w:rsid w:val="00A7217E"/>
    <w:rsid w:val="00A723C2"/>
    <w:rsid w:val="00A72D77"/>
    <w:rsid w:val="00A7476B"/>
    <w:rsid w:val="00A765C1"/>
    <w:rsid w:val="00A822C0"/>
    <w:rsid w:val="00A82747"/>
    <w:rsid w:val="00A82964"/>
    <w:rsid w:val="00A8355F"/>
    <w:rsid w:val="00A8378C"/>
    <w:rsid w:val="00A83886"/>
    <w:rsid w:val="00A877A3"/>
    <w:rsid w:val="00A930E6"/>
    <w:rsid w:val="00A938AE"/>
    <w:rsid w:val="00A94A61"/>
    <w:rsid w:val="00A95996"/>
    <w:rsid w:val="00A95E66"/>
    <w:rsid w:val="00A969AE"/>
    <w:rsid w:val="00A97BCE"/>
    <w:rsid w:val="00AA00BE"/>
    <w:rsid w:val="00AA4254"/>
    <w:rsid w:val="00AA4FB4"/>
    <w:rsid w:val="00AA550F"/>
    <w:rsid w:val="00AA7DB0"/>
    <w:rsid w:val="00AB1313"/>
    <w:rsid w:val="00AB1806"/>
    <w:rsid w:val="00AB18DD"/>
    <w:rsid w:val="00AB5771"/>
    <w:rsid w:val="00AB611A"/>
    <w:rsid w:val="00AB6275"/>
    <w:rsid w:val="00AC300A"/>
    <w:rsid w:val="00AC3398"/>
    <w:rsid w:val="00AC4702"/>
    <w:rsid w:val="00AC59F5"/>
    <w:rsid w:val="00AC5A0B"/>
    <w:rsid w:val="00AC5BA6"/>
    <w:rsid w:val="00AC77E1"/>
    <w:rsid w:val="00AC77E6"/>
    <w:rsid w:val="00AD066C"/>
    <w:rsid w:val="00AD0E03"/>
    <w:rsid w:val="00AD4E7A"/>
    <w:rsid w:val="00AD5DBD"/>
    <w:rsid w:val="00AD64FE"/>
    <w:rsid w:val="00AE05CA"/>
    <w:rsid w:val="00AE0AFF"/>
    <w:rsid w:val="00AE2EAE"/>
    <w:rsid w:val="00AE4F46"/>
    <w:rsid w:val="00AE5016"/>
    <w:rsid w:val="00AE50A6"/>
    <w:rsid w:val="00AE5EBC"/>
    <w:rsid w:val="00AE6A7B"/>
    <w:rsid w:val="00AE7AC7"/>
    <w:rsid w:val="00AF023C"/>
    <w:rsid w:val="00AF0A2F"/>
    <w:rsid w:val="00AF14A2"/>
    <w:rsid w:val="00AF203F"/>
    <w:rsid w:val="00AF52AA"/>
    <w:rsid w:val="00AF6C2F"/>
    <w:rsid w:val="00AF729C"/>
    <w:rsid w:val="00AF73F9"/>
    <w:rsid w:val="00AF79AF"/>
    <w:rsid w:val="00AF7AE6"/>
    <w:rsid w:val="00AF7EC8"/>
    <w:rsid w:val="00B01DDE"/>
    <w:rsid w:val="00B050FD"/>
    <w:rsid w:val="00B075FB"/>
    <w:rsid w:val="00B13EA4"/>
    <w:rsid w:val="00B16342"/>
    <w:rsid w:val="00B16E95"/>
    <w:rsid w:val="00B17802"/>
    <w:rsid w:val="00B21462"/>
    <w:rsid w:val="00B225A4"/>
    <w:rsid w:val="00B23D60"/>
    <w:rsid w:val="00B30F1C"/>
    <w:rsid w:val="00B33080"/>
    <w:rsid w:val="00B3449B"/>
    <w:rsid w:val="00B3479A"/>
    <w:rsid w:val="00B37334"/>
    <w:rsid w:val="00B375F3"/>
    <w:rsid w:val="00B4010D"/>
    <w:rsid w:val="00B4038B"/>
    <w:rsid w:val="00B41954"/>
    <w:rsid w:val="00B41EB5"/>
    <w:rsid w:val="00B42A5C"/>
    <w:rsid w:val="00B4393B"/>
    <w:rsid w:val="00B45080"/>
    <w:rsid w:val="00B45F71"/>
    <w:rsid w:val="00B47866"/>
    <w:rsid w:val="00B52FF3"/>
    <w:rsid w:val="00B60B21"/>
    <w:rsid w:val="00B625B2"/>
    <w:rsid w:val="00B6414E"/>
    <w:rsid w:val="00B64766"/>
    <w:rsid w:val="00B6676C"/>
    <w:rsid w:val="00B71055"/>
    <w:rsid w:val="00B7112C"/>
    <w:rsid w:val="00B7263D"/>
    <w:rsid w:val="00B72ADF"/>
    <w:rsid w:val="00B72C8A"/>
    <w:rsid w:val="00B77D6A"/>
    <w:rsid w:val="00B80591"/>
    <w:rsid w:val="00B815AC"/>
    <w:rsid w:val="00B822BA"/>
    <w:rsid w:val="00B85910"/>
    <w:rsid w:val="00B868F1"/>
    <w:rsid w:val="00B8703C"/>
    <w:rsid w:val="00B87E16"/>
    <w:rsid w:val="00B87FDA"/>
    <w:rsid w:val="00B9195B"/>
    <w:rsid w:val="00B92F0F"/>
    <w:rsid w:val="00B94DA0"/>
    <w:rsid w:val="00B953BE"/>
    <w:rsid w:val="00B95C59"/>
    <w:rsid w:val="00BA0B93"/>
    <w:rsid w:val="00BA13CE"/>
    <w:rsid w:val="00BA449F"/>
    <w:rsid w:val="00BA61A4"/>
    <w:rsid w:val="00BA7882"/>
    <w:rsid w:val="00BB0412"/>
    <w:rsid w:val="00BB056B"/>
    <w:rsid w:val="00BB1690"/>
    <w:rsid w:val="00BB16A4"/>
    <w:rsid w:val="00BB1EC1"/>
    <w:rsid w:val="00BB4B8F"/>
    <w:rsid w:val="00BB4E8A"/>
    <w:rsid w:val="00BB4F7D"/>
    <w:rsid w:val="00BB61E5"/>
    <w:rsid w:val="00BC158D"/>
    <w:rsid w:val="00BC4299"/>
    <w:rsid w:val="00BD71BF"/>
    <w:rsid w:val="00BE079A"/>
    <w:rsid w:val="00BE0DE5"/>
    <w:rsid w:val="00BE137C"/>
    <w:rsid w:val="00BE15D8"/>
    <w:rsid w:val="00BE204F"/>
    <w:rsid w:val="00BE2690"/>
    <w:rsid w:val="00BE3EE4"/>
    <w:rsid w:val="00BE4134"/>
    <w:rsid w:val="00BE5C2B"/>
    <w:rsid w:val="00BE7B32"/>
    <w:rsid w:val="00BF32D8"/>
    <w:rsid w:val="00BF413D"/>
    <w:rsid w:val="00BF5596"/>
    <w:rsid w:val="00BF5B82"/>
    <w:rsid w:val="00BF7D6E"/>
    <w:rsid w:val="00C023FA"/>
    <w:rsid w:val="00C06308"/>
    <w:rsid w:val="00C0787D"/>
    <w:rsid w:val="00C10F8B"/>
    <w:rsid w:val="00C132EA"/>
    <w:rsid w:val="00C1496A"/>
    <w:rsid w:val="00C1573A"/>
    <w:rsid w:val="00C161FE"/>
    <w:rsid w:val="00C205E2"/>
    <w:rsid w:val="00C208CD"/>
    <w:rsid w:val="00C22BA9"/>
    <w:rsid w:val="00C22F34"/>
    <w:rsid w:val="00C34279"/>
    <w:rsid w:val="00C35052"/>
    <w:rsid w:val="00C36C66"/>
    <w:rsid w:val="00C40A7E"/>
    <w:rsid w:val="00C41F91"/>
    <w:rsid w:val="00C4652B"/>
    <w:rsid w:val="00C466F7"/>
    <w:rsid w:val="00C473B6"/>
    <w:rsid w:val="00C50C96"/>
    <w:rsid w:val="00C510BF"/>
    <w:rsid w:val="00C52CAD"/>
    <w:rsid w:val="00C53CE3"/>
    <w:rsid w:val="00C54AF0"/>
    <w:rsid w:val="00C56550"/>
    <w:rsid w:val="00C56589"/>
    <w:rsid w:val="00C5762D"/>
    <w:rsid w:val="00C6027E"/>
    <w:rsid w:val="00C605D5"/>
    <w:rsid w:val="00C608AE"/>
    <w:rsid w:val="00C62A89"/>
    <w:rsid w:val="00C6383C"/>
    <w:rsid w:val="00C65126"/>
    <w:rsid w:val="00C65F0A"/>
    <w:rsid w:val="00C66455"/>
    <w:rsid w:val="00C66928"/>
    <w:rsid w:val="00C66B06"/>
    <w:rsid w:val="00C67054"/>
    <w:rsid w:val="00C70051"/>
    <w:rsid w:val="00C722E6"/>
    <w:rsid w:val="00C72B8F"/>
    <w:rsid w:val="00C72C17"/>
    <w:rsid w:val="00C73243"/>
    <w:rsid w:val="00C75892"/>
    <w:rsid w:val="00C75DA8"/>
    <w:rsid w:val="00C76AA6"/>
    <w:rsid w:val="00C8194C"/>
    <w:rsid w:val="00C8419A"/>
    <w:rsid w:val="00C853EA"/>
    <w:rsid w:val="00C8549C"/>
    <w:rsid w:val="00C866D9"/>
    <w:rsid w:val="00C87CC7"/>
    <w:rsid w:val="00C92AB2"/>
    <w:rsid w:val="00C935A3"/>
    <w:rsid w:val="00C942AE"/>
    <w:rsid w:val="00C95637"/>
    <w:rsid w:val="00CA041B"/>
    <w:rsid w:val="00CA123C"/>
    <w:rsid w:val="00CA22F9"/>
    <w:rsid w:val="00CA2F69"/>
    <w:rsid w:val="00CA4E8A"/>
    <w:rsid w:val="00CA7E66"/>
    <w:rsid w:val="00CB1504"/>
    <w:rsid w:val="00CB1840"/>
    <w:rsid w:val="00CB225E"/>
    <w:rsid w:val="00CB3A62"/>
    <w:rsid w:val="00CB496D"/>
    <w:rsid w:val="00CB546B"/>
    <w:rsid w:val="00CB60E2"/>
    <w:rsid w:val="00CB7ED2"/>
    <w:rsid w:val="00CC2D5E"/>
    <w:rsid w:val="00CC487D"/>
    <w:rsid w:val="00CC48AD"/>
    <w:rsid w:val="00CC64B9"/>
    <w:rsid w:val="00CD24B9"/>
    <w:rsid w:val="00CD72FA"/>
    <w:rsid w:val="00CE2B48"/>
    <w:rsid w:val="00CE37D4"/>
    <w:rsid w:val="00CE70F0"/>
    <w:rsid w:val="00CE7B29"/>
    <w:rsid w:val="00CF25CD"/>
    <w:rsid w:val="00CF261B"/>
    <w:rsid w:val="00CF2FFE"/>
    <w:rsid w:val="00CF301D"/>
    <w:rsid w:val="00CF406B"/>
    <w:rsid w:val="00CF455F"/>
    <w:rsid w:val="00CF4701"/>
    <w:rsid w:val="00D01DD3"/>
    <w:rsid w:val="00D02E63"/>
    <w:rsid w:val="00D03F03"/>
    <w:rsid w:val="00D0518A"/>
    <w:rsid w:val="00D054EE"/>
    <w:rsid w:val="00D06ADC"/>
    <w:rsid w:val="00D06C14"/>
    <w:rsid w:val="00D06E69"/>
    <w:rsid w:val="00D07F0D"/>
    <w:rsid w:val="00D114CC"/>
    <w:rsid w:val="00D11B80"/>
    <w:rsid w:val="00D11F36"/>
    <w:rsid w:val="00D16104"/>
    <w:rsid w:val="00D16C85"/>
    <w:rsid w:val="00D176CB"/>
    <w:rsid w:val="00D2433C"/>
    <w:rsid w:val="00D24547"/>
    <w:rsid w:val="00D245E8"/>
    <w:rsid w:val="00D24DA4"/>
    <w:rsid w:val="00D264D6"/>
    <w:rsid w:val="00D26BD2"/>
    <w:rsid w:val="00D317A4"/>
    <w:rsid w:val="00D31B28"/>
    <w:rsid w:val="00D33B0A"/>
    <w:rsid w:val="00D34DBF"/>
    <w:rsid w:val="00D40A5E"/>
    <w:rsid w:val="00D40A7B"/>
    <w:rsid w:val="00D41CB7"/>
    <w:rsid w:val="00D42A98"/>
    <w:rsid w:val="00D47B2E"/>
    <w:rsid w:val="00D50D6A"/>
    <w:rsid w:val="00D51831"/>
    <w:rsid w:val="00D51B69"/>
    <w:rsid w:val="00D53004"/>
    <w:rsid w:val="00D54226"/>
    <w:rsid w:val="00D54BEC"/>
    <w:rsid w:val="00D55377"/>
    <w:rsid w:val="00D55E20"/>
    <w:rsid w:val="00D64BE2"/>
    <w:rsid w:val="00D64DDE"/>
    <w:rsid w:val="00D66D9A"/>
    <w:rsid w:val="00D73E22"/>
    <w:rsid w:val="00D76146"/>
    <w:rsid w:val="00D776AF"/>
    <w:rsid w:val="00D858FD"/>
    <w:rsid w:val="00D8658F"/>
    <w:rsid w:val="00D8774E"/>
    <w:rsid w:val="00D92D48"/>
    <w:rsid w:val="00DA1529"/>
    <w:rsid w:val="00DA1EDB"/>
    <w:rsid w:val="00DA3F56"/>
    <w:rsid w:val="00DA4185"/>
    <w:rsid w:val="00DA4EF5"/>
    <w:rsid w:val="00DA73B7"/>
    <w:rsid w:val="00DB00CF"/>
    <w:rsid w:val="00DB0FD3"/>
    <w:rsid w:val="00DB1944"/>
    <w:rsid w:val="00DB1F26"/>
    <w:rsid w:val="00DB6BCE"/>
    <w:rsid w:val="00DC022F"/>
    <w:rsid w:val="00DC7378"/>
    <w:rsid w:val="00DC76B7"/>
    <w:rsid w:val="00DD1BEC"/>
    <w:rsid w:val="00DD20F0"/>
    <w:rsid w:val="00DD3E4B"/>
    <w:rsid w:val="00DD4ED7"/>
    <w:rsid w:val="00DE0E7F"/>
    <w:rsid w:val="00DE2B18"/>
    <w:rsid w:val="00DE38E0"/>
    <w:rsid w:val="00DE5845"/>
    <w:rsid w:val="00DE5E10"/>
    <w:rsid w:val="00DE68B1"/>
    <w:rsid w:val="00DF0569"/>
    <w:rsid w:val="00DF3E54"/>
    <w:rsid w:val="00DF5214"/>
    <w:rsid w:val="00E00777"/>
    <w:rsid w:val="00E01F78"/>
    <w:rsid w:val="00E02191"/>
    <w:rsid w:val="00E03AE3"/>
    <w:rsid w:val="00E03B65"/>
    <w:rsid w:val="00E0428A"/>
    <w:rsid w:val="00E04CB4"/>
    <w:rsid w:val="00E052F9"/>
    <w:rsid w:val="00E05C26"/>
    <w:rsid w:val="00E10511"/>
    <w:rsid w:val="00E1316B"/>
    <w:rsid w:val="00E136AF"/>
    <w:rsid w:val="00E15079"/>
    <w:rsid w:val="00E15390"/>
    <w:rsid w:val="00E1688B"/>
    <w:rsid w:val="00E174CE"/>
    <w:rsid w:val="00E20346"/>
    <w:rsid w:val="00E21583"/>
    <w:rsid w:val="00E251E9"/>
    <w:rsid w:val="00E2571C"/>
    <w:rsid w:val="00E26C16"/>
    <w:rsid w:val="00E33FE4"/>
    <w:rsid w:val="00E36226"/>
    <w:rsid w:val="00E37968"/>
    <w:rsid w:val="00E4254D"/>
    <w:rsid w:val="00E4257F"/>
    <w:rsid w:val="00E432CA"/>
    <w:rsid w:val="00E440F3"/>
    <w:rsid w:val="00E44A30"/>
    <w:rsid w:val="00E510B6"/>
    <w:rsid w:val="00E519CD"/>
    <w:rsid w:val="00E51B98"/>
    <w:rsid w:val="00E531F1"/>
    <w:rsid w:val="00E539BB"/>
    <w:rsid w:val="00E54C71"/>
    <w:rsid w:val="00E603B3"/>
    <w:rsid w:val="00E60D07"/>
    <w:rsid w:val="00E634B4"/>
    <w:rsid w:val="00E647B5"/>
    <w:rsid w:val="00E64FA6"/>
    <w:rsid w:val="00E67A31"/>
    <w:rsid w:val="00E71996"/>
    <w:rsid w:val="00E74EC8"/>
    <w:rsid w:val="00E75977"/>
    <w:rsid w:val="00E76539"/>
    <w:rsid w:val="00E772B7"/>
    <w:rsid w:val="00E80C3A"/>
    <w:rsid w:val="00E819C4"/>
    <w:rsid w:val="00E837C1"/>
    <w:rsid w:val="00E8585F"/>
    <w:rsid w:val="00E90065"/>
    <w:rsid w:val="00E904A7"/>
    <w:rsid w:val="00E9120B"/>
    <w:rsid w:val="00E93855"/>
    <w:rsid w:val="00E93AF0"/>
    <w:rsid w:val="00E943F2"/>
    <w:rsid w:val="00EA16BD"/>
    <w:rsid w:val="00EA1C59"/>
    <w:rsid w:val="00EA2040"/>
    <w:rsid w:val="00EA24B4"/>
    <w:rsid w:val="00EA285B"/>
    <w:rsid w:val="00EA3FD1"/>
    <w:rsid w:val="00EA5863"/>
    <w:rsid w:val="00EA5FBE"/>
    <w:rsid w:val="00EB0CA9"/>
    <w:rsid w:val="00EB22DA"/>
    <w:rsid w:val="00EB4E64"/>
    <w:rsid w:val="00EC02FE"/>
    <w:rsid w:val="00EC16F1"/>
    <w:rsid w:val="00EC1F55"/>
    <w:rsid w:val="00EC2261"/>
    <w:rsid w:val="00EC370F"/>
    <w:rsid w:val="00EC5B01"/>
    <w:rsid w:val="00EC5BFB"/>
    <w:rsid w:val="00EC6B80"/>
    <w:rsid w:val="00ED1187"/>
    <w:rsid w:val="00ED2986"/>
    <w:rsid w:val="00ED2D3D"/>
    <w:rsid w:val="00ED36FC"/>
    <w:rsid w:val="00ED50F5"/>
    <w:rsid w:val="00ED6B7F"/>
    <w:rsid w:val="00ED6B95"/>
    <w:rsid w:val="00EE16E6"/>
    <w:rsid w:val="00EE487E"/>
    <w:rsid w:val="00EE53CB"/>
    <w:rsid w:val="00EE6D64"/>
    <w:rsid w:val="00EE6E67"/>
    <w:rsid w:val="00EF1CDD"/>
    <w:rsid w:val="00EF2362"/>
    <w:rsid w:val="00EF4D86"/>
    <w:rsid w:val="00EF5FB3"/>
    <w:rsid w:val="00EF7D5D"/>
    <w:rsid w:val="00F0043A"/>
    <w:rsid w:val="00F007E8"/>
    <w:rsid w:val="00F00920"/>
    <w:rsid w:val="00F02C16"/>
    <w:rsid w:val="00F03E06"/>
    <w:rsid w:val="00F04259"/>
    <w:rsid w:val="00F055EC"/>
    <w:rsid w:val="00F05ABC"/>
    <w:rsid w:val="00F0726E"/>
    <w:rsid w:val="00F0793C"/>
    <w:rsid w:val="00F115F2"/>
    <w:rsid w:val="00F123B6"/>
    <w:rsid w:val="00F13455"/>
    <w:rsid w:val="00F16906"/>
    <w:rsid w:val="00F20601"/>
    <w:rsid w:val="00F214E9"/>
    <w:rsid w:val="00F23080"/>
    <w:rsid w:val="00F238C8"/>
    <w:rsid w:val="00F2628E"/>
    <w:rsid w:val="00F26413"/>
    <w:rsid w:val="00F270F2"/>
    <w:rsid w:val="00F3176F"/>
    <w:rsid w:val="00F32E3F"/>
    <w:rsid w:val="00F35A1C"/>
    <w:rsid w:val="00F371D2"/>
    <w:rsid w:val="00F37E96"/>
    <w:rsid w:val="00F402F8"/>
    <w:rsid w:val="00F41919"/>
    <w:rsid w:val="00F42C06"/>
    <w:rsid w:val="00F51D36"/>
    <w:rsid w:val="00F5349F"/>
    <w:rsid w:val="00F53502"/>
    <w:rsid w:val="00F53E83"/>
    <w:rsid w:val="00F567BE"/>
    <w:rsid w:val="00F56F6C"/>
    <w:rsid w:val="00F56F76"/>
    <w:rsid w:val="00F57251"/>
    <w:rsid w:val="00F6189D"/>
    <w:rsid w:val="00F62AD0"/>
    <w:rsid w:val="00F63219"/>
    <w:rsid w:val="00F63966"/>
    <w:rsid w:val="00F645CF"/>
    <w:rsid w:val="00F646FE"/>
    <w:rsid w:val="00F6553E"/>
    <w:rsid w:val="00F707BA"/>
    <w:rsid w:val="00F71256"/>
    <w:rsid w:val="00F712FE"/>
    <w:rsid w:val="00F721B4"/>
    <w:rsid w:val="00F740FD"/>
    <w:rsid w:val="00F74E2F"/>
    <w:rsid w:val="00F75A7C"/>
    <w:rsid w:val="00F76F70"/>
    <w:rsid w:val="00F81786"/>
    <w:rsid w:val="00F82161"/>
    <w:rsid w:val="00F8278C"/>
    <w:rsid w:val="00F827A6"/>
    <w:rsid w:val="00F83541"/>
    <w:rsid w:val="00F90072"/>
    <w:rsid w:val="00F94C7D"/>
    <w:rsid w:val="00F96620"/>
    <w:rsid w:val="00F96802"/>
    <w:rsid w:val="00F96F3E"/>
    <w:rsid w:val="00FA602F"/>
    <w:rsid w:val="00FA6427"/>
    <w:rsid w:val="00FA7850"/>
    <w:rsid w:val="00FA7F0A"/>
    <w:rsid w:val="00FB0147"/>
    <w:rsid w:val="00FB0477"/>
    <w:rsid w:val="00FB17EC"/>
    <w:rsid w:val="00FB2292"/>
    <w:rsid w:val="00FB23C6"/>
    <w:rsid w:val="00FB465B"/>
    <w:rsid w:val="00FB47A3"/>
    <w:rsid w:val="00FB625C"/>
    <w:rsid w:val="00FB6681"/>
    <w:rsid w:val="00FB67A9"/>
    <w:rsid w:val="00FB7543"/>
    <w:rsid w:val="00FC106E"/>
    <w:rsid w:val="00FC4594"/>
    <w:rsid w:val="00FD0385"/>
    <w:rsid w:val="00FD08F4"/>
    <w:rsid w:val="00FD2B49"/>
    <w:rsid w:val="00FD3A61"/>
    <w:rsid w:val="00FE0A78"/>
    <w:rsid w:val="00FE1952"/>
    <w:rsid w:val="00FE47FA"/>
    <w:rsid w:val="00FF18FB"/>
    <w:rsid w:val="00FF4329"/>
    <w:rsid w:val="00FF6E6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51613B80"/>
  <w15:docId w15:val="{036717D1-434C-4B94-9C2E-BAB4460E5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Normal SUN.eVeille"/>
    <w:qFormat/>
    <w:rsid w:val="00195A8F"/>
    <w:pPr>
      <w:spacing w:before="120" w:line="260" w:lineRule="exact"/>
      <w:jc w:val="both"/>
    </w:pPr>
    <w:rPr>
      <w:rFonts w:ascii="ITC Franklin Gothic Std Book" w:hAnsi="ITC Franklin Gothic Std Book"/>
      <w:sz w:val="18"/>
      <w:szCs w:val="24"/>
      <w:lang w:eastAsia="en-US"/>
    </w:rPr>
  </w:style>
  <w:style w:type="paragraph" w:styleId="Titre1">
    <w:name w:val="heading 1"/>
    <w:basedOn w:val="Normal"/>
    <w:next w:val="Normal"/>
    <w:qFormat/>
    <w:rsid w:val="00195A8F"/>
    <w:pPr>
      <w:keepNext/>
      <w:numPr>
        <w:numId w:val="19"/>
      </w:numPr>
      <w:tabs>
        <w:tab w:val="left" w:pos="567"/>
      </w:tabs>
      <w:spacing w:before="480" w:after="240"/>
      <w:outlineLvl w:val="0"/>
    </w:pPr>
    <w:rPr>
      <w:rFonts w:ascii="Franklin Gothic Demi" w:hAnsi="Franklin Gothic Demi" w:cs="Arial"/>
      <w:bCs/>
      <w:kern w:val="32"/>
      <w:szCs w:val="32"/>
      <w:lang w:eastAsia="fr-FR"/>
    </w:rPr>
  </w:style>
  <w:style w:type="paragraph" w:styleId="Titre2">
    <w:name w:val="heading 2"/>
    <w:basedOn w:val="Titre1"/>
    <w:next w:val="Normal"/>
    <w:qFormat/>
    <w:rsid w:val="00195A8F"/>
    <w:pPr>
      <w:numPr>
        <w:ilvl w:val="1"/>
      </w:numPr>
      <w:tabs>
        <w:tab w:val="clear" w:pos="567"/>
        <w:tab w:val="left" w:pos="1134"/>
      </w:tabs>
      <w:spacing w:before="360" w:after="120"/>
      <w:outlineLvl w:val="1"/>
    </w:pPr>
    <w:rPr>
      <w:bCs w:val="0"/>
      <w:iCs/>
      <w:szCs w:val="28"/>
    </w:rPr>
  </w:style>
  <w:style w:type="paragraph" w:styleId="Titre3">
    <w:name w:val="heading 3"/>
    <w:basedOn w:val="Normal"/>
    <w:next w:val="Normal"/>
    <w:qFormat/>
    <w:rsid w:val="00547248"/>
    <w:pPr>
      <w:keepNext/>
      <w:numPr>
        <w:ilvl w:val="2"/>
        <w:numId w:val="19"/>
      </w:numPr>
      <w:tabs>
        <w:tab w:val="left" w:pos="2268"/>
      </w:tabs>
      <w:spacing w:before="240" w:after="60"/>
      <w:ind w:left="2268" w:hanging="1134"/>
      <w:outlineLvl w:val="2"/>
    </w:pPr>
    <w:rPr>
      <w:rFonts w:ascii="Franklin Gothic Demi" w:hAnsi="Franklin Gothic Demi" w:cs="Arial"/>
      <w:iCs/>
      <w:szCs w:val="20"/>
      <w:lang w:eastAsia="fr-FR"/>
    </w:rPr>
  </w:style>
  <w:style w:type="paragraph" w:styleId="Titre4">
    <w:name w:val="heading 4"/>
    <w:basedOn w:val="Normal"/>
    <w:next w:val="Normal"/>
    <w:qFormat/>
    <w:rsid w:val="00195A8F"/>
    <w:pPr>
      <w:keepNext/>
      <w:numPr>
        <w:ilvl w:val="3"/>
        <w:numId w:val="19"/>
      </w:numPr>
      <w:outlineLvl w:val="3"/>
    </w:pPr>
    <w:rPr>
      <w:b/>
      <w:bCs/>
      <w:sz w:val="28"/>
      <w:szCs w:val="28"/>
    </w:rPr>
  </w:style>
  <w:style w:type="paragraph" w:styleId="Titre5">
    <w:name w:val="heading 5"/>
    <w:basedOn w:val="Normal"/>
    <w:next w:val="Normal"/>
    <w:qFormat/>
    <w:rsid w:val="00195A8F"/>
    <w:pPr>
      <w:numPr>
        <w:ilvl w:val="4"/>
        <w:numId w:val="19"/>
      </w:numPr>
      <w:outlineLvl w:val="4"/>
    </w:pPr>
    <w:rPr>
      <w:b/>
      <w:bCs/>
      <w:i/>
      <w:iCs/>
      <w:sz w:val="26"/>
      <w:szCs w:val="26"/>
    </w:rPr>
  </w:style>
  <w:style w:type="paragraph" w:styleId="Titre6">
    <w:name w:val="heading 6"/>
    <w:basedOn w:val="Normal"/>
    <w:next w:val="Normal"/>
    <w:qFormat/>
    <w:rsid w:val="00195A8F"/>
    <w:pPr>
      <w:numPr>
        <w:ilvl w:val="5"/>
        <w:numId w:val="19"/>
      </w:numPr>
      <w:outlineLvl w:val="5"/>
    </w:pPr>
    <w:rPr>
      <w:b/>
      <w:bCs/>
      <w:sz w:val="22"/>
      <w:szCs w:val="22"/>
    </w:rPr>
  </w:style>
  <w:style w:type="paragraph" w:styleId="Titre7">
    <w:name w:val="heading 7"/>
    <w:basedOn w:val="Normal"/>
    <w:next w:val="Normal"/>
    <w:qFormat/>
    <w:rsid w:val="00195A8F"/>
    <w:pPr>
      <w:numPr>
        <w:ilvl w:val="6"/>
        <w:numId w:val="19"/>
      </w:numPr>
      <w:outlineLvl w:val="6"/>
    </w:pPr>
  </w:style>
  <w:style w:type="paragraph" w:styleId="Titre8">
    <w:name w:val="heading 8"/>
    <w:basedOn w:val="Normal"/>
    <w:next w:val="Normal"/>
    <w:qFormat/>
    <w:rsid w:val="00195A8F"/>
    <w:pPr>
      <w:numPr>
        <w:ilvl w:val="7"/>
        <w:numId w:val="19"/>
      </w:numPr>
      <w:outlineLvl w:val="7"/>
    </w:pPr>
    <w:rPr>
      <w:i/>
      <w:iCs/>
    </w:rPr>
  </w:style>
  <w:style w:type="paragraph" w:styleId="Titre9">
    <w:name w:val="heading 9"/>
    <w:basedOn w:val="Normal"/>
    <w:next w:val="Normal"/>
    <w:qFormat/>
    <w:rsid w:val="00195A8F"/>
    <w:pPr>
      <w:numPr>
        <w:ilvl w:val="8"/>
        <w:numId w:val="19"/>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extedemacroCar">
    <w:name w:val="Texte de macro Car"/>
    <w:link w:val="Textedemacro"/>
    <w:rsid w:val="00195A8F"/>
    <w:rPr>
      <w:rFonts w:ascii="Courier New" w:hAnsi="Courier New" w:cs="Courier New"/>
      <w:lang w:val="en-US" w:eastAsia="en-US" w:bidi="ar-SA"/>
    </w:rPr>
  </w:style>
  <w:style w:type="paragraph" w:styleId="Textedemacro">
    <w:name w:val="macro"/>
    <w:link w:val="TextedemacroCar"/>
    <w:rsid w:val="00195A8F"/>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brutCar">
    <w:name w:val="Texte brut Car"/>
    <w:link w:val="Textebrut"/>
    <w:rsid w:val="00195A8F"/>
    <w:rPr>
      <w:rFonts w:ascii="Consolas" w:eastAsia="Calibri" w:hAnsi="Consolas"/>
      <w:sz w:val="21"/>
      <w:szCs w:val="21"/>
      <w:lang w:val="fr-FR" w:eastAsia="en-US" w:bidi="ar-SA"/>
    </w:rPr>
  </w:style>
  <w:style w:type="paragraph" w:styleId="Textebrut">
    <w:name w:val="Plain Text"/>
    <w:basedOn w:val="Normal"/>
    <w:link w:val="TextebrutCar"/>
    <w:unhideWhenUsed/>
    <w:rsid w:val="00195A8F"/>
    <w:pPr>
      <w:jc w:val="left"/>
    </w:pPr>
    <w:rPr>
      <w:rFonts w:ascii="Consolas" w:eastAsia="Calibri" w:hAnsi="Consolas"/>
      <w:sz w:val="21"/>
      <w:szCs w:val="21"/>
    </w:rPr>
  </w:style>
  <w:style w:type="character" w:customStyle="1" w:styleId="Retraitcorpsdetexte3Car">
    <w:name w:val="Retrait corps de texte 3 Car"/>
    <w:link w:val="Retraitcorpsdetexte3"/>
    <w:rsid w:val="00195A8F"/>
    <w:rPr>
      <w:rFonts w:ascii="Arial" w:hAnsi="Arial" w:cs="Arial"/>
      <w:sz w:val="18"/>
      <w:szCs w:val="22"/>
      <w:lang w:val="fr-FR" w:eastAsia="en-US" w:bidi="ar-SA"/>
    </w:rPr>
  </w:style>
  <w:style w:type="paragraph" w:styleId="Retraitcorpsdetexte3">
    <w:name w:val="Body Text Indent 3"/>
    <w:basedOn w:val="Normal"/>
    <w:link w:val="Retraitcorpsdetexte3Car"/>
    <w:rsid w:val="00195A8F"/>
    <w:pPr>
      <w:tabs>
        <w:tab w:val="left" w:pos="0"/>
        <w:tab w:val="left" w:pos="1080"/>
      </w:tabs>
      <w:ind w:left="1410"/>
    </w:pPr>
    <w:rPr>
      <w:rFonts w:ascii="Arial" w:hAnsi="Arial" w:cs="Arial"/>
      <w:szCs w:val="22"/>
    </w:rPr>
  </w:style>
  <w:style w:type="character" w:customStyle="1" w:styleId="CommentaireCar">
    <w:name w:val="Commentaire Car"/>
    <w:link w:val="Commentaire"/>
    <w:rsid w:val="00195A8F"/>
    <w:rPr>
      <w:rFonts w:ascii="Univers" w:hAnsi="Univers"/>
      <w:szCs w:val="24"/>
      <w:lang w:val="fr-FR" w:eastAsia="fr-FR" w:bidi="ar-SA"/>
    </w:rPr>
  </w:style>
  <w:style w:type="paragraph" w:styleId="Commentaire">
    <w:name w:val="annotation text"/>
    <w:basedOn w:val="Normal"/>
    <w:link w:val="CommentaireCar"/>
    <w:rsid w:val="00195A8F"/>
    <w:rPr>
      <w:rFonts w:ascii="Univers" w:hAnsi="Univers"/>
      <w:sz w:val="20"/>
      <w:lang w:eastAsia="fr-FR"/>
    </w:rPr>
  </w:style>
  <w:style w:type="character" w:customStyle="1" w:styleId="ObjetducommentaireCar">
    <w:name w:val="Objet du commentaire Car"/>
    <w:link w:val="Objetducommentaire"/>
    <w:rsid w:val="00195A8F"/>
    <w:rPr>
      <w:rFonts w:ascii="ITC Franklin Gothic Std Book" w:hAnsi="ITC Franklin Gothic Std Book"/>
      <w:b/>
      <w:bCs/>
      <w:szCs w:val="24"/>
      <w:lang w:val="fr-FR" w:eastAsia="en-US" w:bidi="ar-SA"/>
    </w:rPr>
  </w:style>
  <w:style w:type="paragraph" w:styleId="Objetducommentaire">
    <w:name w:val="annotation subject"/>
    <w:basedOn w:val="Commentaire"/>
    <w:next w:val="Commentaire"/>
    <w:link w:val="ObjetducommentaireCar"/>
    <w:rsid w:val="00195A8F"/>
    <w:rPr>
      <w:rFonts w:ascii="ITC Franklin Gothic Std Book" w:hAnsi="ITC Franklin Gothic Std Book"/>
      <w:b/>
      <w:bCs/>
      <w:szCs w:val="20"/>
      <w:lang w:eastAsia="en-US"/>
    </w:rPr>
  </w:style>
  <w:style w:type="character" w:customStyle="1" w:styleId="NotedefinCar">
    <w:name w:val="Note de fin Car"/>
    <w:link w:val="Notedefin"/>
    <w:rsid w:val="00195A8F"/>
    <w:rPr>
      <w:rFonts w:ascii="ITC Franklin Gothic Std Book" w:hAnsi="ITC Franklin Gothic Std Book"/>
      <w:lang w:val="fr-FR" w:eastAsia="en-US" w:bidi="ar-SA"/>
    </w:rPr>
  </w:style>
  <w:style w:type="paragraph" w:styleId="Notedefin">
    <w:name w:val="endnote text"/>
    <w:basedOn w:val="Normal"/>
    <w:link w:val="NotedefinCar"/>
    <w:rsid w:val="00195A8F"/>
    <w:rPr>
      <w:sz w:val="20"/>
      <w:szCs w:val="20"/>
    </w:rPr>
  </w:style>
  <w:style w:type="character" w:customStyle="1" w:styleId="Corpsdetexte2Car">
    <w:name w:val="Corps de texte 2 Car"/>
    <w:link w:val="Corpsdetexte2"/>
    <w:rsid w:val="00195A8F"/>
    <w:rPr>
      <w:sz w:val="24"/>
      <w:szCs w:val="24"/>
      <w:lang w:val="fr-FR" w:eastAsia="en-US" w:bidi="ar-SA"/>
    </w:rPr>
  </w:style>
  <w:style w:type="paragraph" w:styleId="Corpsdetexte2">
    <w:name w:val="Body Text 2"/>
    <w:basedOn w:val="Normal"/>
    <w:link w:val="Corpsdetexte2Car"/>
    <w:rsid w:val="00195A8F"/>
    <w:rPr>
      <w:rFonts w:ascii="Times New Roman" w:hAnsi="Times New Roman"/>
      <w:sz w:val="24"/>
    </w:rPr>
  </w:style>
  <w:style w:type="paragraph" w:customStyle="1" w:styleId="Default">
    <w:name w:val="Default"/>
    <w:rsid w:val="00195A8F"/>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195A8F"/>
    <w:rPr>
      <w:rFonts w:ascii="DMBPAH+CenturyGothic" w:hAnsi="DMBPAH+CenturyGothic" w:cs="Times New Roman"/>
      <w:color w:val="auto"/>
    </w:rPr>
  </w:style>
  <w:style w:type="character" w:styleId="Accentuation">
    <w:name w:val="Emphasis"/>
    <w:qFormat/>
    <w:rsid w:val="00195A8F"/>
    <w:rPr>
      <w:i/>
      <w:iCs/>
    </w:rPr>
  </w:style>
  <w:style w:type="paragraph" w:customStyle="1" w:styleId="Adresse">
    <w:name w:val="Adresse"/>
    <w:basedOn w:val="Normal"/>
    <w:rsid w:val="00195A8F"/>
    <w:pPr>
      <w:tabs>
        <w:tab w:val="left" w:pos="2268"/>
      </w:tabs>
    </w:pPr>
    <w:rPr>
      <w:rFonts w:ascii="Univers" w:hAnsi="Univers"/>
      <w:sz w:val="16"/>
    </w:rPr>
  </w:style>
  <w:style w:type="paragraph" w:styleId="Adressedestinataire">
    <w:name w:val="envelope address"/>
    <w:basedOn w:val="Normal"/>
    <w:rsid w:val="00195A8F"/>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195A8F"/>
    <w:rPr>
      <w:rFonts w:ascii="Univers" w:hAnsi="Univers"/>
      <w:b/>
      <w:sz w:val="24"/>
    </w:rPr>
  </w:style>
  <w:style w:type="character" w:styleId="Appelnotedebasdep">
    <w:name w:val="footnote reference"/>
    <w:semiHidden/>
    <w:rsid w:val="00195A8F"/>
    <w:rPr>
      <w:position w:val="6"/>
      <w:sz w:val="16"/>
    </w:rPr>
  </w:style>
  <w:style w:type="paragraph" w:customStyle="1" w:styleId="Archive">
    <w:name w:val="Archive"/>
    <w:basedOn w:val="Normal"/>
    <w:rsid w:val="00195A8F"/>
    <w:pPr>
      <w:jc w:val="center"/>
    </w:pPr>
    <w:rPr>
      <w:b/>
      <w:bCs/>
      <w:sz w:val="56"/>
    </w:rPr>
  </w:style>
  <w:style w:type="paragraph" w:customStyle="1" w:styleId="Article">
    <w:name w:val="Article"/>
    <w:basedOn w:val="Normal"/>
    <w:next w:val="Normal"/>
    <w:rsid w:val="00195A8F"/>
    <w:pPr>
      <w:keepNext/>
      <w:keepLines/>
      <w:spacing w:before="480" w:after="240"/>
      <w:jc w:val="center"/>
    </w:pPr>
    <w:rPr>
      <w:b/>
      <w:sz w:val="24"/>
      <w:lang w:val="en-US"/>
    </w:rPr>
  </w:style>
  <w:style w:type="character" w:customStyle="1" w:styleId="auteur1">
    <w:name w:val="auteur1"/>
    <w:rsid w:val="00195A8F"/>
    <w:rPr>
      <w:color w:val="666666"/>
      <w:sz w:val="17"/>
      <w:szCs w:val="17"/>
    </w:rPr>
  </w:style>
  <w:style w:type="paragraph" w:customStyle="1" w:styleId="B1">
    <w:name w:val="B1"/>
    <w:basedOn w:val="Normal"/>
    <w:link w:val="B1CarCar"/>
    <w:qFormat/>
    <w:rsid w:val="003F536E"/>
    <w:pPr>
      <w:numPr>
        <w:numId w:val="21"/>
      </w:numPr>
      <w:tabs>
        <w:tab w:val="left" w:pos="567"/>
      </w:tabs>
      <w:spacing w:before="60"/>
      <w:ind w:left="568" w:hanging="284"/>
    </w:pPr>
  </w:style>
  <w:style w:type="character" w:customStyle="1" w:styleId="B1CarCar">
    <w:name w:val="B1 Car Car"/>
    <w:link w:val="B1"/>
    <w:rsid w:val="003F536E"/>
    <w:rPr>
      <w:rFonts w:ascii="ITC Franklin Gothic Std Book" w:hAnsi="ITC Franklin Gothic Std Book"/>
      <w:sz w:val="18"/>
      <w:szCs w:val="24"/>
      <w:lang w:eastAsia="en-US"/>
    </w:rPr>
  </w:style>
  <w:style w:type="paragraph" w:customStyle="1" w:styleId="StyleMotifTransparenteCouleurpersonnaliseRVB255">
    <w:name w:val="Style Motif : Transparente (Couleur personnalisée(RVB(255"/>
    <w:aliases w:val="255,190)))"/>
    <w:basedOn w:val="Normal"/>
    <w:rsid w:val="00195A8F"/>
    <w:pPr>
      <w:shd w:val="clear" w:color="auto" w:fill="FFFFBE"/>
    </w:pPr>
    <w:rPr>
      <w:szCs w:val="20"/>
    </w:rPr>
  </w:style>
  <w:style w:type="paragraph" w:customStyle="1" w:styleId="B1jaune">
    <w:name w:val="B1jaune"/>
    <w:basedOn w:val="StyleMotifTransparenteCouleurpersonnaliseRVB255"/>
    <w:qFormat/>
    <w:rsid w:val="00195A8F"/>
    <w:pPr>
      <w:numPr>
        <w:numId w:val="9"/>
      </w:numPr>
      <w:tabs>
        <w:tab w:val="left" w:pos="284"/>
      </w:tabs>
    </w:pPr>
  </w:style>
  <w:style w:type="paragraph" w:customStyle="1" w:styleId="B2">
    <w:name w:val="B2"/>
    <w:basedOn w:val="Normal"/>
    <w:link w:val="B2Car"/>
    <w:rsid w:val="003F536E"/>
    <w:pPr>
      <w:numPr>
        <w:numId w:val="10"/>
      </w:numPr>
      <w:tabs>
        <w:tab w:val="left" w:pos="1134"/>
      </w:tabs>
      <w:spacing w:before="60"/>
      <w:ind w:left="851" w:hanging="284"/>
    </w:pPr>
  </w:style>
  <w:style w:type="paragraph" w:customStyle="1" w:styleId="B3">
    <w:name w:val="B3"/>
    <w:basedOn w:val="Normal"/>
    <w:rsid w:val="003F536E"/>
    <w:pPr>
      <w:numPr>
        <w:numId w:val="11"/>
      </w:numPr>
      <w:tabs>
        <w:tab w:val="left" w:pos="1134"/>
      </w:tabs>
      <w:adjustRightInd w:val="0"/>
      <w:spacing w:before="40" w:line="240" w:lineRule="auto"/>
      <w:ind w:left="851" w:hanging="284"/>
      <w:textAlignment w:val="baseline"/>
    </w:pPr>
    <w:rPr>
      <w:szCs w:val="20"/>
    </w:rPr>
  </w:style>
  <w:style w:type="paragraph" w:customStyle="1" w:styleId="bodytext">
    <w:name w:val="bodytext"/>
    <w:basedOn w:val="Normal"/>
    <w:rsid w:val="00195A8F"/>
    <w:pPr>
      <w:spacing w:before="15" w:after="75" w:line="240" w:lineRule="auto"/>
      <w:jc w:val="left"/>
    </w:pPr>
    <w:rPr>
      <w:rFonts w:ascii="Arial" w:hAnsi="Arial" w:cs="Arial"/>
      <w:color w:val="333333"/>
      <w:sz w:val="24"/>
      <w:lang w:eastAsia="fr-FR"/>
    </w:rPr>
  </w:style>
  <w:style w:type="paragraph" w:customStyle="1" w:styleId="Centr">
    <w:name w:val="Centré"/>
    <w:basedOn w:val="Normal"/>
    <w:next w:val="Normal"/>
    <w:rsid w:val="00195A8F"/>
    <w:pPr>
      <w:spacing w:before="240"/>
      <w:jc w:val="center"/>
    </w:pPr>
    <w:rPr>
      <w:rFonts w:ascii="Univers" w:hAnsi="Univers"/>
    </w:rPr>
  </w:style>
  <w:style w:type="paragraph" w:customStyle="1" w:styleId="chapo">
    <w:name w:val="chapo"/>
    <w:basedOn w:val="Normal"/>
    <w:rsid w:val="00195A8F"/>
    <w:pPr>
      <w:spacing w:after="75"/>
      <w:jc w:val="left"/>
    </w:pPr>
    <w:rPr>
      <w:rFonts w:ascii="Times New Roman" w:hAnsi="Times New Roman"/>
      <w:color w:val="333333"/>
      <w:sz w:val="17"/>
      <w:szCs w:val="17"/>
      <w:lang w:eastAsia="fr-FR"/>
    </w:rPr>
  </w:style>
  <w:style w:type="paragraph" w:customStyle="1" w:styleId="Corps">
    <w:name w:val="Corps"/>
    <w:basedOn w:val="Normal"/>
    <w:rsid w:val="00195A8F"/>
    <w:pPr>
      <w:spacing w:before="240"/>
      <w:ind w:right="709"/>
    </w:pPr>
    <w:rPr>
      <w:rFonts w:ascii="Univers" w:hAnsi="Univers"/>
    </w:rPr>
  </w:style>
  <w:style w:type="paragraph" w:styleId="Corpsdetexte">
    <w:name w:val="Body Text"/>
    <w:basedOn w:val="Normal"/>
    <w:link w:val="CorpsdetexteCar"/>
    <w:rsid w:val="00195A8F"/>
    <w:pPr>
      <w:spacing w:before="0" w:after="120"/>
      <w:jc w:val="left"/>
    </w:pPr>
    <w:rPr>
      <w:rFonts w:ascii="Times New Roman" w:hAnsi="Times New Roman"/>
      <w:sz w:val="20"/>
      <w:szCs w:val="20"/>
      <w:lang w:eastAsia="ja-JP"/>
    </w:rPr>
  </w:style>
  <w:style w:type="paragraph" w:customStyle="1" w:styleId="CV1">
    <w:name w:val="CV1"/>
    <w:basedOn w:val="Normal"/>
    <w:rsid w:val="00195A8F"/>
    <w:pPr>
      <w:ind w:left="1134" w:hanging="1134"/>
    </w:pPr>
    <w:rPr>
      <w:rFonts w:ascii="Arial" w:hAnsi="Arial" w:cs="Arial"/>
      <w:b/>
      <w:bCs/>
      <w:lang w:eastAsia="ja-JP"/>
    </w:rPr>
  </w:style>
  <w:style w:type="paragraph" w:customStyle="1" w:styleId="Definition">
    <w:name w:val="Definition"/>
    <w:basedOn w:val="Normal"/>
    <w:rsid w:val="00195A8F"/>
    <w:pPr>
      <w:spacing w:before="115"/>
      <w:ind w:left="2880"/>
    </w:pPr>
    <w:rPr>
      <w:noProof/>
    </w:rPr>
  </w:style>
  <w:style w:type="paragraph" w:customStyle="1" w:styleId="Edition">
    <w:name w:val="Edition"/>
    <w:basedOn w:val="Normal"/>
    <w:next w:val="Normal"/>
    <w:rsid w:val="00195A8F"/>
    <w:pPr>
      <w:tabs>
        <w:tab w:val="right" w:pos="10206"/>
      </w:tabs>
      <w:contextualSpacing/>
    </w:pPr>
    <w:rPr>
      <w:sz w:val="48"/>
      <w:szCs w:val="20"/>
    </w:rPr>
  </w:style>
  <w:style w:type="character" w:styleId="lev">
    <w:name w:val="Strong"/>
    <w:qFormat/>
    <w:rsid w:val="00195A8F"/>
    <w:rPr>
      <w:b/>
      <w:bCs/>
    </w:rPr>
  </w:style>
  <w:style w:type="paragraph" w:customStyle="1" w:styleId="Enretrait">
    <w:name w:val="En retrait"/>
    <w:basedOn w:val="Normal"/>
    <w:next w:val="Corps"/>
    <w:rsid w:val="00195A8F"/>
    <w:pPr>
      <w:spacing w:before="240"/>
      <w:ind w:left="709" w:right="709"/>
    </w:pPr>
    <w:rPr>
      <w:rFonts w:ascii="Univers" w:hAnsi="Univers"/>
    </w:rPr>
  </w:style>
  <w:style w:type="paragraph" w:customStyle="1" w:styleId="Terme">
    <w:name w:val="Terme"/>
    <w:basedOn w:val="Normal"/>
    <w:rsid w:val="00195A8F"/>
    <w:rPr>
      <w:b/>
      <w:caps/>
      <w:color w:val="FF6600"/>
      <w:szCs w:val="20"/>
    </w:rPr>
  </w:style>
  <w:style w:type="paragraph" w:customStyle="1" w:styleId="Entte">
    <w:name w:val="Entête"/>
    <w:basedOn w:val="Terme"/>
    <w:rsid w:val="00195A8F"/>
    <w:rPr>
      <w:caps w:val="0"/>
      <w:smallCaps/>
      <w:color w:val="auto"/>
      <w:szCs w:val="18"/>
    </w:rPr>
  </w:style>
  <w:style w:type="paragraph" w:styleId="En-tte">
    <w:name w:val="header"/>
    <w:basedOn w:val="Normal"/>
    <w:rsid w:val="00195A8F"/>
    <w:pPr>
      <w:tabs>
        <w:tab w:val="center" w:pos="4536"/>
        <w:tab w:val="right" w:pos="9072"/>
      </w:tabs>
    </w:pPr>
  </w:style>
  <w:style w:type="paragraph" w:customStyle="1" w:styleId="Evidence">
    <w:name w:val="Evidence"/>
    <w:basedOn w:val="Normal"/>
    <w:next w:val="Normal"/>
    <w:rsid w:val="00195A8F"/>
    <w:rPr>
      <w:rFonts w:ascii="Univers" w:hAnsi="Univers"/>
      <w:b/>
      <w:sz w:val="16"/>
      <w:szCs w:val="20"/>
      <w:u w:val="single"/>
    </w:rPr>
  </w:style>
  <w:style w:type="paragraph" w:styleId="Explorateurdedocuments">
    <w:name w:val="Document Map"/>
    <w:basedOn w:val="Normal"/>
    <w:rsid w:val="00195A8F"/>
    <w:pPr>
      <w:shd w:val="clear" w:color="auto" w:fill="000080"/>
    </w:pPr>
    <w:rPr>
      <w:rFonts w:ascii="Tahoma" w:hAnsi="Tahoma" w:cs="Tahoma"/>
      <w:sz w:val="20"/>
      <w:szCs w:val="20"/>
    </w:rPr>
  </w:style>
  <w:style w:type="paragraph" w:customStyle="1" w:styleId="Gras">
    <w:name w:val="Gras"/>
    <w:basedOn w:val="Normal"/>
    <w:rsid w:val="00195A8F"/>
    <w:rPr>
      <w:lang w:val="en-GB"/>
    </w:rPr>
  </w:style>
  <w:style w:type="table" w:styleId="Grilledutableau">
    <w:name w:val="Table Grid"/>
    <w:basedOn w:val="TableauNormal"/>
    <w:uiPriority w:val="59"/>
    <w:rsid w:val="00195A8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n-tte1">
    <w:name w:val="En-tête1"/>
    <w:basedOn w:val="Normal"/>
    <w:next w:val="Normal"/>
    <w:rsid w:val="00195A8F"/>
    <w:pPr>
      <w:jc w:val="center"/>
    </w:pPr>
    <w:rPr>
      <w:b/>
      <w:caps/>
      <w:color w:val="0000FF"/>
      <w:sz w:val="28"/>
    </w:rPr>
  </w:style>
  <w:style w:type="paragraph" w:styleId="Index1">
    <w:name w:val="index 1"/>
    <w:basedOn w:val="Normal"/>
    <w:next w:val="Normal"/>
    <w:rsid w:val="00195A8F"/>
    <w:pPr>
      <w:ind w:left="240" w:hanging="240"/>
    </w:pPr>
  </w:style>
  <w:style w:type="paragraph" w:styleId="Index2">
    <w:name w:val="index 2"/>
    <w:basedOn w:val="Normal"/>
    <w:next w:val="Normal"/>
    <w:rsid w:val="00195A8F"/>
    <w:pPr>
      <w:ind w:left="480" w:hanging="240"/>
    </w:pPr>
  </w:style>
  <w:style w:type="paragraph" w:styleId="Index3">
    <w:name w:val="index 3"/>
    <w:basedOn w:val="Normal"/>
    <w:next w:val="Normal"/>
    <w:rsid w:val="00195A8F"/>
    <w:pPr>
      <w:ind w:left="720" w:hanging="240"/>
    </w:pPr>
  </w:style>
  <w:style w:type="paragraph" w:styleId="Index4">
    <w:name w:val="index 4"/>
    <w:basedOn w:val="Normal"/>
    <w:next w:val="Normal"/>
    <w:rsid w:val="00195A8F"/>
    <w:pPr>
      <w:ind w:left="960" w:hanging="240"/>
    </w:pPr>
  </w:style>
  <w:style w:type="paragraph" w:styleId="Index5">
    <w:name w:val="index 5"/>
    <w:basedOn w:val="Normal"/>
    <w:next w:val="Normal"/>
    <w:rsid w:val="00195A8F"/>
    <w:pPr>
      <w:ind w:left="1200" w:hanging="240"/>
    </w:pPr>
  </w:style>
  <w:style w:type="paragraph" w:styleId="Index6">
    <w:name w:val="index 6"/>
    <w:basedOn w:val="Normal"/>
    <w:next w:val="Normal"/>
    <w:rsid w:val="00195A8F"/>
    <w:pPr>
      <w:ind w:left="1440" w:hanging="240"/>
    </w:pPr>
  </w:style>
  <w:style w:type="paragraph" w:styleId="Index7">
    <w:name w:val="index 7"/>
    <w:basedOn w:val="Normal"/>
    <w:next w:val="Normal"/>
    <w:rsid w:val="00195A8F"/>
    <w:pPr>
      <w:ind w:left="1680" w:hanging="240"/>
    </w:pPr>
  </w:style>
  <w:style w:type="paragraph" w:styleId="Index8">
    <w:name w:val="index 8"/>
    <w:basedOn w:val="Normal"/>
    <w:next w:val="Normal"/>
    <w:rsid w:val="00195A8F"/>
    <w:pPr>
      <w:ind w:left="1920" w:hanging="240"/>
    </w:pPr>
  </w:style>
  <w:style w:type="paragraph" w:styleId="Index9">
    <w:name w:val="index 9"/>
    <w:basedOn w:val="Normal"/>
    <w:next w:val="Normal"/>
    <w:rsid w:val="00195A8F"/>
    <w:pPr>
      <w:ind w:left="2160" w:hanging="240"/>
    </w:pPr>
  </w:style>
  <w:style w:type="paragraph" w:styleId="Lgende">
    <w:name w:val="caption"/>
    <w:basedOn w:val="Normal"/>
    <w:next w:val="Normal"/>
    <w:qFormat/>
    <w:rsid w:val="00195A8F"/>
    <w:rPr>
      <w:b/>
      <w:bCs/>
      <w:sz w:val="20"/>
      <w:szCs w:val="20"/>
    </w:rPr>
  </w:style>
  <w:style w:type="paragraph" w:customStyle="1" w:styleId="lienPV">
    <w:name w:val="lien (PV)"/>
    <w:basedOn w:val="Normal"/>
    <w:rsid w:val="00195A8F"/>
    <w:pPr>
      <w:tabs>
        <w:tab w:val="num" w:pos="1021"/>
      </w:tabs>
      <w:spacing w:before="40" w:line="240" w:lineRule="auto"/>
      <w:ind w:left="1021" w:hanging="301"/>
    </w:pPr>
    <w:rPr>
      <w:rFonts w:ascii="Arial Rounded MT Bold" w:hAnsi="Arial Rounded MT Bold" w:cs="Arial"/>
      <w:sz w:val="20"/>
      <w:szCs w:val="20"/>
      <w:lang w:val="en-GB"/>
    </w:rPr>
  </w:style>
  <w:style w:type="character" w:styleId="Lienhypertextesuivivisit">
    <w:name w:val="FollowedHyperlink"/>
    <w:rsid w:val="00195A8F"/>
    <w:rPr>
      <w:color w:val="800080"/>
      <w:u w:val="single"/>
    </w:rPr>
  </w:style>
  <w:style w:type="character" w:styleId="Lienhypertexte">
    <w:name w:val="Hyperlink"/>
    <w:aliases w:val="Lien hypertexte SUN.eVeille"/>
    <w:uiPriority w:val="99"/>
    <w:rsid w:val="00B87E16"/>
    <w:rPr>
      <w:rFonts w:ascii="ITC Franklin Gothic Std Med" w:hAnsi="ITC Franklin Gothic Std Med"/>
      <w:color w:val="auto"/>
      <w:sz w:val="16"/>
      <w:u w:val="single"/>
    </w:rPr>
  </w:style>
  <w:style w:type="paragraph" w:styleId="Liste">
    <w:name w:val="List"/>
    <w:basedOn w:val="Normal"/>
    <w:next w:val="Corps"/>
    <w:rsid w:val="00195A8F"/>
    <w:pPr>
      <w:tabs>
        <w:tab w:val="decimal" w:pos="284"/>
        <w:tab w:val="left" w:pos="709"/>
      </w:tabs>
      <w:spacing w:before="240"/>
      <w:ind w:left="709" w:right="709" w:hanging="709"/>
    </w:pPr>
    <w:rPr>
      <w:rFonts w:ascii="Univers" w:hAnsi="Univers"/>
    </w:rPr>
  </w:style>
  <w:style w:type="paragraph" w:styleId="Listepuces">
    <w:name w:val="List Bullet"/>
    <w:basedOn w:val="Normal"/>
    <w:rsid w:val="00195A8F"/>
    <w:pPr>
      <w:numPr>
        <w:numId w:val="14"/>
      </w:numPr>
      <w:contextualSpacing/>
    </w:pPr>
  </w:style>
  <w:style w:type="paragraph" w:styleId="Listepuces2">
    <w:name w:val="List Bullet 2"/>
    <w:aliases w:val="Liste à puces B2"/>
    <w:basedOn w:val="Normal"/>
    <w:rsid w:val="00195A8F"/>
    <w:pPr>
      <w:numPr>
        <w:numId w:val="15"/>
      </w:numPr>
      <w:tabs>
        <w:tab w:val="left" w:pos="1531"/>
      </w:tabs>
    </w:pPr>
    <w:rPr>
      <w:i/>
    </w:rPr>
  </w:style>
  <w:style w:type="paragraph" w:styleId="Listecontinue2">
    <w:name w:val="List Continue 2"/>
    <w:basedOn w:val="Normal"/>
    <w:rsid w:val="00195A8F"/>
    <w:pPr>
      <w:spacing w:after="120"/>
      <w:ind w:left="566"/>
    </w:pPr>
  </w:style>
  <w:style w:type="paragraph" w:styleId="Listecontinue5">
    <w:name w:val="List Continue 5"/>
    <w:basedOn w:val="Normal"/>
    <w:rsid w:val="00195A8F"/>
    <w:pPr>
      <w:spacing w:after="120"/>
      <w:ind w:left="1415"/>
      <w:jc w:val="left"/>
    </w:pPr>
    <w:rPr>
      <w:rFonts w:ascii="Times New Roman" w:hAnsi="Times New Roman"/>
      <w:sz w:val="24"/>
    </w:rPr>
  </w:style>
  <w:style w:type="paragraph" w:customStyle="1" w:styleId="Liste1">
    <w:name w:val="Liste1"/>
    <w:basedOn w:val="Normal"/>
    <w:rsid w:val="00195A8F"/>
    <w:pPr>
      <w:numPr>
        <w:numId w:val="16"/>
      </w:numPr>
      <w:tabs>
        <w:tab w:val="left" w:pos="2520"/>
      </w:tabs>
    </w:pPr>
    <w:rPr>
      <w:lang w:val="en-GB"/>
    </w:rPr>
  </w:style>
  <w:style w:type="paragraph" w:customStyle="1" w:styleId="ListeCopie">
    <w:name w:val="ListeCopie"/>
    <w:basedOn w:val="Normal"/>
    <w:next w:val="Normal"/>
    <w:rsid w:val="00195A8F"/>
    <w:pPr>
      <w:tabs>
        <w:tab w:val="left" w:pos="567"/>
      </w:tabs>
      <w:spacing w:before="240"/>
      <w:ind w:left="567" w:hanging="567"/>
    </w:pPr>
    <w:rPr>
      <w:rFonts w:ascii="Univers" w:hAnsi="Univers"/>
    </w:rPr>
  </w:style>
  <w:style w:type="character" w:styleId="Marquedecommentaire">
    <w:name w:val="annotation reference"/>
    <w:rsid w:val="00195A8F"/>
    <w:rPr>
      <w:rFonts w:ascii="Univers" w:hAnsi="Univers"/>
      <w:sz w:val="16"/>
    </w:rPr>
  </w:style>
  <w:style w:type="paragraph" w:customStyle="1" w:styleId="Mention1">
    <w:name w:val="Mention1"/>
    <w:basedOn w:val="Normal"/>
    <w:rsid w:val="00195A8F"/>
    <w:pPr>
      <w:tabs>
        <w:tab w:val="left" w:pos="851"/>
      </w:tabs>
      <w:spacing w:before="240"/>
      <w:ind w:left="851" w:hanging="850"/>
    </w:pPr>
    <w:rPr>
      <w:rFonts w:ascii="Univers" w:hAnsi="Univers"/>
    </w:rPr>
  </w:style>
  <w:style w:type="paragraph" w:customStyle="1" w:styleId="Noir">
    <w:name w:val="Noir"/>
    <w:basedOn w:val="Normal"/>
    <w:next w:val="Normal"/>
    <w:rsid w:val="00195A8F"/>
    <w:pPr>
      <w:shd w:val="clear" w:color="FFFFFF" w:fill="000000"/>
    </w:pPr>
    <w:rPr>
      <w:b/>
    </w:rPr>
  </w:style>
  <w:style w:type="paragraph" w:customStyle="1" w:styleId="NormalPV">
    <w:name w:val="Normal (PV)"/>
    <w:basedOn w:val="Normal"/>
    <w:rsid w:val="00195A8F"/>
    <w:pPr>
      <w:spacing w:after="120" w:line="240" w:lineRule="auto"/>
      <w:ind w:left="720"/>
    </w:pPr>
    <w:rPr>
      <w:rFonts w:ascii="Arial" w:hAnsi="Arial"/>
      <w:sz w:val="20"/>
      <w:szCs w:val="20"/>
      <w:lang w:val="en-US"/>
    </w:rPr>
  </w:style>
  <w:style w:type="paragraph" w:styleId="NormalWeb">
    <w:name w:val="Normal (Web)"/>
    <w:basedOn w:val="Normal"/>
    <w:rsid w:val="00195A8F"/>
    <w:pPr>
      <w:spacing w:before="100" w:beforeAutospacing="1" w:after="100" w:afterAutospacing="1"/>
      <w:jc w:val="left"/>
    </w:pPr>
    <w:rPr>
      <w:rFonts w:ascii="Times New Roman" w:hAnsi="Times New Roman"/>
      <w:sz w:val="24"/>
      <w:lang w:eastAsia="fr-FR"/>
    </w:rPr>
  </w:style>
  <w:style w:type="paragraph" w:styleId="Normalcentr">
    <w:name w:val="Block Text"/>
    <w:basedOn w:val="Normal"/>
    <w:rsid w:val="00195A8F"/>
    <w:pPr>
      <w:spacing w:after="120"/>
      <w:ind w:left="1440" w:right="1440"/>
    </w:pPr>
  </w:style>
  <w:style w:type="paragraph" w:customStyle="1" w:styleId="NormalCentr0">
    <w:name w:val="Normal_Centré"/>
    <w:basedOn w:val="Normal"/>
    <w:rsid w:val="00195A8F"/>
    <w:pPr>
      <w:tabs>
        <w:tab w:val="right" w:pos="3420"/>
        <w:tab w:val="left" w:pos="3780"/>
      </w:tabs>
      <w:jc w:val="left"/>
    </w:pPr>
    <w:rPr>
      <w:b/>
    </w:rPr>
  </w:style>
  <w:style w:type="paragraph" w:styleId="Notedebasdepage">
    <w:name w:val="footnote text"/>
    <w:basedOn w:val="Normal"/>
    <w:semiHidden/>
    <w:rsid w:val="00195A8F"/>
    <w:rPr>
      <w:sz w:val="20"/>
      <w:szCs w:val="20"/>
    </w:rPr>
  </w:style>
  <w:style w:type="character" w:styleId="Numrodeligne">
    <w:name w:val="line number"/>
    <w:basedOn w:val="Policepardfaut"/>
    <w:rsid w:val="00195A8F"/>
  </w:style>
  <w:style w:type="character" w:styleId="Numrodepage">
    <w:name w:val="page number"/>
    <w:basedOn w:val="Policepardfaut"/>
    <w:rsid w:val="00195A8F"/>
  </w:style>
  <w:style w:type="paragraph" w:customStyle="1" w:styleId="pagetitle">
    <w:name w:val="pagetitle"/>
    <w:basedOn w:val="Normal"/>
    <w:rsid w:val="00195A8F"/>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195A8F"/>
    <w:pPr>
      <w:spacing w:before="480" w:after="240"/>
    </w:pPr>
    <w:rPr>
      <w:b/>
      <w:caps/>
      <w:u w:val="single"/>
    </w:rPr>
  </w:style>
  <w:style w:type="paragraph" w:styleId="Paragraphedeliste">
    <w:name w:val="List Paragraph"/>
    <w:basedOn w:val="Normal"/>
    <w:qFormat/>
    <w:rsid w:val="00195A8F"/>
    <w:pPr>
      <w:ind w:left="708"/>
    </w:pPr>
  </w:style>
  <w:style w:type="paragraph" w:customStyle="1" w:styleId="partie">
    <w:name w:val="partie"/>
    <w:basedOn w:val="Normal"/>
    <w:rsid w:val="00195A8F"/>
    <w:pPr>
      <w:spacing w:before="100" w:beforeAutospacing="1" w:after="100" w:afterAutospacing="1"/>
    </w:pPr>
    <w:rPr>
      <w:rFonts w:ascii="Univers" w:eastAsia="Arial Unicode MS" w:hAnsi="Univers" w:cs="Arial Unicode MS"/>
      <w:color w:val="FFFFFF"/>
      <w:sz w:val="24"/>
    </w:rPr>
  </w:style>
  <w:style w:type="paragraph" w:customStyle="1" w:styleId="Picesjointes">
    <w:name w:val="Pièces jointes"/>
    <w:basedOn w:val="Normal"/>
    <w:next w:val="Normal"/>
    <w:rsid w:val="00195A8F"/>
    <w:pPr>
      <w:tabs>
        <w:tab w:val="left" w:pos="1418"/>
      </w:tabs>
      <w:spacing w:before="240"/>
      <w:ind w:left="1418" w:hanging="1418"/>
      <w:jc w:val="left"/>
    </w:pPr>
  </w:style>
  <w:style w:type="paragraph" w:styleId="Pieddepage">
    <w:name w:val="footer"/>
    <w:aliases w:val="Pied de page SUN.eVeille"/>
    <w:basedOn w:val="Normal"/>
    <w:rsid w:val="00195A8F"/>
    <w:pPr>
      <w:spacing w:line="240" w:lineRule="auto"/>
      <w:ind w:left="-851" w:right="-1"/>
      <w:jc w:val="right"/>
    </w:pPr>
    <w:rPr>
      <w:noProof/>
      <w:sz w:val="14"/>
    </w:rPr>
  </w:style>
  <w:style w:type="paragraph" w:customStyle="1" w:styleId="PrestationsSeV">
    <w:name w:val="Prestations SeV"/>
    <w:basedOn w:val="Normal"/>
    <w:rsid w:val="001C3FCE"/>
    <w:pPr>
      <w:spacing w:line="360" w:lineRule="auto"/>
    </w:pPr>
    <w:rPr>
      <w:rFonts w:ascii="Arial" w:hAnsi="Arial" w:cs="Arial"/>
      <w:i/>
      <w:szCs w:val="20"/>
      <w:u w:color="0000FF"/>
    </w:rPr>
  </w:style>
  <w:style w:type="paragraph" w:customStyle="1" w:styleId="Proposal">
    <w:name w:val="Proposal"/>
    <w:basedOn w:val="Normal"/>
    <w:rsid w:val="00195A8F"/>
    <w:rPr>
      <w:rFonts w:ascii="Tw Cen MT" w:hAnsi="Tw Cen MT"/>
      <w:b/>
    </w:rPr>
  </w:style>
  <w:style w:type="paragraph" w:customStyle="1" w:styleId="ProposalB1">
    <w:name w:val="Proposal B1"/>
    <w:basedOn w:val="Proposal"/>
    <w:rsid w:val="00195A8F"/>
    <w:pPr>
      <w:shd w:val="clear" w:color="auto" w:fill="D9D9D9"/>
      <w:spacing w:before="0"/>
    </w:pPr>
    <w:rPr>
      <w:rFonts w:ascii="Verdana Ref" w:hAnsi="Verdana Ref"/>
      <w:b w:val="0"/>
      <w:color w:val="3366FF"/>
      <w:szCs w:val="18"/>
    </w:rPr>
  </w:style>
  <w:style w:type="paragraph" w:customStyle="1" w:styleId="Question">
    <w:name w:val="Question"/>
    <w:basedOn w:val="B1"/>
    <w:rsid w:val="00195A8F"/>
    <w:pPr>
      <w:numPr>
        <w:numId w:val="17"/>
      </w:numPr>
    </w:pPr>
  </w:style>
  <w:style w:type="paragraph" w:customStyle="1" w:styleId="Question2">
    <w:name w:val="Question2"/>
    <w:basedOn w:val="Question"/>
    <w:rsid w:val="00195A8F"/>
    <w:pPr>
      <w:numPr>
        <w:numId w:val="0"/>
      </w:numPr>
      <w:tabs>
        <w:tab w:val="num" w:pos="1418"/>
      </w:tabs>
    </w:pPr>
  </w:style>
  <w:style w:type="paragraph" w:customStyle="1" w:styleId="Ref">
    <w:name w:val="Ref"/>
    <w:basedOn w:val="Normal"/>
    <w:next w:val="Titre5"/>
    <w:rsid w:val="00195A8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2">
    <w:name w:val="Body Text Indent 2"/>
    <w:basedOn w:val="Normal"/>
    <w:rsid w:val="00195A8F"/>
    <w:pPr>
      <w:spacing w:after="120" w:line="480" w:lineRule="auto"/>
      <w:ind w:left="283"/>
    </w:pPr>
  </w:style>
  <w:style w:type="paragraph" w:styleId="Retraitnormal">
    <w:name w:val="Normal Indent"/>
    <w:basedOn w:val="Normal"/>
    <w:rsid w:val="00195A8F"/>
    <w:pPr>
      <w:ind w:left="708"/>
    </w:pPr>
  </w:style>
  <w:style w:type="paragraph" w:customStyle="1" w:styleId="StyleAvant6pt">
    <w:name w:val="Style Avant : 6 pt"/>
    <w:basedOn w:val="Normal"/>
    <w:rsid w:val="00195A8F"/>
  </w:style>
  <w:style w:type="paragraph" w:customStyle="1" w:styleId="StyleCommentaireGras">
    <w:name w:val="Style Commentaire + Gras"/>
    <w:basedOn w:val="Commentaire"/>
    <w:rsid w:val="00195A8F"/>
    <w:pPr>
      <w:tabs>
        <w:tab w:val="left" w:pos="2520"/>
      </w:tabs>
    </w:pPr>
    <w:rPr>
      <w:b/>
      <w:bCs/>
    </w:rPr>
  </w:style>
  <w:style w:type="character" w:customStyle="1" w:styleId="StyleCommentaireGrasCar">
    <w:name w:val="Style Commentaire + Gras Car"/>
    <w:rsid w:val="00195A8F"/>
    <w:rPr>
      <w:rFonts w:ascii="Verdana" w:hAnsi="Verdana"/>
      <w:b/>
      <w:bCs/>
      <w:szCs w:val="24"/>
      <w:lang w:val="fr-FR" w:eastAsia="fr-FR" w:bidi="ar-SA"/>
    </w:rPr>
  </w:style>
  <w:style w:type="paragraph" w:customStyle="1" w:styleId="StyleItaliqueGauche05cm">
    <w:name w:val="Style Italique Gauche :  05 cm"/>
    <w:basedOn w:val="Normal"/>
    <w:rsid w:val="00195A8F"/>
    <w:rPr>
      <w:i/>
      <w:iCs/>
      <w:szCs w:val="20"/>
    </w:rPr>
  </w:style>
  <w:style w:type="paragraph" w:customStyle="1" w:styleId="StyleLienSeV">
    <w:name w:val="Style Lien SeV"/>
    <w:basedOn w:val="Normal"/>
    <w:rsid w:val="001C3FCE"/>
    <w:pPr>
      <w:widowControl w:val="0"/>
      <w:numPr>
        <w:numId w:val="18"/>
      </w:numPr>
      <w:adjustRightInd w:val="0"/>
      <w:spacing w:line="360" w:lineRule="atLeast"/>
      <w:textAlignment w:val="baseline"/>
    </w:pPr>
    <w:rPr>
      <w:rFonts w:ascii="Tw Cen MT" w:hAnsi="Tw Cen MT" w:cs="Arial"/>
      <w:color w:val="0000FF"/>
      <w:sz w:val="22"/>
      <w:szCs w:val="22"/>
      <w:u w:val="single" w:color="0000FF"/>
      <w:lang w:val="en-US"/>
    </w:rPr>
  </w:style>
  <w:style w:type="paragraph" w:customStyle="1" w:styleId="StyleListepuces2">
    <w:name w:val="Style Liste à puces 2"/>
    <w:aliases w:val="Liste à puces B2 + Italique"/>
    <w:basedOn w:val="Listepuces2"/>
    <w:rsid w:val="00195A8F"/>
    <w:pPr>
      <w:numPr>
        <w:numId w:val="0"/>
      </w:numPr>
    </w:pPr>
    <w:rPr>
      <w:i w:val="0"/>
      <w:iCs/>
    </w:rPr>
  </w:style>
  <w:style w:type="paragraph" w:customStyle="1" w:styleId="StyleNormalSeV14pt">
    <w:name w:val="Style Normal SeV + 14 pt"/>
    <w:basedOn w:val="Normal"/>
    <w:rsid w:val="00195A8F"/>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195A8F"/>
    <w:pPr>
      <w:numPr>
        <w:numId w:val="0"/>
      </w:numPr>
      <w:spacing w:line="600" w:lineRule="exact"/>
    </w:pPr>
    <w:rPr>
      <w:rFonts w:cs="Times New Roman"/>
      <w:szCs w:val="20"/>
    </w:rPr>
  </w:style>
  <w:style w:type="paragraph" w:customStyle="1" w:styleId="StyleTitre1SUNeVeille">
    <w:name w:val="Style Titre 1SUN.eVeille"/>
    <w:basedOn w:val="Titre1"/>
    <w:rsid w:val="00195A8F"/>
    <w:pPr>
      <w:numPr>
        <w:numId w:val="0"/>
      </w:numPr>
      <w:spacing w:after="360"/>
      <w:contextualSpacing/>
    </w:pPr>
    <w:rPr>
      <w:rFonts w:cs="Times New Roman"/>
      <w:sz w:val="20"/>
      <w:szCs w:val="20"/>
    </w:rPr>
  </w:style>
  <w:style w:type="paragraph" w:customStyle="1" w:styleId="StyleTitre2Complexe11pt">
    <w:name w:val="Style Titre 2 + (Complexe) 11 pt"/>
    <w:basedOn w:val="Titre2"/>
    <w:rsid w:val="00195A8F"/>
    <w:pPr>
      <w:numPr>
        <w:ilvl w:val="0"/>
        <w:numId w:val="0"/>
      </w:numPr>
    </w:pPr>
    <w:rPr>
      <w:rFonts w:cs="Times New (W1)"/>
      <w:caps/>
      <w:szCs w:val="22"/>
    </w:rPr>
  </w:style>
  <w:style w:type="paragraph" w:customStyle="1" w:styleId="StyleTitre2">
    <w:name w:val="Style Titre 2"/>
    <w:aliases w:val="Titre 2 SUN.eVeille + Gauche :  0 cm"/>
    <w:basedOn w:val="Titre2"/>
    <w:rsid w:val="00195A8F"/>
    <w:pPr>
      <w:numPr>
        <w:ilvl w:val="0"/>
        <w:numId w:val="0"/>
      </w:numPr>
    </w:pPr>
    <w:rPr>
      <w:rFonts w:cs="Times New Roman"/>
      <w:bCs/>
      <w:iCs w:val="0"/>
      <w:szCs w:val="20"/>
    </w:rPr>
  </w:style>
  <w:style w:type="paragraph" w:customStyle="1" w:styleId="StyleTitre512ptNonComplexeGrasNonLatinItaliqueT">
    <w:name w:val="Style Titre 5 + 12 pt Non (Complexe) Gras Non (Latin) Italique T..."/>
    <w:basedOn w:val="Titre5"/>
    <w:rsid w:val="00195A8F"/>
    <w:pPr>
      <w:numPr>
        <w:ilvl w:val="0"/>
        <w:numId w:val="0"/>
      </w:numPr>
      <w:spacing w:before="0"/>
      <w:jc w:val="center"/>
    </w:pPr>
    <w:rPr>
      <w:bCs w:val="0"/>
      <w:i w:val="0"/>
      <w:caps/>
      <w:sz w:val="24"/>
      <w:szCs w:val="24"/>
    </w:rPr>
  </w:style>
  <w:style w:type="paragraph" w:customStyle="1" w:styleId="TitreSUNeVeilleRB">
    <w:name w:val="Titre SUN.eVeilleRB"/>
    <w:basedOn w:val="Titre1"/>
    <w:rsid w:val="00195A8F"/>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195A8F"/>
    <w:rPr>
      <w:i/>
      <w:iCs/>
    </w:rPr>
  </w:style>
  <w:style w:type="paragraph" w:customStyle="1" w:styleId="tabg0">
    <w:name w:val="tab:g:0"/>
    <w:rsid w:val="00195A8F"/>
    <w:pPr>
      <w:overflowPunct w:val="0"/>
      <w:autoSpaceDE w:val="0"/>
      <w:autoSpaceDN w:val="0"/>
      <w:adjustRightInd w:val="0"/>
      <w:spacing w:before="50" w:after="50" w:line="300" w:lineRule="atLeast"/>
      <w:jc w:val="both"/>
      <w:textAlignment w:val="baseline"/>
    </w:pPr>
    <w:rPr>
      <w:rFonts w:ascii="Times" w:hAnsi="Times"/>
      <w:lang w:val="en-GB"/>
    </w:rPr>
  </w:style>
  <w:style w:type="paragraph" w:styleId="Tabledesillustrations">
    <w:name w:val="table of figures"/>
    <w:basedOn w:val="Normal"/>
    <w:next w:val="Normal"/>
    <w:rsid w:val="00195A8F"/>
  </w:style>
  <w:style w:type="paragraph" w:styleId="Tabledesrfrencesjuridiques">
    <w:name w:val="table of authorities"/>
    <w:basedOn w:val="Normal"/>
    <w:next w:val="Normal"/>
    <w:rsid w:val="00195A8F"/>
    <w:pPr>
      <w:ind w:left="240" w:hanging="240"/>
    </w:pPr>
  </w:style>
  <w:style w:type="paragraph" w:styleId="Textedebulles">
    <w:name w:val="Balloon Text"/>
    <w:basedOn w:val="Normal"/>
    <w:rsid w:val="00195A8F"/>
    <w:rPr>
      <w:rFonts w:ascii="Tahoma" w:hAnsi="Tahoma" w:cs="Tahoma"/>
      <w:sz w:val="16"/>
      <w:szCs w:val="16"/>
    </w:rPr>
  </w:style>
  <w:style w:type="paragraph" w:customStyle="1" w:styleId="TH">
    <w:name w:val="TH"/>
    <w:basedOn w:val="Normal"/>
    <w:rsid w:val="00195A8F"/>
    <w:pPr>
      <w:tabs>
        <w:tab w:val="left" w:pos="2835"/>
      </w:tabs>
      <w:ind w:left="2835" w:hanging="1701"/>
    </w:pPr>
  </w:style>
  <w:style w:type="character" w:customStyle="1" w:styleId="title1">
    <w:name w:val="title1"/>
    <w:basedOn w:val="Policepardfaut"/>
    <w:rsid w:val="00195A8F"/>
  </w:style>
  <w:style w:type="character" w:customStyle="1" w:styleId="titlea">
    <w:name w:val="titlea"/>
    <w:basedOn w:val="Policepardfaut"/>
    <w:rsid w:val="00195A8F"/>
  </w:style>
  <w:style w:type="character" w:customStyle="1" w:styleId="titleb">
    <w:name w:val="titleb"/>
    <w:basedOn w:val="Policepardfaut"/>
    <w:rsid w:val="00195A8F"/>
  </w:style>
  <w:style w:type="paragraph" w:styleId="Titre">
    <w:name w:val="Title"/>
    <w:basedOn w:val="Normal"/>
    <w:next w:val="Normal"/>
    <w:qFormat/>
    <w:rsid w:val="00195A8F"/>
    <w:pPr>
      <w:spacing w:before="240" w:after="60" w:line="240" w:lineRule="auto"/>
      <w:jc w:val="center"/>
    </w:pPr>
    <w:rPr>
      <w:b/>
      <w:kern w:val="28"/>
      <w:sz w:val="32"/>
    </w:rPr>
  </w:style>
  <w:style w:type="paragraph" w:customStyle="1" w:styleId="titre0">
    <w:name w:val="titre"/>
    <w:basedOn w:val="Normal"/>
    <w:rsid w:val="00195A8F"/>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195A8F"/>
    <w:rPr>
      <w:rFonts w:ascii="Arial" w:hAnsi="Arial" w:cs="Arial"/>
      <w:b/>
      <w:bCs/>
    </w:rPr>
  </w:style>
  <w:style w:type="paragraph" w:styleId="TitreTR">
    <w:name w:val="toa heading"/>
    <w:basedOn w:val="Normal"/>
    <w:next w:val="Normal"/>
    <w:rsid w:val="00195A8F"/>
    <w:rPr>
      <w:rFonts w:ascii="Arial" w:hAnsi="Arial" w:cs="Arial"/>
      <w:b/>
      <w:bCs/>
    </w:rPr>
  </w:style>
  <w:style w:type="paragraph" w:customStyle="1" w:styleId="titrece">
    <w:name w:val="titre:ce"/>
    <w:rsid w:val="00195A8F"/>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itresous">
    <w:name w:val="Titre_sous"/>
    <w:basedOn w:val="Titre"/>
    <w:next w:val="Normal"/>
    <w:rsid w:val="00195A8F"/>
    <w:rPr>
      <w:i/>
      <w:iCs/>
      <w:sz w:val="28"/>
    </w:rPr>
  </w:style>
  <w:style w:type="numbering" w:customStyle="1" w:styleId="Titres">
    <w:name w:val="Titres"/>
    <w:rsid w:val="00195A8F"/>
    <w:pPr>
      <w:numPr>
        <w:numId w:val="20"/>
      </w:numPr>
    </w:pPr>
  </w:style>
  <w:style w:type="character" w:customStyle="1" w:styleId="titresgrands1">
    <w:name w:val="titresgrands1"/>
    <w:rsid w:val="00195A8F"/>
    <w:rPr>
      <w:rFonts w:ascii="Georgia" w:hAnsi="Georgia" w:hint="default"/>
      <w:b/>
      <w:bCs/>
      <w:color w:val="000000"/>
      <w:sz w:val="21"/>
      <w:szCs w:val="21"/>
    </w:rPr>
  </w:style>
  <w:style w:type="paragraph" w:styleId="TM1">
    <w:name w:val="toc 1"/>
    <w:aliases w:val="TM 1 SeV"/>
    <w:basedOn w:val="Normal"/>
    <w:next w:val="Normal"/>
    <w:uiPriority w:val="39"/>
    <w:rsid w:val="00B87E16"/>
    <w:pPr>
      <w:keepNext/>
      <w:keepLines/>
      <w:tabs>
        <w:tab w:val="left" w:pos="1560"/>
        <w:tab w:val="right" w:pos="7087"/>
      </w:tabs>
      <w:spacing w:before="0" w:line="240" w:lineRule="auto"/>
      <w:ind w:left="1559" w:hanging="425"/>
      <w:jc w:val="left"/>
    </w:pPr>
    <w:rPr>
      <w:noProof/>
      <w:sz w:val="16"/>
    </w:rPr>
  </w:style>
  <w:style w:type="paragraph" w:styleId="TM2">
    <w:name w:val="toc 2"/>
    <w:basedOn w:val="Normal"/>
    <w:next w:val="Normal"/>
    <w:uiPriority w:val="39"/>
    <w:rsid w:val="00F23080"/>
    <w:pPr>
      <w:tabs>
        <w:tab w:val="left" w:pos="1985"/>
        <w:tab w:val="right" w:pos="7087"/>
        <w:tab w:val="right" w:pos="9840"/>
      </w:tabs>
      <w:spacing w:before="0" w:line="240" w:lineRule="auto"/>
      <w:ind w:left="1985" w:right="-1" w:hanging="425"/>
    </w:pPr>
    <w:rPr>
      <w:rFonts w:ascii="Arial" w:hAnsi="Arial"/>
      <w:bCs/>
      <w:noProof/>
      <w:sz w:val="16"/>
    </w:rPr>
  </w:style>
  <w:style w:type="paragraph" w:styleId="TM3">
    <w:name w:val="toc 3"/>
    <w:basedOn w:val="Normal"/>
    <w:next w:val="Normal"/>
    <w:uiPriority w:val="39"/>
    <w:rsid w:val="00F23080"/>
    <w:pPr>
      <w:tabs>
        <w:tab w:val="left" w:pos="2410"/>
        <w:tab w:val="right" w:pos="7087"/>
        <w:tab w:val="right" w:pos="9840"/>
      </w:tabs>
      <w:spacing w:before="0" w:line="240" w:lineRule="auto"/>
      <w:ind w:left="2410" w:right="-1" w:hanging="425"/>
    </w:pPr>
    <w:rPr>
      <w:rFonts w:ascii="Arial" w:hAnsi="Arial"/>
      <w:noProof/>
      <w:sz w:val="16"/>
      <w:szCs w:val="16"/>
    </w:rPr>
  </w:style>
  <w:style w:type="paragraph" w:styleId="TM4">
    <w:name w:val="toc 4"/>
    <w:basedOn w:val="Normal"/>
    <w:next w:val="Normal"/>
    <w:semiHidden/>
    <w:rsid w:val="00195A8F"/>
    <w:pPr>
      <w:ind w:left="720"/>
    </w:pPr>
    <w:rPr>
      <w:sz w:val="20"/>
      <w:szCs w:val="20"/>
    </w:rPr>
  </w:style>
  <w:style w:type="paragraph" w:styleId="TM5">
    <w:name w:val="toc 5"/>
    <w:basedOn w:val="Normal"/>
    <w:next w:val="Normal"/>
    <w:semiHidden/>
    <w:rsid w:val="00195A8F"/>
    <w:pPr>
      <w:ind w:left="960"/>
    </w:pPr>
    <w:rPr>
      <w:sz w:val="20"/>
      <w:szCs w:val="20"/>
    </w:rPr>
  </w:style>
  <w:style w:type="paragraph" w:styleId="TM6">
    <w:name w:val="toc 6"/>
    <w:basedOn w:val="Normal"/>
    <w:next w:val="Normal"/>
    <w:semiHidden/>
    <w:rsid w:val="00195A8F"/>
    <w:pPr>
      <w:ind w:left="1200"/>
    </w:pPr>
    <w:rPr>
      <w:sz w:val="20"/>
      <w:szCs w:val="20"/>
    </w:rPr>
  </w:style>
  <w:style w:type="paragraph" w:styleId="TM7">
    <w:name w:val="toc 7"/>
    <w:basedOn w:val="Normal"/>
    <w:next w:val="Normal"/>
    <w:semiHidden/>
    <w:rsid w:val="00195A8F"/>
    <w:pPr>
      <w:ind w:left="1440"/>
    </w:pPr>
    <w:rPr>
      <w:sz w:val="20"/>
      <w:szCs w:val="20"/>
    </w:rPr>
  </w:style>
  <w:style w:type="paragraph" w:styleId="TM8">
    <w:name w:val="toc 8"/>
    <w:basedOn w:val="Normal"/>
    <w:next w:val="Normal"/>
    <w:semiHidden/>
    <w:rsid w:val="00195A8F"/>
    <w:pPr>
      <w:ind w:left="1680"/>
    </w:pPr>
    <w:rPr>
      <w:sz w:val="20"/>
      <w:szCs w:val="20"/>
    </w:rPr>
  </w:style>
  <w:style w:type="paragraph" w:styleId="TM9">
    <w:name w:val="toc 9"/>
    <w:basedOn w:val="Normal"/>
    <w:next w:val="Normal"/>
    <w:rsid w:val="00195A8F"/>
    <w:pPr>
      <w:ind w:left="1920"/>
    </w:pPr>
    <w:rPr>
      <w:sz w:val="20"/>
      <w:szCs w:val="20"/>
    </w:rPr>
  </w:style>
  <w:style w:type="paragraph" w:customStyle="1" w:styleId="TM10">
    <w:name w:val="TM1"/>
    <w:basedOn w:val="TM1"/>
    <w:rsid w:val="00195A8F"/>
  </w:style>
  <w:style w:type="paragraph" w:customStyle="1" w:styleId="TM90">
    <w:name w:val="TM9"/>
    <w:basedOn w:val="TM1"/>
    <w:rsid w:val="00195A8F"/>
    <w:pPr>
      <w:tabs>
        <w:tab w:val="left" w:pos="400"/>
        <w:tab w:val="right" w:leader="dot" w:pos="9912"/>
      </w:tabs>
      <w:ind w:left="0" w:firstLine="0"/>
    </w:pPr>
    <w:rPr>
      <w:bCs/>
      <w:caps/>
      <w:smallCaps/>
      <w:noProof w:val="0"/>
      <w:color w:val="3366FF"/>
      <w:szCs w:val="28"/>
    </w:rPr>
  </w:style>
  <w:style w:type="paragraph" w:customStyle="1" w:styleId="TOCBase">
    <w:name w:val="TOC Base"/>
    <w:basedOn w:val="Normal"/>
    <w:rsid w:val="00195A8F"/>
    <w:pPr>
      <w:tabs>
        <w:tab w:val="left" w:pos="-720"/>
        <w:tab w:val="right" w:pos="9400"/>
      </w:tabs>
    </w:pPr>
  </w:style>
  <w:style w:type="paragraph" w:customStyle="1" w:styleId="TOCTitle">
    <w:name w:val="TOCTitle"/>
    <w:basedOn w:val="Normal"/>
    <w:rsid w:val="00195A8F"/>
    <w:pPr>
      <w:tabs>
        <w:tab w:val="left" w:pos="-720"/>
      </w:tabs>
      <w:spacing w:before="960" w:after="480"/>
    </w:pPr>
    <w:rPr>
      <w:rFonts w:ascii="Arial" w:hAnsi="Arial"/>
      <w:b/>
      <w:sz w:val="60"/>
    </w:rPr>
  </w:style>
  <w:style w:type="paragraph" w:customStyle="1" w:styleId="txt9">
    <w:name w:val="txt9"/>
    <w:basedOn w:val="Normal"/>
    <w:rsid w:val="00195A8F"/>
    <w:pPr>
      <w:spacing w:before="100" w:beforeAutospacing="1" w:after="100" w:afterAutospacing="1"/>
      <w:jc w:val="left"/>
    </w:pPr>
    <w:rPr>
      <w:rFonts w:cs="Arial"/>
      <w:color w:val="000080"/>
      <w:szCs w:val="18"/>
      <w:lang w:eastAsia="fr-FR"/>
    </w:rPr>
  </w:style>
  <w:style w:type="paragraph" w:customStyle="1" w:styleId="Version">
    <w:name w:val="Version"/>
    <w:basedOn w:val="Normal"/>
    <w:rsid w:val="00195A8F"/>
    <w:pPr>
      <w:jc w:val="right"/>
    </w:pPr>
    <w:rPr>
      <w:i/>
      <w:caps/>
      <w:noProof/>
      <w:sz w:val="14"/>
      <w:szCs w:val="14"/>
      <w:lang w:val="en-GB"/>
    </w:rPr>
  </w:style>
  <w:style w:type="paragraph" w:customStyle="1" w:styleId="Version2">
    <w:name w:val="Version2"/>
    <w:basedOn w:val="Normal"/>
    <w:rsid w:val="00195A8F"/>
    <w:pPr>
      <w:spacing w:before="60" w:after="60"/>
      <w:jc w:val="right"/>
    </w:pPr>
    <w:rPr>
      <w:i/>
      <w:caps/>
      <w:noProof/>
      <w:sz w:val="14"/>
      <w:szCs w:val="14"/>
      <w:lang w:val="en-GB"/>
    </w:rPr>
  </w:style>
  <w:style w:type="paragraph" w:customStyle="1" w:styleId="vert">
    <w:name w:val="vert"/>
    <w:basedOn w:val="Normal"/>
    <w:rsid w:val="00195A8F"/>
    <w:pPr>
      <w:spacing w:after="75"/>
      <w:jc w:val="left"/>
    </w:pPr>
    <w:rPr>
      <w:rFonts w:ascii="Times New Roman" w:hAnsi="Times New Roman"/>
      <w:color w:val="1B921B"/>
      <w:sz w:val="24"/>
      <w:lang w:eastAsia="fr-FR"/>
    </w:rPr>
  </w:style>
  <w:style w:type="character" w:customStyle="1" w:styleId="B2Car">
    <w:name w:val="B2 Car"/>
    <w:link w:val="B2"/>
    <w:rsid w:val="003F536E"/>
    <w:rPr>
      <w:rFonts w:ascii="ITC Franklin Gothic Std Book" w:hAnsi="ITC Franklin Gothic Std Book"/>
      <w:sz w:val="18"/>
      <w:szCs w:val="24"/>
      <w:lang w:eastAsia="en-US"/>
    </w:rPr>
  </w:style>
  <w:style w:type="character" w:customStyle="1" w:styleId="B1Car">
    <w:name w:val="B1 Car"/>
    <w:rsid w:val="00E36226"/>
    <w:rPr>
      <w:rFonts w:ascii="ITC Franklin Gothic Std Book" w:hAnsi="ITC Franklin Gothic Std Book"/>
      <w:sz w:val="18"/>
      <w:szCs w:val="24"/>
      <w:lang w:eastAsia="en-US"/>
    </w:rPr>
  </w:style>
  <w:style w:type="character" w:styleId="Accentuationlgre">
    <w:name w:val="Subtle Emphasis"/>
    <w:uiPriority w:val="19"/>
    <w:qFormat/>
    <w:rsid w:val="0094097F"/>
    <w:rPr>
      <w:i/>
      <w:iCs/>
      <w:color w:val="808080"/>
    </w:rPr>
  </w:style>
  <w:style w:type="numbering" w:styleId="111111">
    <w:name w:val="Outline List 2"/>
    <w:basedOn w:val="Aucuneliste"/>
    <w:rsid w:val="008E5B6F"/>
    <w:pPr>
      <w:numPr>
        <w:numId w:val="25"/>
      </w:numPr>
    </w:pPr>
  </w:style>
  <w:style w:type="numbering" w:styleId="1ai">
    <w:name w:val="Outline List 1"/>
    <w:basedOn w:val="Aucuneliste"/>
    <w:rsid w:val="008E5B6F"/>
    <w:pPr>
      <w:numPr>
        <w:numId w:val="26"/>
      </w:numPr>
    </w:pPr>
  </w:style>
  <w:style w:type="character" w:styleId="AcronymeHTML">
    <w:name w:val="HTML Acronym"/>
    <w:rsid w:val="008E5B6F"/>
  </w:style>
  <w:style w:type="paragraph" w:styleId="AdresseHTML">
    <w:name w:val="HTML Address"/>
    <w:basedOn w:val="Normal"/>
    <w:link w:val="AdresseHTMLCar"/>
    <w:rsid w:val="008E5B6F"/>
    <w:rPr>
      <w:i/>
      <w:iCs/>
    </w:rPr>
  </w:style>
  <w:style w:type="character" w:customStyle="1" w:styleId="AdresseHTMLCar">
    <w:name w:val="Adresse HTML Car"/>
    <w:link w:val="AdresseHTML"/>
    <w:rsid w:val="008E5B6F"/>
    <w:rPr>
      <w:rFonts w:ascii="ITC Franklin Gothic Std Book" w:hAnsi="ITC Franklin Gothic Std Book"/>
      <w:i/>
      <w:iCs/>
      <w:sz w:val="18"/>
      <w:szCs w:val="24"/>
      <w:lang w:eastAsia="en-US"/>
    </w:rPr>
  </w:style>
  <w:style w:type="character" w:styleId="Appeldenotedefin">
    <w:name w:val="endnote reference"/>
    <w:rsid w:val="008E5B6F"/>
    <w:rPr>
      <w:vertAlign w:val="superscript"/>
    </w:rPr>
  </w:style>
  <w:style w:type="numbering" w:styleId="ArticleSection">
    <w:name w:val="Outline List 3"/>
    <w:basedOn w:val="Aucuneliste"/>
    <w:rsid w:val="008E5B6F"/>
    <w:pPr>
      <w:numPr>
        <w:numId w:val="27"/>
      </w:numPr>
    </w:pPr>
  </w:style>
  <w:style w:type="paragraph" w:styleId="Bibliographie">
    <w:name w:val="Bibliography"/>
    <w:basedOn w:val="Normal"/>
    <w:next w:val="Normal"/>
    <w:uiPriority w:val="37"/>
    <w:semiHidden/>
    <w:unhideWhenUsed/>
    <w:rsid w:val="008E5B6F"/>
  </w:style>
  <w:style w:type="paragraph" w:styleId="Citation">
    <w:name w:val="Quote"/>
    <w:basedOn w:val="Normal"/>
    <w:next w:val="Normal"/>
    <w:link w:val="CitationCar"/>
    <w:uiPriority w:val="29"/>
    <w:qFormat/>
    <w:rsid w:val="008E5B6F"/>
    <w:rPr>
      <w:i/>
      <w:iCs/>
      <w:color w:val="000000"/>
    </w:rPr>
  </w:style>
  <w:style w:type="character" w:customStyle="1" w:styleId="CitationCar">
    <w:name w:val="Citation Car"/>
    <w:link w:val="Citation"/>
    <w:uiPriority w:val="29"/>
    <w:rsid w:val="008E5B6F"/>
    <w:rPr>
      <w:rFonts w:ascii="ITC Franklin Gothic Std Book" w:hAnsi="ITC Franklin Gothic Std Book"/>
      <w:i/>
      <w:iCs/>
      <w:color w:val="000000"/>
      <w:sz w:val="18"/>
      <w:szCs w:val="24"/>
      <w:lang w:eastAsia="en-US"/>
    </w:rPr>
  </w:style>
  <w:style w:type="character" w:styleId="CitationHTML">
    <w:name w:val="HTML Cite"/>
    <w:rsid w:val="008E5B6F"/>
    <w:rPr>
      <w:i/>
      <w:iCs/>
    </w:rPr>
  </w:style>
  <w:style w:type="paragraph" w:styleId="Citationintense">
    <w:name w:val="Intense Quote"/>
    <w:basedOn w:val="Normal"/>
    <w:next w:val="Normal"/>
    <w:link w:val="CitationintenseCar"/>
    <w:uiPriority w:val="30"/>
    <w:qFormat/>
    <w:rsid w:val="008E5B6F"/>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8E5B6F"/>
    <w:rPr>
      <w:rFonts w:ascii="ITC Franklin Gothic Std Book" w:hAnsi="ITC Franklin Gothic Std Book"/>
      <w:b/>
      <w:bCs/>
      <w:i/>
      <w:iCs/>
      <w:color w:val="4F81BD"/>
      <w:sz w:val="18"/>
      <w:szCs w:val="24"/>
      <w:lang w:eastAsia="en-US"/>
    </w:rPr>
  </w:style>
  <w:style w:type="character" w:styleId="ClavierHTML">
    <w:name w:val="HTML Keyboard"/>
    <w:rsid w:val="008E5B6F"/>
    <w:rPr>
      <w:rFonts w:ascii="Courier New" w:hAnsi="Courier New" w:cs="Courier New"/>
      <w:sz w:val="20"/>
      <w:szCs w:val="20"/>
    </w:rPr>
  </w:style>
  <w:style w:type="character" w:styleId="CodeHTML">
    <w:name w:val="HTML Code"/>
    <w:rsid w:val="008E5B6F"/>
    <w:rPr>
      <w:rFonts w:ascii="Courier New" w:hAnsi="Courier New" w:cs="Courier New"/>
      <w:sz w:val="20"/>
      <w:szCs w:val="20"/>
    </w:rPr>
  </w:style>
  <w:style w:type="table" w:styleId="Colonnesdetableau1">
    <w:name w:val="Table Columns 1"/>
    <w:basedOn w:val="TableauNormal"/>
    <w:rsid w:val="008E5B6F"/>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8E5B6F"/>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8E5B6F"/>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8E5B6F"/>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8E5B6F"/>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8E5B6F"/>
    <w:pPr>
      <w:spacing w:after="120"/>
    </w:pPr>
    <w:rPr>
      <w:sz w:val="16"/>
      <w:szCs w:val="16"/>
    </w:rPr>
  </w:style>
  <w:style w:type="character" w:customStyle="1" w:styleId="Corpsdetexte3Car">
    <w:name w:val="Corps de texte 3 Car"/>
    <w:link w:val="Corpsdetexte3"/>
    <w:rsid w:val="008E5B6F"/>
    <w:rPr>
      <w:rFonts w:ascii="ITC Franklin Gothic Std Book" w:hAnsi="ITC Franklin Gothic Std Book"/>
      <w:sz w:val="16"/>
      <w:szCs w:val="16"/>
      <w:lang w:eastAsia="en-US"/>
    </w:rPr>
  </w:style>
  <w:style w:type="paragraph" w:styleId="Date">
    <w:name w:val="Date"/>
    <w:basedOn w:val="Normal"/>
    <w:next w:val="Normal"/>
    <w:link w:val="DateCar"/>
    <w:rsid w:val="008E5B6F"/>
  </w:style>
  <w:style w:type="character" w:customStyle="1" w:styleId="DateCar">
    <w:name w:val="Date Car"/>
    <w:link w:val="Date"/>
    <w:rsid w:val="008E5B6F"/>
    <w:rPr>
      <w:rFonts w:ascii="ITC Franklin Gothic Std Book" w:hAnsi="ITC Franklin Gothic Std Book"/>
      <w:sz w:val="18"/>
      <w:szCs w:val="24"/>
      <w:lang w:eastAsia="en-US"/>
    </w:rPr>
  </w:style>
  <w:style w:type="character" w:styleId="DfinitionHTML">
    <w:name w:val="HTML Definition"/>
    <w:rsid w:val="008E5B6F"/>
    <w:rPr>
      <w:i/>
      <w:iCs/>
    </w:rPr>
  </w:style>
  <w:style w:type="table" w:styleId="Effetsdetableau3D1">
    <w:name w:val="Table 3D effects 1"/>
    <w:basedOn w:val="TableauNormal"/>
    <w:rsid w:val="008E5B6F"/>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8E5B6F"/>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8E5B6F"/>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8E5B6F"/>
    <w:rPr>
      <w:b/>
      <w:bCs/>
      <w:i/>
      <w:iCs/>
      <w:color w:val="4F81BD"/>
    </w:rPr>
  </w:style>
  <w:style w:type="paragraph" w:styleId="En-ttedemessage">
    <w:name w:val="Message Header"/>
    <w:basedOn w:val="Normal"/>
    <w:link w:val="En-ttedemessageCar"/>
    <w:rsid w:val="008E5B6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8E5B6F"/>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8E5B6F"/>
    <w:pPr>
      <w:numPr>
        <w:numId w:val="0"/>
      </w:numPr>
      <w:tabs>
        <w:tab w:val="clear" w:pos="567"/>
      </w:tabs>
      <w:spacing w:before="240" w:after="60"/>
      <w:outlineLvl w:val="9"/>
    </w:pPr>
    <w:rPr>
      <w:rFonts w:ascii="Cambria" w:hAnsi="Cambria" w:cs="Times New Roman"/>
      <w:b/>
      <w:sz w:val="32"/>
      <w:lang w:eastAsia="en-US"/>
    </w:rPr>
  </w:style>
  <w:style w:type="character" w:styleId="ExempleHTML">
    <w:name w:val="HTML Sample"/>
    <w:rsid w:val="008E5B6F"/>
    <w:rPr>
      <w:rFonts w:ascii="Courier New" w:hAnsi="Courier New" w:cs="Courier New"/>
    </w:rPr>
  </w:style>
  <w:style w:type="paragraph" w:styleId="Formuledepolitesse">
    <w:name w:val="Closing"/>
    <w:basedOn w:val="Normal"/>
    <w:link w:val="FormuledepolitesseCar"/>
    <w:rsid w:val="008E5B6F"/>
    <w:pPr>
      <w:ind w:left="4252"/>
    </w:pPr>
  </w:style>
  <w:style w:type="character" w:customStyle="1" w:styleId="FormuledepolitesseCar">
    <w:name w:val="Formule de politesse Car"/>
    <w:link w:val="Formuledepolitesse"/>
    <w:rsid w:val="008E5B6F"/>
    <w:rPr>
      <w:rFonts w:ascii="ITC Franklin Gothic Std Book" w:hAnsi="ITC Franklin Gothic Std Book"/>
      <w:sz w:val="18"/>
      <w:szCs w:val="24"/>
      <w:lang w:eastAsia="en-US"/>
    </w:rPr>
  </w:style>
  <w:style w:type="table" w:styleId="Grilleclaire">
    <w:name w:val="Light Grid"/>
    <w:basedOn w:val="TableauNormal"/>
    <w:uiPriority w:val="62"/>
    <w:rsid w:val="008E5B6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8E5B6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8E5B6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8E5B6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8E5B6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8E5B6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8E5B6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8E5B6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8E5B6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8E5B6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8E5B6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8E5B6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8E5B6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8E5B6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8E5B6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8E5B6F"/>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8E5B6F"/>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8E5B6F"/>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8E5B6F"/>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8E5B6F"/>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8E5B6F"/>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8E5B6F"/>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8E5B6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8E5B6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8E5B6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8E5B6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8E5B6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8E5B6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8E5B6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8E5B6F"/>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8E5B6F"/>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8E5B6F"/>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8E5B6F"/>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8E5B6F"/>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8E5B6F"/>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8E5B6F"/>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8E5B6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8E5B6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8E5B6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8E5B6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8E5B6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8E5B6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8E5B6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8E5B6F"/>
    <w:pPr>
      <w:ind w:left="566" w:hanging="283"/>
      <w:contextualSpacing/>
    </w:pPr>
  </w:style>
  <w:style w:type="paragraph" w:styleId="Liste3">
    <w:name w:val="List 3"/>
    <w:basedOn w:val="Normal"/>
    <w:rsid w:val="008E5B6F"/>
    <w:pPr>
      <w:ind w:left="849" w:hanging="283"/>
      <w:contextualSpacing/>
    </w:pPr>
  </w:style>
  <w:style w:type="paragraph" w:styleId="Liste4">
    <w:name w:val="List 4"/>
    <w:basedOn w:val="Normal"/>
    <w:rsid w:val="008E5B6F"/>
    <w:pPr>
      <w:ind w:left="1132" w:hanging="283"/>
      <w:contextualSpacing/>
    </w:pPr>
  </w:style>
  <w:style w:type="paragraph" w:styleId="Liste5">
    <w:name w:val="List 5"/>
    <w:basedOn w:val="Normal"/>
    <w:rsid w:val="008E5B6F"/>
    <w:pPr>
      <w:ind w:left="1415" w:hanging="283"/>
      <w:contextualSpacing/>
    </w:pPr>
  </w:style>
  <w:style w:type="paragraph" w:styleId="Listenumros">
    <w:name w:val="List Number"/>
    <w:basedOn w:val="Normal"/>
    <w:rsid w:val="008E5B6F"/>
    <w:pPr>
      <w:numPr>
        <w:numId w:val="28"/>
      </w:numPr>
      <w:contextualSpacing/>
    </w:pPr>
  </w:style>
  <w:style w:type="paragraph" w:styleId="Listenumros2">
    <w:name w:val="List Number 2"/>
    <w:basedOn w:val="Normal"/>
    <w:rsid w:val="008E5B6F"/>
    <w:pPr>
      <w:numPr>
        <w:numId w:val="29"/>
      </w:numPr>
      <w:contextualSpacing/>
    </w:pPr>
  </w:style>
  <w:style w:type="paragraph" w:styleId="Listenumros3">
    <w:name w:val="List Number 3"/>
    <w:basedOn w:val="Normal"/>
    <w:rsid w:val="008E5B6F"/>
    <w:pPr>
      <w:numPr>
        <w:numId w:val="30"/>
      </w:numPr>
      <w:contextualSpacing/>
    </w:pPr>
  </w:style>
  <w:style w:type="paragraph" w:styleId="Listenumros4">
    <w:name w:val="List Number 4"/>
    <w:basedOn w:val="Normal"/>
    <w:rsid w:val="008E5B6F"/>
    <w:pPr>
      <w:numPr>
        <w:numId w:val="31"/>
      </w:numPr>
      <w:contextualSpacing/>
    </w:pPr>
  </w:style>
  <w:style w:type="paragraph" w:styleId="Listenumros5">
    <w:name w:val="List Number 5"/>
    <w:basedOn w:val="Normal"/>
    <w:rsid w:val="008E5B6F"/>
    <w:pPr>
      <w:numPr>
        <w:numId w:val="32"/>
      </w:numPr>
      <w:contextualSpacing/>
    </w:pPr>
  </w:style>
  <w:style w:type="paragraph" w:styleId="Listepuces3">
    <w:name w:val="List Bullet 3"/>
    <w:basedOn w:val="Normal"/>
    <w:rsid w:val="008E5B6F"/>
    <w:pPr>
      <w:numPr>
        <w:numId w:val="33"/>
      </w:numPr>
      <w:contextualSpacing/>
    </w:pPr>
  </w:style>
  <w:style w:type="paragraph" w:styleId="Listepuces4">
    <w:name w:val="List Bullet 4"/>
    <w:basedOn w:val="Normal"/>
    <w:rsid w:val="008E5B6F"/>
    <w:pPr>
      <w:numPr>
        <w:numId w:val="34"/>
      </w:numPr>
      <w:contextualSpacing/>
    </w:pPr>
  </w:style>
  <w:style w:type="paragraph" w:styleId="Listepuces5">
    <w:name w:val="List Bullet 5"/>
    <w:basedOn w:val="Normal"/>
    <w:rsid w:val="008E5B6F"/>
    <w:pPr>
      <w:numPr>
        <w:numId w:val="35"/>
      </w:numPr>
      <w:contextualSpacing/>
    </w:pPr>
  </w:style>
  <w:style w:type="table" w:styleId="Listeclaire">
    <w:name w:val="Light List"/>
    <w:basedOn w:val="TableauNormal"/>
    <w:uiPriority w:val="61"/>
    <w:rsid w:val="008E5B6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8E5B6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8E5B6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8E5B6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8E5B6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8E5B6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8E5B6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8E5B6F"/>
    <w:pPr>
      <w:spacing w:after="120"/>
      <w:ind w:left="283"/>
      <w:contextualSpacing/>
    </w:pPr>
  </w:style>
  <w:style w:type="paragraph" w:styleId="Listecontinue3">
    <w:name w:val="List Continue 3"/>
    <w:basedOn w:val="Normal"/>
    <w:rsid w:val="008E5B6F"/>
    <w:pPr>
      <w:spacing w:after="120"/>
      <w:ind w:left="849"/>
      <w:contextualSpacing/>
    </w:pPr>
  </w:style>
  <w:style w:type="paragraph" w:styleId="Listecontinue4">
    <w:name w:val="List Continue 4"/>
    <w:basedOn w:val="Normal"/>
    <w:rsid w:val="008E5B6F"/>
    <w:pPr>
      <w:spacing w:after="120"/>
      <w:ind w:left="1132"/>
      <w:contextualSpacing/>
    </w:pPr>
  </w:style>
  <w:style w:type="table" w:styleId="Listecouleur">
    <w:name w:val="Colorful List"/>
    <w:basedOn w:val="TableauNormal"/>
    <w:uiPriority w:val="72"/>
    <w:rsid w:val="008E5B6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8E5B6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8E5B6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8E5B6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8E5B6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8E5B6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8E5B6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8E5B6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8E5B6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8E5B6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8E5B6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8E5B6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8E5B6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8E5B6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8E5B6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8E5B6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8E5B6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8E5B6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8E5B6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8E5B6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8E5B6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8E5B6F"/>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8E5B6F"/>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8E5B6F"/>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8E5B6F"/>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8E5B6F"/>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8E5B6F"/>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8E5B6F"/>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8E5B6F"/>
    <w:rPr>
      <w:rFonts w:ascii="Courier New" w:hAnsi="Courier New" w:cs="Courier New"/>
      <w:sz w:val="20"/>
      <w:szCs w:val="20"/>
    </w:rPr>
  </w:style>
  <w:style w:type="table" w:styleId="Ombrageclair">
    <w:name w:val="Light Shading"/>
    <w:basedOn w:val="TableauNormal"/>
    <w:uiPriority w:val="60"/>
    <w:rsid w:val="008E5B6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8E5B6F"/>
    <w:rPr>
      <w:rFonts w:ascii="Courier New" w:hAnsi="Courier New" w:cs="Courier New"/>
      <w:sz w:val="20"/>
      <w:szCs w:val="20"/>
    </w:rPr>
  </w:style>
  <w:style w:type="character" w:customStyle="1" w:styleId="PrformatHTMLCar">
    <w:name w:val="Préformaté HTML Car"/>
    <w:link w:val="PrformatHTML"/>
    <w:rsid w:val="008E5B6F"/>
    <w:rPr>
      <w:rFonts w:ascii="Courier New" w:hAnsi="Courier New" w:cs="Courier New"/>
      <w:lang w:eastAsia="en-US"/>
    </w:rPr>
  </w:style>
  <w:style w:type="character" w:styleId="Rfrenceintense">
    <w:name w:val="Intense Reference"/>
    <w:uiPriority w:val="32"/>
    <w:qFormat/>
    <w:rsid w:val="008E5B6F"/>
    <w:rPr>
      <w:b/>
      <w:bCs/>
      <w:smallCaps/>
      <w:color w:val="C0504D"/>
      <w:spacing w:val="5"/>
      <w:u w:val="single"/>
    </w:rPr>
  </w:style>
  <w:style w:type="character" w:styleId="Rfrencelgre">
    <w:name w:val="Subtle Reference"/>
    <w:uiPriority w:val="31"/>
    <w:qFormat/>
    <w:rsid w:val="008E5B6F"/>
    <w:rPr>
      <w:smallCaps/>
      <w:color w:val="C0504D"/>
      <w:u w:val="single"/>
    </w:rPr>
  </w:style>
  <w:style w:type="paragraph" w:styleId="Retrait1religne">
    <w:name w:val="Body Text First Indent"/>
    <w:basedOn w:val="Corpsdetexte"/>
    <w:link w:val="Retrait1religneCar"/>
    <w:rsid w:val="008E5B6F"/>
    <w:pPr>
      <w:spacing w:before="120"/>
      <w:ind w:firstLine="210"/>
      <w:jc w:val="both"/>
    </w:pPr>
    <w:rPr>
      <w:rFonts w:ascii="ITC Franklin Gothic Std Book" w:hAnsi="ITC Franklin Gothic Std Book"/>
      <w:sz w:val="18"/>
      <w:szCs w:val="24"/>
      <w:lang w:eastAsia="en-US"/>
    </w:rPr>
  </w:style>
  <w:style w:type="character" w:customStyle="1" w:styleId="CorpsdetexteCar">
    <w:name w:val="Corps de texte Car"/>
    <w:link w:val="Corpsdetexte"/>
    <w:rsid w:val="008E5B6F"/>
    <w:rPr>
      <w:lang w:eastAsia="ja-JP"/>
    </w:rPr>
  </w:style>
  <w:style w:type="character" w:customStyle="1" w:styleId="Retrait1religneCar">
    <w:name w:val="Retrait 1re ligne Car"/>
    <w:link w:val="Retrait1religne"/>
    <w:rsid w:val="008E5B6F"/>
    <w:rPr>
      <w:rFonts w:ascii="ITC Franklin Gothic Std Book" w:hAnsi="ITC Franklin Gothic Std Book"/>
      <w:sz w:val="18"/>
      <w:szCs w:val="24"/>
      <w:lang w:eastAsia="en-US"/>
    </w:rPr>
  </w:style>
  <w:style w:type="paragraph" w:styleId="Retraitcorpsdetexte">
    <w:name w:val="Body Text Indent"/>
    <w:basedOn w:val="Normal"/>
    <w:link w:val="RetraitcorpsdetexteCar"/>
    <w:rsid w:val="008E5B6F"/>
    <w:pPr>
      <w:spacing w:after="120"/>
      <w:ind w:left="283"/>
    </w:pPr>
  </w:style>
  <w:style w:type="character" w:customStyle="1" w:styleId="RetraitcorpsdetexteCar">
    <w:name w:val="Retrait corps de texte Car"/>
    <w:link w:val="Retraitcorpsdetexte"/>
    <w:rsid w:val="008E5B6F"/>
    <w:rPr>
      <w:rFonts w:ascii="ITC Franklin Gothic Std Book" w:hAnsi="ITC Franklin Gothic Std Book"/>
      <w:sz w:val="18"/>
      <w:szCs w:val="24"/>
      <w:lang w:eastAsia="en-US"/>
    </w:rPr>
  </w:style>
  <w:style w:type="paragraph" w:styleId="Retraitcorpset1relig">
    <w:name w:val="Body Text First Indent 2"/>
    <w:basedOn w:val="Retraitcorpsdetexte"/>
    <w:link w:val="Retraitcorpset1religCar"/>
    <w:rsid w:val="008E5B6F"/>
    <w:pPr>
      <w:ind w:firstLine="210"/>
    </w:pPr>
  </w:style>
  <w:style w:type="character" w:customStyle="1" w:styleId="Retraitcorpset1religCar">
    <w:name w:val="Retrait corps et 1re lig. Car"/>
    <w:basedOn w:val="RetraitcorpsdetexteCar"/>
    <w:link w:val="Retraitcorpset1relig"/>
    <w:rsid w:val="008E5B6F"/>
    <w:rPr>
      <w:rFonts w:ascii="ITC Franklin Gothic Std Book" w:hAnsi="ITC Franklin Gothic Std Book"/>
      <w:sz w:val="18"/>
      <w:szCs w:val="24"/>
      <w:lang w:eastAsia="en-US"/>
    </w:rPr>
  </w:style>
  <w:style w:type="paragraph" w:styleId="Salutations">
    <w:name w:val="Salutation"/>
    <w:basedOn w:val="Normal"/>
    <w:next w:val="Normal"/>
    <w:link w:val="SalutationsCar"/>
    <w:rsid w:val="008E5B6F"/>
  </w:style>
  <w:style w:type="character" w:customStyle="1" w:styleId="SalutationsCar">
    <w:name w:val="Salutations Car"/>
    <w:link w:val="Salutations"/>
    <w:rsid w:val="008E5B6F"/>
    <w:rPr>
      <w:rFonts w:ascii="ITC Franklin Gothic Std Book" w:hAnsi="ITC Franklin Gothic Std Book"/>
      <w:sz w:val="18"/>
      <w:szCs w:val="24"/>
      <w:lang w:eastAsia="en-US"/>
    </w:rPr>
  </w:style>
  <w:style w:type="paragraph" w:styleId="Sansinterligne">
    <w:name w:val="No Spacing"/>
    <w:uiPriority w:val="1"/>
    <w:qFormat/>
    <w:rsid w:val="008E5B6F"/>
    <w:pPr>
      <w:jc w:val="both"/>
    </w:pPr>
    <w:rPr>
      <w:rFonts w:ascii="ITC Franklin Gothic Std Book" w:hAnsi="ITC Franklin Gothic Std Book"/>
      <w:sz w:val="18"/>
      <w:szCs w:val="24"/>
      <w:lang w:eastAsia="en-US"/>
    </w:rPr>
  </w:style>
  <w:style w:type="paragraph" w:styleId="Signature">
    <w:name w:val="Signature"/>
    <w:basedOn w:val="Normal"/>
    <w:link w:val="SignatureCar"/>
    <w:rsid w:val="008E5B6F"/>
    <w:pPr>
      <w:ind w:left="4252"/>
    </w:pPr>
  </w:style>
  <w:style w:type="character" w:customStyle="1" w:styleId="SignatureCar">
    <w:name w:val="Signature Car"/>
    <w:link w:val="Signature"/>
    <w:rsid w:val="008E5B6F"/>
    <w:rPr>
      <w:rFonts w:ascii="ITC Franklin Gothic Std Book" w:hAnsi="ITC Franklin Gothic Std Book"/>
      <w:sz w:val="18"/>
      <w:szCs w:val="24"/>
      <w:lang w:eastAsia="en-US"/>
    </w:rPr>
  </w:style>
  <w:style w:type="paragraph" w:styleId="Signaturelectronique">
    <w:name w:val="E-mail Signature"/>
    <w:basedOn w:val="Normal"/>
    <w:link w:val="SignaturelectroniqueCar"/>
    <w:rsid w:val="008E5B6F"/>
  </w:style>
  <w:style w:type="character" w:customStyle="1" w:styleId="SignaturelectroniqueCar">
    <w:name w:val="Signature électronique Car"/>
    <w:link w:val="Signaturelectronique"/>
    <w:rsid w:val="008E5B6F"/>
    <w:rPr>
      <w:rFonts w:ascii="ITC Franklin Gothic Std Book" w:hAnsi="ITC Franklin Gothic Std Book"/>
      <w:sz w:val="18"/>
      <w:szCs w:val="24"/>
      <w:lang w:eastAsia="en-US"/>
    </w:rPr>
  </w:style>
  <w:style w:type="paragraph" w:styleId="Sous-titre">
    <w:name w:val="Subtitle"/>
    <w:basedOn w:val="Normal"/>
    <w:next w:val="Normal"/>
    <w:link w:val="Sous-titreCar"/>
    <w:qFormat/>
    <w:rsid w:val="008E5B6F"/>
    <w:pPr>
      <w:spacing w:after="60"/>
      <w:jc w:val="center"/>
      <w:outlineLvl w:val="1"/>
    </w:pPr>
    <w:rPr>
      <w:rFonts w:ascii="Cambria" w:hAnsi="Cambria"/>
      <w:sz w:val="24"/>
    </w:rPr>
  </w:style>
  <w:style w:type="character" w:customStyle="1" w:styleId="Sous-titreCar">
    <w:name w:val="Sous-titre Car"/>
    <w:link w:val="Sous-titre"/>
    <w:rsid w:val="008E5B6F"/>
    <w:rPr>
      <w:rFonts w:ascii="Cambria" w:eastAsia="Times New Roman" w:hAnsi="Cambria" w:cs="Times New Roman"/>
      <w:sz w:val="24"/>
      <w:szCs w:val="24"/>
      <w:lang w:eastAsia="en-US"/>
    </w:rPr>
  </w:style>
  <w:style w:type="table" w:styleId="Tableauclassique1">
    <w:name w:val="Table Classic 1"/>
    <w:basedOn w:val="TableauNormal"/>
    <w:rsid w:val="008E5B6F"/>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8E5B6F"/>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8E5B6F"/>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8E5B6F"/>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8E5B6F"/>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8E5B6F"/>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8E5B6F"/>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8E5B6F"/>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8E5B6F"/>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8E5B6F"/>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8E5B6F"/>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8E5B6F"/>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8E5B6F"/>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8E5B6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8E5B6F"/>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8E5B6F"/>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8E5B6F"/>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8E5B6F"/>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8E5B6F"/>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8E5B6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8E5B6F"/>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8E5B6F"/>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8E5B6F"/>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8E5B6F"/>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8E5B6F"/>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8E5B6F"/>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8E5B6F"/>
    <w:rPr>
      <w:color w:val="808080"/>
    </w:rPr>
  </w:style>
  <w:style w:type="table" w:styleId="Thmedutableau">
    <w:name w:val="Table Theme"/>
    <w:basedOn w:val="TableauNormal"/>
    <w:rsid w:val="008E5B6F"/>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8E5B6F"/>
  </w:style>
  <w:style w:type="character" w:customStyle="1" w:styleId="TitredenoteCar">
    <w:name w:val="Titre de note Car"/>
    <w:link w:val="Titredenote"/>
    <w:rsid w:val="008E5B6F"/>
    <w:rPr>
      <w:rFonts w:ascii="ITC Franklin Gothic Std Book" w:hAnsi="ITC Franklin Gothic Std Book"/>
      <w:sz w:val="18"/>
      <w:szCs w:val="24"/>
      <w:lang w:eastAsia="en-US"/>
    </w:rPr>
  </w:style>
  <w:style w:type="character" w:styleId="Titredulivre">
    <w:name w:val="Book Title"/>
    <w:uiPriority w:val="33"/>
    <w:qFormat/>
    <w:rsid w:val="008E5B6F"/>
    <w:rPr>
      <w:b/>
      <w:bCs/>
      <w:smallCaps/>
      <w:spacing w:val="5"/>
    </w:rPr>
  </w:style>
  <w:style w:type="table" w:styleId="Trameclaire-Accent1">
    <w:name w:val="Light Shading Accent 1"/>
    <w:basedOn w:val="TableauNormal"/>
    <w:uiPriority w:val="60"/>
    <w:rsid w:val="008E5B6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8E5B6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8E5B6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8E5B6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8E5B6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8E5B6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8E5B6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8E5B6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8E5B6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8E5B6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8E5B6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8E5B6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8E5B6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8E5B6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8E5B6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8E5B6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8E5B6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8E5B6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8E5B6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8E5B6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8E5B6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8E5B6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8E5B6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8E5B6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8E5B6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8E5B6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8E5B6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8E5B6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527926">
      <w:bodyDiv w:val="1"/>
      <w:marLeft w:val="0"/>
      <w:marRight w:val="0"/>
      <w:marTop w:val="0"/>
      <w:marBottom w:val="0"/>
      <w:divBdr>
        <w:top w:val="none" w:sz="0" w:space="0" w:color="auto"/>
        <w:left w:val="none" w:sz="0" w:space="0" w:color="auto"/>
        <w:bottom w:val="none" w:sz="0" w:space="0" w:color="auto"/>
        <w:right w:val="none" w:sz="0" w:space="0" w:color="auto"/>
      </w:divBdr>
    </w:div>
    <w:div w:id="170922807">
      <w:bodyDiv w:val="1"/>
      <w:marLeft w:val="0"/>
      <w:marRight w:val="0"/>
      <w:marTop w:val="0"/>
      <w:marBottom w:val="0"/>
      <w:divBdr>
        <w:top w:val="none" w:sz="0" w:space="0" w:color="auto"/>
        <w:left w:val="none" w:sz="0" w:space="0" w:color="auto"/>
        <w:bottom w:val="none" w:sz="0" w:space="0" w:color="auto"/>
        <w:right w:val="none" w:sz="0" w:space="0" w:color="auto"/>
      </w:divBdr>
    </w:div>
    <w:div w:id="307250681">
      <w:bodyDiv w:val="1"/>
      <w:marLeft w:val="0"/>
      <w:marRight w:val="0"/>
      <w:marTop w:val="0"/>
      <w:marBottom w:val="0"/>
      <w:divBdr>
        <w:top w:val="none" w:sz="0" w:space="0" w:color="auto"/>
        <w:left w:val="none" w:sz="0" w:space="0" w:color="auto"/>
        <w:bottom w:val="none" w:sz="0" w:space="0" w:color="auto"/>
        <w:right w:val="none" w:sz="0" w:space="0" w:color="auto"/>
      </w:divBdr>
    </w:div>
    <w:div w:id="360935884">
      <w:bodyDiv w:val="1"/>
      <w:marLeft w:val="0"/>
      <w:marRight w:val="0"/>
      <w:marTop w:val="0"/>
      <w:marBottom w:val="0"/>
      <w:divBdr>
        <w:top w:val="none" w:sz="0" w:space="0" w:color="auto"/>
        <w:left w:val="none" w:sz="0" w:space="0" w:color="auto"/>
        <w:bottom w:val="none" w:sz="0" w:space="0" w:color="auto"/>
        <w:right w:val="none" w:sz="0" w:space="0" w:color="auto"/>
      </w:divBdr>
    </w:div>
    <w:div w:id="495654692">
      <w:bodyDiv w:val="1"/>
      <w:marLeft w:val="0"/>
      <w:marRight w:val="0"/>
      <w:marTop w:val="0"/>
      <w:marBottom w:val="0"/>
      <w:divBdr>
        <w:top w:val="none" w:sz="0" w:space="0" w:color="auto"/>
        <w:left w:val="none" w:sz="0" w:space="0" w:color="auto"/>
        <w:bottom w:val="none" w:sz="0" w:space="0" w:color="auto"/>
        <w:right w:val="none" w:sz="0" w:space="0" w:color="auto"/>
      </w:divBdr>
    </w:div>
    <w:div w:id="496770760">
      <w:bodyDiv w:val="1"/>
      <w:marLeft w:val="0"/>
      <w:marRight w:val="0"/>
      <w:marTop w:val="0"/>
      <w:marBottom w:val="0"/>
      <w:divBdr>
        <w:top w:val="none" w:sz="0" w:space="0" w:color="auto"/>
        <w:left w:val="none" w:sz="0" w:space="0" w:color="auto"/>
        <w:bottom w:val="none" w:sz="0" w:space="0" w:color="auto"/>
        <w:right w:val="none" w:sz="0" w:space="0" w:color="auto"/>
      </w:divBdr>
    </w:div>
    <w:div w:id="650209569">
      <w:bodyDiv w:val="1"/>
      <w:marLeft w:val="0"/>
      <w:marRight w:val="0"/>
      <w:marTop w:val="0"/>
      <w:marBottom w:val="0"/>
      <w:divBdr>
        <w:top w:val="none" w:sz="0" w:space="0" w:color="auto"/>
        <w:left w:val="none" w:sz="0" w:space="0" w:color="auto"/>
        <w:bottom w:val="none" w:sz="0" w:space="0" w:color="auto"/>
        <w:right w:val="none" w:sz="0" w:space="0" w:color="auto"/>
      </w:divBdr>
    </w:div>
    <w:div w:id="767241261">
      <w:bodyDiv w:val="1"/>
      <w:marLeft w:val="0"/>
      <w:marRight w:val="0"/>
      <w:marTop w:val="0"/>
      <w:marBottom w:val="0"/>
      <w:divBdr>
        <w:top w:val="none" w:sz="0" w:space="0" w:color="auto"/>
        <w:left w:val="none" w:sz="0" w:space="0" w:color="auto"/>
        <w:bottom w:val="none" w:sz="0" w:space="0" w:color="auto"/>
        <w:right w:val="none" w:sz="0" w:space="0" w:color="auto"/>
      </w:divBdr>
    </w:div>
    <w:div w:id="778834474">
      <w:bodyDiv w:val="1"/>
      <w:marLeft w:val="0"/>
      <w:marRight w:val="0"/>
      <w:marTop w:val="0"/>
      <w:marBottom w:val="0"/>
      <w:divBdr>
        <w:top w:val="none" w:sz="0" w:space="0" w:color="auto"/>
        <w:left w:val="none" w:sz="0" w:space="0" w:color="auto"/>
        <w:bottom w:val="none" w:sz="0" w:space="0" w:color="auto"/>
        <w:right w:val="none" w:sz="0" w:space="0" w:color="auto"/>
      </w:divBdr>
    </w:div>
    <w:div w:id="993921352">
      <w:bodyDiv w:val="1"/>
      <w:marLeft w:val="0"/>
      <w:marRight w:val="0"/>
      <w:marTop w:val="0"/>
      <w:marBottom w:val="0"/>
      <w:divBdr>
        <w:top w:val="none" w:sz="0" w:space="0" w:color="auto"/>
        <w:left w:val="none" w:sz="0" w:space="0" w:color="auto"/>
        <w:bottom w:val="none" w:sz="0" w:space="0" w:color="auto"/>
        <w:right w:val="none" w:sz="0" w:space="0" w:color="auto"/>
      </w:divBdr>
    </w:div>
    <w:div w:id="1086345996">
      <w:bodyDiv w:val="1"/>
      <w:marLeft w:val="0"/>
      <w:marRight w:val="0"/>
      <w:marTop w:val="0"/>
      <w:marBottom w:val="0"/>
      <w:divBdr>
        <w:top w:val="none" w:sz="0" w:space="0" w:color="auto"/>
        <w:left w:val="none" w:sz="0" w:space="0" w:color="auto"/>
        <w:bottom w:val="none" w:sz="0" w:space="0" w:color="auto"/>
        <w:right w:val="none" w:sz="0" w:space="0" w:color="auto"/>
      </w:divBdr>
    </w:div>
    <w:div w:id="1181511605">
      <w:bodyDiv w:val="1"/>
      <w:marLeft w:val="0"/>
      <w:marRight w:val="0"/>
      <w:marTop w:val="0"/>
      <w:marBottom w:val="0"/>
      <w:divBdr>
        <w:top w:val="none" w:sz="0" w:space="0" w:color="auto"/>
        <w:left w:val="none" w:sz="0" w:space="0" w:color="auto"/>
        <w:bottom w:val="none" w:sz="0" w:space="0" w:color="auto"/>
        <w:right w:val="none" w:sz="0" w:space="0" w:color="auto"/>
      </w:divBdr>
    </w:div>
    <w:div w:id="1386485365">
      <w:bodyDiv w:val="1"/>
      <w:marLeft w:val="0"/>
      <w:marRight w:val="0"/>
      <w:marTop w:val="0"/>
      <w:marBottom w:val="0"/>
      <w:divBdr>
        <w:top w:val="none" w:sz="0" w:space="0" w:color="auto"/>
        <w:left w:val="none" w:sz="0" w:space="0" w:color="auto"/>
        <w:bottom w:val="none" w:sz="0" w:space="0" w:color="auto"/>
        <w:right w:val="none" w:sz="0" w:space="0" w:color="auto"/>
      </w:divBdr>
    </w:div>
    <w:div w:id="1386560161">
      <w:bodyDiv w:val="1"/>
      <w:marLeft w:val="0"/>
      <w:marRight w:val="0"/>
      <w:marTop w:val="0"/>
      <w:marBottom w:val="0"/>
      <w:divBdr>
        <w:top w:val="none" w:sz="0" w:space="0" w:color="auto"/>
        <w:left w:val="none" w:sz="0" w:space="0" w:color="auto"/>
        <w:bottom w:val="none" w:sz="0" w:space="0" w:color="auto"/>
        <w:right w:val="none" w:sz="0" w:space="0" w:color="auto"/>
      </w:divBdr>
    </w:div>
    <w:div w:id="1405642910">
      <w:bodyDiv w:val="1"/>
      <w:marLeft w:val="0"/>
      <w:marRight w:val="0"/>
      <w:marTop w:val="0"/>
      <w:marBottom w:val="0"/>
      <w:divBdr>
        <w:top w:val="none" w:sz="0" w:space="0" w:color="auto"/>
        <w:left w:val="none" w:sz="0" w:space="0" w:color="auto"/>
        <w:bottom w:val="none" w:sz="0" w:space="0" w:color="auto"/>
        <w:right w:val="none" w:sz="0" w:space="0" w:color="auto"/>
      </w:divBdr>
    </w:div>
    <w:div w:id="1968659259">
      <w:bodyDiv w:val="1"/>
      <w:marLeft w:val="0"/>
      <w:marRight w:val="0"/>
      <w:marTop w:val="0"/>
      <w:marBottom w:val="0"/>
      <w:divBdr>
        <w:top w:val="none" w:sz="0" w:space="0" w:color="auto"/>
        <w:left w:val="none" w:sz="0" w:space="0" w:color="auto"/>
        <w:bottom w:val="none" w:sz="0" w:space="0" w:color="auto"/>
        <w:right w:val="none" w:sz="0" w:space="0" w:color="auto"/>
      </w:divBdr>
    </w:div>
    <w:div w:id="2098675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lo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15</Pages>
  <Words>14657</Words>
  <Characters>80616</Characters>
  <Application>Microsoft Office Word</Application>
  <DocSecurity>0</DocSecurity>
  <Lines>671</Lines>
  <Paragraphs>190</Paragraphs>
  <ScaleCrop>false</ScaleCrop>
  <HeadingPairs>
    <vt:vector size="2" baseType="variant">
      <vt:variant>
        <vt:lpstr>Titre</vt:lpstr>
      </vt:variant>
      <vt:variant>
        <vt:i4>1</vt:i4>
      </vt:variant>
    </vt:vector>
  </HeadingPairs>
  <TitlesOfParts>
    <vt:vector size="1" baseType="lpstr">
      <vt:lpstr>Audit de validation des systèmes informatisés</vt:lpstr>
    </vt:vector>
  </TitlesOfParts>
  <Company>LABO PHARMA</Company>
  <LinksUpToDate>false</LinksUpToDate>
  <CharactersWithSpaces>95083</CharactersWithSpaces>
  <SharedDoc>false</SharedDoc>
  <HLinks>
    <vt:vector size="498" baseType="variant">
      <vt:variant>
        <vt:i4>1441843</vt:i4>
      </vt:variant>
      <vt:variant>
        <vt:i4>80</vt:i4>
      </vt:variant>
      <vt:variant>
        <vt:i4>0</vt:i4>
      </vt:variant>
      <vt:variant>
        <vt:i4>5</vt:i4>
      </vt:variant>
      <vt:variant>
        <vt:lpwstr/>
      </vt:variant>
      <vt:variant>
        <vt:lpwstr>_Toc283218337</vt:lpwstr>
      </vt:variant>
      <vt:variant>
        <vt:i4>1441843</vt:i4>
      </vt:variant>
      <vt:variant>
        <vt:i4>74</vt:i4>
      </vt:variant>
      <vt:variant>
        <vt:i4>0</vt:i4>
      </vt:variant>
      <vt:variant>
        <vt:i4>5</vt:i4>
      </vt:variant>
      <vt:variant>
        <vt:lpwstr/>
      </vt:variant>
      <vt:variant>
        <vt:lpwstr>_Toc283218336</vt:lpwstr>
      </vt:variant>
      <vt:variant>
        <vt:i4>1441843</vt:i4>
      </vt:variant>
      <vt:variant>
        <vt:i4>68</vt:i4>
      </vt:variant>
      <vt:variant>
        <vt:i4>0</vt:i4>
      </vt:variant>
      <vt:variant>
        <vt:i4>5</vt:i4>
      </vt:variant>
      <vt:variant>
        <vt:lpwstr/>
      </vt:variant>
      <vt:variant>
        <vt:lpwstr>_Toc283218335</vt:lpwstr>
      </vt:variant>
      <vt:variant>
        <vt:i4>1441843</vt:i4>
      </vt:variant>
      <vt:variant>
        <vt:i4>62</vt:i4>
      </vt:variant>
      <vt:variant>
        <vt:i4>0</vt:i4>
      </vt:variant>
      <vt:variant>
        <vt:i4>5</vt:i4>
      </vt:variant>
      <vt:variant>
        <vt:lpwstr/>
      </vt:variant>
      <vt:variant>
        <vt:lpwstr>_Toc283218334</vt:lpwstr>
      </vt:variant>
      <vt:variant>
        <vt:i4>1441843</vt:i4>
      </vt:variant>
      <vt:variant>
        <vt:i4>56</vt:i4>
      </vt:variant>
      <vt:variant>
        <vt:i4>0</vt:i4>
      </vt:variant>
      <vt:variant>
        <vt:i4>5</vt:i4>
      </vt:variant>
      <vt:variant>
        <vt:lpwstr/>
      </vt:variant>
      <vt:variant>
        <vt:lpwstr>_Toc283218333</vt:lpwstr>
      </vt:variant>
      <vt:variant>
        <vt:i4>1441843</vt:i4>
      </vt:variant>
      <vt:variant>
        <vt:i4>50</vt:i4>
      </vt:variant>
      <vt:variant>
        <vt:i4>0</vt:i4>
      </vt:variant>
      <vt:variant>
        <vt:i4>5</vt:i4>
      </vt:variant>
      <vt:variant>
        <vt:lpwstr/>
      </vt:variant>
      <vt:variant>
        <vt:lpwstr>_Toc283218332</vt:lpwstr>
      </vt:variant>
      <vt:variant>
        <vt:i4>1441843</vt:i4>
      </vt:variant>
      <vt:variant>
        <vt:i4>44</vt:i4>
      </vt:variant>
      <vt:variant>
        <vt:i4>0</vt:i4>
      </vt:variant>
      <vt:variant>
        <vt:i4>5</vt:i4>
      </vt:variant>
      <vt:variant>
        <vt:lpwstr/>
      </vt:variant>
      <vt:variant>
        <vt:lpwstr>_Toc283218331</vt:lpwstr>
      </vt:variant>
      <vt:variant>
        <vt:i4>1441843</vt:i4>
      </vt:variant>
      <vt:variant>
        <vt:i4>38</vt:i4>
      </vt:variant>
      <vt:variant>
        <vt:i4>0</vt:i4>
      </vt:variant>
      <vt:variant>
        <vt:i4>5</vt:i4>
      </vt:variant>
      <vt:variant>
        <vt:lpwstr/>
      </vt:variant>
      <vt:variant>
        <vt:lpwstr>_Toc283218330</vt:lpwstr>
      </vt:variant>
      <vt:variant>
        <vt:i4>1507379</vt:i4>
      </vt:variant>
      <vt:variant>
        <vt:i4>32</vt:i4>
      </vt:variant>
      <vt:variant>
        <vt:i4>0</vt:i4>
      </vt:variant>
      <vt:variant>
        <vt:i4>5</vt:i4>
      </vt:variant>
      <vt:variant>
        <vt:lpwstr/>
      </vt:variant>
      <vt:variant>
        <vt:lpwstr>_Toc283218329</vt:lpwstr>
      </vt:variant>
      <vt:variant>
        <vt:i4>1507379</vt:i4>
      </vt:variant>
      <vt:variant>
        <vt:i4>26</vt:i4>
      </vt:variant>
      <vt:variant>
        <vt:i4>0</vt:i4>
      </vt:variant>
      <vt:variant>
        <vt:i4>5</vt:i4>
      </vt:variant>
      <vt:variant>
        <vt:lpwstr/>
      </vt:variant>
      <vt:variant>
        <vt:lpwstr>_Toc283218328</vt:lpwstr>
      </vt:variant>
      <vt:variant>
        <vt:i4>1507379</vt:i4>
      </vt:variant>
      <vt:variant>
        <vt:i4>20</vt:i4>
      </vt:variant>
      <vt:variant>
        <vt:i4>0</vt:i4>
      </vt:variant>
      <vt:variant>
        <vt:i4>5</vt:i4>
      </vt:variant>
      <vt:variant>
        <vt:lpwstr/>
      </vt:variant>
      <vt:variant>
        <vt:lpwstr>_Toc283218327</vt:lpwstr>
      </vt:variant>
      <vt:variant>
        <vt:i4>1507379</vt:i4>
      </vt:variant>
      <vt:variant>
        <vt:i4>14</vt:i4>
      </vt:variant>
      <vt:variant>
        <vt:i4>0</vt:i4>
      </vt:variant>
      <vt:variant>
        <vt:i4>5</vt:i4>
      </vt:variant>
      <vt:variant>
        <vt:lpwstr/>
      </vt:variant>
      <vt:variant>
        <vt:lpwstr>_Toc283218326</vt:lpwstr>
      </vt:variant>
      <vt:variant>
        <vt:i4>1507379</vt:i4>
      </vt:variant>
      <vt:variant>
        <vt:i4>8</vt:i4>
      </vt:variant>
      <vt:variant>
        <vt:i4>0</vt:i4>
      </vt:variant>
      <vt:variant>
        <vt:i4>5</vt:i4>
      </vt:variant>
      <vt:variant>
        <vt:lpwstr/>
      </vt:variant>
      <vt:variant>
        <vt:lpwstr>_Toc283218325</vt:lpwstr>
      </vt:variant>
      <vt:variant>
        <vt:i4>1507379</vt:i4>
      </vt:variant>
      <vt:variant>
        <vt:i4>2</vt:i4>
      </vt:variant>
      <vt:variant>
        <vt:i4>0</vt:i4>
      </vt:variant>
      <vt:variant>
        <vt:i4>5</vt:i4>
      </vt:variant>
      <vt:variant>
        <vt:lpwstr/>
      </vt:variant>
      <vt:variant>
        <vt:lpwstr>_Toc283218324</vt:lpwstr>
      </vt:variant>
      <vt:variant>
        <vt:i4>5767272</vt:i4>
      </vt:variant>
      <vt:variant>
        <vt:i4>8292</vt:i4>
      </vt:variant>
      <vt:variant>
        <vt:i4>1028</vt:i4>
      </vt:variant>
      <vt:variant>
        <vt:i4>1</vt:i4>
      </vt:variant>
      <vt:variant>
        <vt:lpwstr>http://intranet.sunnikan.com/images/Icone_WORLD.gif</vt:lpwstr>
      </vt:variant>
      <vt:variant>
        <vt:lpwstr/>
      </vt:variant>
      <vt:variant>
        <vt:i4>5767266</vt:i4>
      </vt:variant>
      <vt:variant>
        <vt:i4>9189</vt:i4>
      </vt:variant>
      <vt:variant>
        <vt:i4>1029</vt:i4>
      </vt:variant>
      <vt:variant>
        <vt:i4>1</vt:i4>
      </vt:variant>
      <vt:variant>
        <vt:lpwstr>http://intranet.sunnikan.com/Images/Puce_FDA.gif</vt:lpwstr>
      </vt:variant>
      <vt:variant>
        <vt:lpwstr/>
      </vt:variant>
      <vt:variant>
        <vt:i4>7274575</vt:i4>
      </vt:variant>
      <vt:variant>
        <vt:i4>9493</vt:i4>
      </vt:variant>
      <vt:variant>
        <vt:i4>1030</vt:i4>
      </vt:variant>
      <vt:variant>
        <vt:i4>1</vt:i4>
      </vt:variant>
      <vt:variant>
        <vt:lpwstr>http://intranet.sunnikan.com/Images/Icone_FR.gif</vt:lpwstr>
      </vt:variant>
      <vt:variant>
        <vt:lpwstr/>
      </vt:variant>
      <vt:variant>
        <vt:i4>2031655</vt:i4>
      </vt:variant>
      <vt:variant>
        <vt:i4>9872</vt:i4>
      </vt:variant>
      <vt:variant>
        <vt:i4>1031</vt:i4>
      </vt:variant>
      <vt:variant>
        <vt:i4>1</vt:i4>
      </vt:variant>
      <vt:variant>
        <vt:lpwstr>http://intranet.sunnikan.com/Pharmacovigilance/Flag_CEE.gif</vt:lpwstr>
      </vt:variant>
      <vt:variant>
        <vt:lpwstr/>
      </vt:variant>
      <vt:variant>
        <vt:i4>5767266</vt:i4>
      </vt:variant>
      <vt:variant>
        <vt:i4>10219</vt:i4>
      </vt:variant>
      <vt:variant>
        <vt:i4>1032</vt:i4>
      </vt:variant>
      <vt:variant>
        <vt:i4>1</vt:i4>
      </vt:variant>
      <vt:variant>
        <vt:lpwstr>http://intranet.sunnikan.com/Images/Puce_FDA.gif</vt:lpwstr>
      </vt:variant>
      <vt:variant>
        <vt:lpwstr/>
      </vt:variant>
      <vt:variant>
        <vt:i4>5767272</vt:i4>
      </vt:variant>
      <vt:variant>
        <vt:i4>10735</vt:i4>
      </vt:variant>
      <vt:variant>
        <vt:i4>1033</vt:i4>
      </vt:variant>
      <vt:variant>
        <vt:i4>1</vt:i4>
      </vt:variant>
      <vt:variant>
        <vt:lpwstr>http://intranet.sunnikan.com/images/Icone_WORLD.gif</vt:lpwstr>
      </vt:variant>
      <vt:variant>
        <vt:lpwstr/>
      </vt:variant>
      <vt:variant>
        <vt:i4>7274575</vt:i4>
      </vt:variant>
      <vt:variant>
        <vt:i4>11348</vt:i4>
      </vt:variant>
      <vt:variant>
        <vt:i4>1034</vt:i4>
      </vt:variant>
      <vt:variant>
        <vt:i4>1</vt:i4>
      </vt:variant>
      <vt:variant>
        <vt:lpwstr>http://intranet.sunnikan.com/Images/Icone_FR.gif</vt:lpwstr>
      </vt:variant>
      <vt:variant>
        <vt:lpwstr/>
      </vt:variant>
      <vt:variant>
        <vt:i4>2031655</vt:i4>
      </vt:variant>
      <vt:variant>
        <vt:i4>11734</vt:i4>
      </vt:variant>
      <vt:variant>
        <vt:i4>1035</vt:i4>
      </vt:variant>
      <vt:variant>
        <vt:i4>1</vt:i4>
      </vt:variant>
      <vt:variant>
        <vt:lpwstr>http://intranet.sunnikan.com/Pharmacovigilance/Flag_CEE.gif</vt:lpwstr>
      </vt:variant>
      <vt:variant>
        <vt:lpwstr/>
      </vt:variant>
      <vt:variant>
        <vt:i4>2621455</vt:i4>
      </vt:variant>
      <vt:variant>
        <vt:i4>12616</vt:i4>
      </vt:variant>
      <vt:variant>
        <vt:i4>1036</vt:i4>
      </vt:variant>
      <vt:variant>
        <vt:i4>1</vt:i4>
      </vt:variant>
      <vt:variant>
        <vt:lpwstr>http://intranet.sunnikan.com/Images/Icone_ISO.gif</vt:lpwstr>
      </vt:variant>
      <vt:variant>
        <vt:lpwstr/>
      </vt:variant>
      <vt:variant>
        <vt:i4>2621455</vt:i4>
      </vt:variant>
      <vt:variant>
        <vt:i4>16237</vt:i4>
      </vt:variant>
      <vt:variant>
        <vt:i4>1037</vt:i4>
      </vt:variant>
      <vt:variant>
        <vt:i4>1</vt:i4>
      </vt:variant>
      <vt:variant>
        <vt:lpwstr>http://intranet.sunnikan.com/Images/Icone_ISO.gif</vt:lpwstr>
      </vt:variant>
      <vt:variant>
        <vt:lpwstr/>
      </vt:variant>
      <vt:variant>
        <vt:i4>7274575</vt:i4>
      </vt:variant>
      <vt:variant>
        <vt:i4>16668</vt:i4>
      </vt:variant>
      <vt:variant>
        <vt:i4>1038</vt:i4>
      </vt:variant>
      <vt:variant>
        <vt:i4>1</vt:i4>
      </vt:variant>
      <vt:variant>
        <vt:lpwstr>http://intranet.sunnikan.com/Images/Icone_FR.gif</vt:lpwstr>
      </vt:variant>
      <vt:variant>
        <vt:lpwstr/>
      </vt:variant>
      <vt:variant>
        <vt:i4>7274575</vt:i4>
      </vt:variant>
      <vt:variant>
        <vt:i4>16888</vt:i4>
      </vt:variant>
      <vt:variant>
        <vt:i4>1039</vt:i4>
      </vt:variant>
      <vt:variant>
        <vt:i4>1</vt:i4>
      </vt:variant>
      <vt:variant>
        <vt:lpwstr>http://intranet.sunnikan.com/Images/Icone_FR.gif</vt:lpwstr>
      </vt:variant>
      <vt:variant>
        <vt:lpwstr/>
      </vt:variant>
      <vt:variant>
        <vt:i4>5767272</vt:i4>
      </vt:variant>
      <vt:variant>
        <vt:i4>17195</vt:i4>
      </vt:variant>
      <vt:variant>
        <vt:i4>1040</vt:i4>
      </vt:variant>
      <vt:variant>
        <vt:i4>1</vt:i4>
      </vt:variant>
      <vt:variant>
        <vt:lpwstr>http://intranet.sunnikan.com/images/Icone_WORLD.gif</vt:lpwstr>
      </vt:variant>
      <vt:variant>
        <vt:lpwstr/>
      </vt:variant>
      <vt:variant>
        <vt:i4>2621455</vt:i4>
      </vt:variant>
      <vt:variant>
        <vt:i4>20761</vt:i4>
      </vt:variant>
      <vt:variant>
        <vt:i4>1041</vt:i4>
      </vt:variant>
      <vt:variant>
        <vt:i4>1</vt:i4>
      </vt:variant>
      <vt:variant>
        <vt:lpwstr>http://intranet.sunnikan.com/Images/Icone_ISO.gif</vt:lpwstr>
      </vt:variant>
      <vt:variant>
        <vt:lpwstr/>
      </vt:variant>
      <vt:variant>
        <vt:i4>7274575</vt:i4>
      </vt:variant>
      <vt:variant>
        <vt:i4>24001</vt:i4>
      </vt:variant>
      <vt:variant>
        <vt:i4>1042</vt:i4>
      </vt:variant>
      <vt:variant>
        <vt:i4>1</vt:i4>
      </vt:variant>
      <vt:variant>
        <vt:lpwstr>http://intranet.sunnikan.com/Images/Icone_FR.gif</vt:lpwstr>
      </vt:variant>
      <vt:variant>
        <vt:lpwstr/>
      </vt:variant>
      <vt:variant>
        <vt:i4>5767266</vt:i4>
      </vt:variant>
      <vt:variant>
        <vt:i4>24412</vt:i4>
      </vt:variant>
      <vt:variant>
        <vt:i4>1043</vt:i4>
      </vt:variant>
      <vt:variant>
        <vt:i4>1</vt:i4>
      </vt:variant>
      <vt:variant>
        <vt:lpwstr>http://intranet.sunnikan.com/Images/Puce_FDA.gif</vt:lpwstr>
      </vt:variant>
      <vt:variant>
        <vt:lpwstr/>
      </vt:variant>
      <vt:variant>
        <vt:i4>5767272</vt:i4>
      </vt:variant>
      <vt:variant>
        <vt:i4>26508</vt:i4>
      </vt:variant>
      <vt:variant>
        <vt:i4>1044</vt:i4>
      </vt:variant>
      <vt:variant>
        <vt:i4>1</vt:i4>
      </vt:variant>
      <vt:variant>
        <vt:lpwstr>http://intranet.sunnikan.com/images/Icone_WORLD.gif</vt:lpwstr>
      </vt:variant>
      <vt:variant>
        <vt:lpwstr/>
      </vt:variant>
      <vt:variant>
        <vt:i4>7274575</vt:i4>
      </vt:variant>
      <vt:variant>
        <vt:i4>27415</vt:i4>
      </vt:variant>
      <vt:variant>
        <vt:i4>1045</vt:i4>
      </vt:variant>
      <vt:variant>
        <vt:i4>1</vt:i4>
      </vt:variant>
      <vt:variant>
        <vt:lpwstr>http://intranet.sunnikan.com/Images/Icone_FR.gif</vt:lpwstr>
      </vt:variant>
      <vt:variant>
        <vt:lpwstr/>
      </vt:variant>
      <vt:variant>
        <vt:i4>2031655</vt:i4>
      </vt:variant>
      <vt:variant>
        <vt:i4>27794</vt:i4>
      </vt:variant>
      <vt:variant>
        <vt:i4>1046</vt:i4>
      </vt:variant>
      <vt:variant>
        <vt:i4>1</vt:i4>
      </vt:variant>
      <vt:variant>
        <vt:lpwstr>http://intranet.sunnikan.com/Pharmacovigilance/Flag_CEE.gif</vt:lpwstr>
      </vt:variant>
      <vt:variant>
        <vt:lpwstr/>
      </vt:variant>
      <vt:variant>
        <vt:i4>5767272</vt:i4>
      </vt:variant>
      <vt:variant>
        <vt:i4>28161</vt:i4>
      </vt:variant>
      <vt:variant>
        <vt:i4>1047</vt:i4>
      </vt:variant>
      <vt:variant>
        <vt:i4>1</vt:i4>
      </vt:variant>
      <vt:variant>
        <vt:lpwstr>http://intranet.sunnikan.com/images/Icone_WORLD.gif</vt:lpwstr>
      </vt:variant>
      <vt:variant>
        <vt:lpwstr/>
      </vt:variant>
      <vt:variant>
        <vt:i4>5767272</vt:i4>
      </vt:variant>
      <vt:variant>
        <vt:i4>28766</vt:i4>
      </vt:variant>
      <vt:variant>
        <vt:i4>1048</vt:i4>
      </vt:variant>
      <vt:variant>
        <vt:i4>1</vt:i4>
      </vt:variant>
      <vt:variant>
        <vt:lpwstr>http://intranet.sunnikan.com/images/Icone_WORLD.gif</vt:lpwstr>
      </vt:variant>
      <vt:variant>
        <vt:lpwstr/>
      </vt:variant>
      <vt:variant>
        <vt:i4>7274575</vt:i4>
      </vt:variant>
      <vt:variant>
        <vt:i4>29094</vt:i4>
      </vt:variant>
      <vt:variant>
        <vt:i4>1049</vt:i4>
      </vt:variant>
      <vt:variant>
        <vt:i4>1</vt:i4>
      </vt:variant>
      <vt:variant>
        <vt:lpwstr>http://intranet.sunnikan.com/Images/Icone_FR.gif</vt:lpwstr>
      </vt:variant>
      <vt:variant>
        <vt:lpwstr/>
      </vt:variant>
      <vt:variant>
        <vt:i4>5767266</vt:i4>
      </vt:variant>
      <vt:variant>
        <vt:i4>29492</vt:i4>
      </vt:variant>
      <vt:variant>
        <vt:i4>1050</vt:i4>
      </vt:variant>
      <vt:variant>
        <vt:i4>1</vt:i4>
      </vt:variant>
      <vt:variant>
        <vt:lpwstr>http://intranet.sunnikan.com/Images/Puce_FDA.gif</vt:lpwstr>
      </vt:variant>
      <vt:variant>
        <vt:lpwstr/>
      </vt:variant>
      <vt:variant>
        <vt:i4>2621455</vt:i4>
      </vt:variant>
      <vt:variant>
        <vt:i4>31433</vt:i4>
      </vt:variant>
      <vt:variant>
        <vt:i4>1051</vt:i4>
      </vt:variant>
      <vt:variant>
        <vt:i4>1</vt:i4>
      </vt:variant>
      <vt:variant>
        <vt:lpwstr>http://intranet.sunnikan.com/Images/Icone_ISO.gif</vt:lpwstr>
      </vt:variant>
      <vt:variant>
        <vt:lpwstr/>
      </vt:variant>
      <vt:variant>
        <vt:i4>7274575</vt:i4>
      </vt:variant>
      <vt:variant>
        <vt:i4>40204</vt:i4>
      </vt:variant>
      <vt:variant>
        <vt:i4>1052</vt:i4>
      </vt:variant>
      <vt:variant>
        <vt:i4>1</vt:i4>
      </vt:variant>
      <vt:variant>
        <vt:lpwstr>http://intranet.sunnikan.com/Images/Icone_FR.gif</vt:lpwstr>
      </vt:variant>
      <vt:variant>
        <vt:lpwstr/>
      </vt:variant>
      <vt:variant>
        <vt:i4>5767266</vt:i4>
      </vt:variant>
      <vt:variant>
        <vt:i4>40879</vt:i4>
      </vt:variant>
      <vt:variant>
        <vt:i4>1053</vt:i4>
      </vt:variant>
      <vt:variant>
        <vt:i4>1</vt:i4>
      </vt:variant>
      <vt:variant>
        <vt:lpwstr>http://intranet.sunnikan.com/Images/Puce_FDA.gif</vt:lpwstr>
      </vt:variant>
      <vt:variant>
        <vt:lpwstr/>
      </vt:variant>
      <vt:variant>
        <vt:i4>5767272</vt:i4>
      </vt:variant>
      <vt:variant>
        <vt:i4>42655</vt:i4>
      </vt:variant>
      <vt:variant>
        <vt:i4>1054</vt:i4>
      </vt:variant>
      <vt:variant>
        <vt:i4>1</vt:i4>
      </vt:variant>
      <vt:variant>
        <vt:lpwstr>http://intranet.sunnikan.com/images/Icone_WORLD.gif</vt:lpwstr>
      </vt:variant>
      <vt:variant>
        <vt:lpwstr/>
      </vt:variant>
      <vt:variant>
        <vt:i4>2031655</vt:i4>
      </vt:variant>
      <vt:variant>
        <vt:i4>43989</vt:i4>
      </vt:variant>
      <vt:variant>
        <vt:i4>1055</vt:i4>
      </vt:variant>
      <vt:variant>
        <vt:i4>1</vt:i4>
      </vt:variant>
      <vt:variant>
        <vt:lpwstr>http://intranet.sunnikan.com/Pharmacovigilance/Flag_CEE.gif</vt:lpwstr>
      </vt:variant>
      <vt:variant>
        <vt:lpwstr/>
      </vt:variant>
      <vt:variant>
        <vt:i4>2621455</vt:i4>
      </vt:variant>
      <vt:variant>
        <vt:i4>51812</vt:i4>
      </vt:variant>
      <vt:variant>
        <vt:i4>1056</vt:i4>
      </vt:variant>
      <vt:variant>
        <vt:i4>1</vt:i4>
      </vt:variant>
      <vt:variant>
        <vt:lpwstr>http://intranet.sunnikan.com/Images/Icone_ISO.gif</vt:lpwstr>
      </vt:variant>
      <vt:variant>
        <vt:lpwstr/>
      </vt:variant>
      <vt:variant>
        <vt:i4>7274575</vt:i4>
      </vt:variant>
      <vt:variant>
        <vt:i4>52391</vt:i4>
      </vt:variant>
      <vt:variant>
        <vt:i4>1057</vt:i4>
      </vt:variant>
      <vt:variant>
        <vt:i4>1</vt:i4>
      </vt:variant>
      <vt:variant>
        <vt:lpwstr>http://intranet.sunnikan.com/Images/Icone_FR.gif</vt:lpwstr>
      </vt:variant>
      <vt:variant>
        <vt:lpwstr/>
      </vt:variant>
      <vt:variant>
        <vt:i4>5767272</vt:i4>
      </vt:variant>
      <vt:variant>
        <vt:i4>53078</vt:i4>
      </vt:variant>
      <vt:variant>
        <vt:i4>1058</vt:i4>
      </vt:variant>
      <vt:variant>
        <vt:i4>1</vt:i4>
      </vt:variant>
      <vt:variant>
        <vt:lpwstr>http://intranet.sunnikan.com/images/Icone_WORLD.gif</vt:lpwstr>
      </vt:variant>
      <vt:variant>
        <vt:lpwstr/>
      </vt:variant>
      <vt:variant>
        <vt:i4>2621455</vt:i4>
      </vt:variant>
      <vt:variant>
        <vt:i4>53559</vt:i4>
      </vt:variant>
      <vt:variant>
        <vt:i4>1059</vt:i4>
      </vt:variant>
      <vt:variant>
        <vt:i4>1</vt:i4>
      </vt:variant>
      <vt:variant>
        <vt:lpwstr>http://intranet.sunnikan.com/Images/Icone_ISO.gif</vt:lpwstr>
      </vt:variant>
      <vt:variant>
        <vt:lpwstr/>
      </vt:variant>
      <vt:variant>
        <vt:i4>5767266</vt:i4>
      </vt:variant>
      <vt:variant>
        <vt:i4>54829</vt:i4>
      </vt:variant>
      <vt:variant>
        <vt:i4>1060</vt:i4>
      </vt:variant>
      <vt:variant>
        <vt:i4>1</vt:i4>
      </vt:variant>
      <vt:variant>
        <vt:lpwstr>http://intranet.sunnikan.com/Images/Puce_FDA.gif</vt:lpwstr>
      </vt:variant>
      <vt:variant>
        <vt:lpwstr/>
      </vt:variant>
      <vt:variant>
        <vt:i4>5767272</vt:i4>
      </vt:variant>
      <vt:variant>
        <vt:i4>55256</vt:i4>
      </vt:variant>
      <vt:variant>
        <vt:i4>1061</vt:i4>
      </vt:variant>
      <vt:variant>
        <vt:i4>1</vt:i4>
      </vt:variant>
      <vt:variant>
        <vt:lpwstr>http://intranet.sunnikan.com/images/Icone_WORLD.gif</vt:lpwstr>
      </vt:variant>
      <vt:variant>
        <vt:lpwstr/>
      </vt:variant>
      <vt:variant>
        <vt:i4>5767272</vt:i4>
      </vt:variant>
      <vt:variant>
        <vt:i4>56416</vt:i4>
      </vt:variant>
      <vt:variant>
        <vt:i4>1062</vt:i4>
      </vt:variant>
      <vt:variant>
        <vt:i4>1</vt:i4>
      </vt:variant>
      <vt:variant>
        <vt:lpwstr>http://intranet.sunnikan.com/images/Icone_WORLD.gif</vt:lpwstr>
      </vt:variant>
      <vt:variant>
        <vt:lpwstr/>
      </vt:variant>
      <vt:variant>
        <vt:i4>2621455</vt:i4>
      </vt:variant>
      <vt:variant>
        <vt:i4>56895</vt:i4>
      </vt:variant>
      <vt:variant>
        <vt:i4>1063</vt:i4>
      </vt:variant>
      <vt:variant>
        <vt:i4>1</vt:i4>
      </vt:variant>
      <vt:variant>
        <vt:lpwstr>http://intranet.sunnikan.com/Images/Icone_ISO.gif</vt:lpwstr>
      </vt:variant>
      <vt:variant>
        <vt:lpwstr/>
      </vt:variant>
      <vt:variant>
        <vt:i4>7274575</vt:i4>
      </vt:variant>
      <vt:variant>
        <vt:i4>57721</vt:i4>
      </vt:variant>
      <vt:variant>
        <vt:i4>1064</vt:i4>
      </vt:variant>
      <vt:variant>
        <vt:i4>1</vt:i4>
      </vt:variant>
      <vt:variant>
        <vt:lpwstr>http://intranet.sunnikan.com/Images/Icone_FR.gif</vt:lpwstr>
      </vt:variant>
      <vt:variant>
        <vt:lpwstr/>
      </vt:variant>
      <vt:variant>
        <vt:i4>5767272</vt:i4>
      </vt:variant>
      <vt:variant>
        <vt:i4>58040</vt:i4>
      </vt:variant>
      <vt:variant>
        <vt:i4>1065</vt:i4>
      </vt:variant>
      <vt:variant>
        <vt:i4>1</vt:i4>
      </vt:variant>
      <vt:variant>
        <vt:lpwstr>http://intranet.sunnikan.com/images/Icone_WORLD.gif</vt:lpwstr>
      </vt:variant>
      <vt:variant>
        <vt:lpwstr/>
      </vt:variant>
      <vt:variant>
        <vt:i4>5767272</vt:i4>
      </vt:variant>
      <vt:variant>
        <vt:i4>58925</vt:i4>
      </vt:variant>
      <vt:variant>
        <vt:i4>1066</vt:i4>
      </vt:variant>
      <vt:variant>
        <vt:i4>1</vt:i4>
      </vt:variant>
      <vt:variant>
        <vt:lpwstr>http://intranet.sunnikan.com/images/Icone_WORLD.gif</vt:lpwstr>
      </vt:variant>
      <vt:variant>
        <vt:lpwstr/>
      </vt:variant>
      <vt:variant>
        <vt:i4>2621455</vt:i4>
      </vt:variant>
      <vt:variant>
        <vt:i4>59716</vt:i4>
      </vt:variant>
      <vt:variant>
        <vt:i4>1067</vt:i4>
      </vt:variant>
      <vt:variant>
        <vt:i4>1</vt:i4>
      </vt:variant>
      <vt:variant>
        <vt:lpwstr>http://intranet.sunnikan.com/Images/Icone_ISO.gif</vt:lpwstr>
      </vt:variant>
      <vt:variant>
        <vt:lpwstr/>
      </vt:variant>
      <vt:variant>
        <vt:i4>5767272</vt:i4>
      </vt:variant>
      <vt:variant>
        <vt:i4>61260</vt:i4>
      </vt:variant>
      <vt:variant>
        <vt:i4>1068</vt:i4>
      </vt:variant>
      <vt:variant>
        <vt:i4>1</vt:i4>
      </vt:variant>
      <vt:variant>
        <vt:lpwstr>http://intranet.sunnikan.com/images/Icone_WORLD.gif</vt:lpwstr>
      </vt:variant>
      <vt:variant>
        <vt:lpwstr/>
      </vt:variant>
      <vt:variant>
        <vt:i4>5767266</vt:i4>
      </vt:variant>
      <vt:variant>
        <vt:i4>64970</vt:i4>
      </vt:variant>
      <vt:variant>
        <vt:i4>1069</vt:i4>
      </vt:variant>
      <vt:variant>
        <vt:i4>1</vt:i4>
      </vt:variant>
      <vt:variant>
        <vt:lpwstr>http://intranet.sunnikan.com/Images/Puce_FDA.gif</vt:lpwstr>
      </vt:variant>
      <vt:variant>
        <vt:lpwstr/>
      </vt:variant>
      <vt:variant>
        <vt:i4>5767266</vt:i4>
      </vt:variant>
      <vt:variant>
        <vt:i4>65385</vt:i4>
      </vt:variant>
      <vt:variant>
        <vt:i4>1070</vt:i4>
      </vt:variant>
      <vt:variant>
        <vt:i4>1</vt:i4>
      </vt:variant>
      <vt:variant>
        <vt:lpwstr>http://intranet.sunnikan.com/Images/Puce_FDA.gif</vt:lpwstr>
      </vt:variant>
      <vt:variant>
        <vt:lpwstr/>
      </vt:variant>
      <vt:variant>
        <vt:i4>2621455</vt:i4>
      </vt:variant>
      <vt:variant>
        <vt:i4>66113</vt:i4>
      </vt:variant>
      <vt:variant>
        <vt:i4>1071</vt:i4>
      </vt:variant>
      <vt:variant>
        <vt:i4>1</vt:i4>
      </vt:variant>
      <vt:variant>
        <vt:lpwstr>http://intranet.sunnikan.com/Images/Icone_ISO.gif</vt:lpwstr>
      </vt:variant>
      <vt:variant>
        <vt:lpwstr/>
      </vt:variant>
      <vt:variant>
        <vt:i4>2621455</vt:i4>
      </vt:variant>
      <vt:variant>
        <vt:i4>69429</vt:i4>
      </vt:variant>
      <vt:variant>
        <vt:i4>1072</vt:i4>
      </vt:variant>
      <vt:variant>
        <vt:i4>1</vt:i4>
      </vt:variant>
      <vt:variant>
        <vt:lpwstr>http://intranet.sunnikan.com/Images/Icone_ISO.gif</vt:lpwstr>
      </vt:variant>
      <vt:variant>
        <vt:lpwstr/>
      </vt:variant>
      <vt:variant>
        <vt:i4>7274575</vt:i4>
      </vt:variant>
      <vt:variant>
        <vt:i4>70129</vt:i4>
      </vt:variant>
      <vt:variant>
        <vt:i4>1073</vt:i4>
      </vt:variant>
      <vt:variant>
        <vt:i4>1</vt:i4>
      </vt:variant>
      <vt:variant>
        <vt:lpwstr>http://intranet.sunnikan.com/Images/Icone_FR.gif</vt:lpwstr>
      </vt:variant>
      <vt:variant>
        <vt:lpwstr/>
      </vt:variant>
      <vt:variant>
        <vt:i4>2031655</vt:i4>
      </vt:variant>
      <vt:variant>
        <vt:i4>70606</vt:i4>
      </vt:variant>
      <vt:variant>
        <vt:i4>1074</vt:i4>
      </vt:variant>
      <vt:variant>
        <vt:i4>1</vt:i4>
      </vt:variant>
      <vt:variant>
        <vt:lpwstr>http://intranet.sunnikan.com/Pharmacovigilance/Flag_CEE.gif</vt:lpwstr>
      </vt:variant>
      <vt:variant>
        <vt:lpwstr/>
      </vt:variant>
      <vt:variant>
        <vt:i4>7274575</vt:i4>
      </vt:variant>
      <vt:variant>
        <vt:i4>70920</vt:i4>
      </vt:variant>
      <vt:variant>
        <vt:i4>1075</vt:i4>
      </vt:variant>
      <vt:variant>
        <vt:i4>1</vt:i4>
      </vt:variant>
      <vt:variant>
        <vt:lpwstr>http://intranet.sunnikan.com/Images/Icone_FR.gif</vt:lpwstr>
      </vt:variant>
      <vt:variant>
        <vt:lpwstr/>
      </vt:variant>
      <vt:variant>
        <vt:i4>5767266</vt:i4>
      </vt:variant>
      <vt:variant>
        <vt:i4>71388</vt:i4>
      </vt:variant>
      <vt:variant>
        <vt:i4>1076</vt:i4>
      </vt:variant>
      <vt:variant>
        <vt:i4>1</vt:i4>
      </vt:variant>
      <vt:variant>
        <vt:lpwstr>http://intranet.sunnikan.com/Images/Puce_FDA.gif</vt:lpwstr>
      </vt:variant>
      <vt:variant>
        <vt:lpwstr/>
      </vt:variant>
      <vt:variant>
        <vt:i4>5767272</vt:i4>
      </vt:variant>
      <vt:variant>
        <vt:i4>72246</vt:i4>
      </vt:variant>
      <vt:variant>
        <vt:i4>1077</vt:i4>
      </vt:variant>
      <vt:variant>
        <vt:i4>1</vt:i4>
      </vt:variant>
      <vt:variant>
        <vt:lpwstr>http://intranet.sunnikan.com/images/Icone_WORLD.gif</vt:lpwstr>
      </vt:variant>
      <vt:variant>
        <vt:lpwstr/>
      </vt:variant>
      <vt:variant>
        <vt:i4>5767272</vt:i4>
      </vt:variant>
      <vt:variant>
        <vt:i4>73225</vt:i4>
      </vt:variant>
      <vt:variant>
        <vt:i4>1078</vt:i4>
      </vt:variant>
      <vt:variant>
        <vt:i4>1</vt:i4>
      </vt:variant>
      <vt:variant>
        <vt:lpwstr>http://intranet.sunnikan.com/images/Icone_WORLD.gif</vt:lpwstr>
      </vt:variant>
      <vt:variant>
        <vt:lpwstr/>
      </vt:variant>
      <vt:variant>
        <vt:i4>2031655</vt:i4>
      </vt:variant>
      <vt:variant>
        <vt:i4>73570</vt:i4>
      </vt:variant>
      <vt:variant>
        <vt:i4>1079</vt:i4>
      </vt:variant>
      <vt:variant>
        <vt:i4>1</vt:i4>
      </vt:variant>
      <vt:variant>
        <vt:lpwstr>http://intranet.sunnikan.com/Pharmacovigilance/Flag_CEE.gif</vt:lpwstr>
      </vt:variant>
      <vt:variant>
        <vt:lpwstr/>
      </vt:variant>
      <vt:variant>
        <vt:i4>5767272</vt:i4>
      </vt:variant>
      <vt:variant>
        <vt:i4>77768</vt:i4>
      </vt:variant>
      <vt:variant>
        <vt:i4>1080</vt:i4>
      </vt:variant>
      <vt:variant>
        <vt:i4>1</vt:i4>
      </vt:variant>
      <vt:variant>
        <vt:lpwstr>http://intranet.sunnikan.com/images/Icone_WORLD.gif</vt:lpwstr>
      </vt:variant>
      <vt:variant>
        <vt:lpwstr/>
      </vt:variant>
      <vt:variant>
        <vt:i4>5767266</vt:i4>
      </vt:variant>
      <vt:variant>
        <vt:i4>80526</vt:i4>
      </vt:variant>
      <vt:variant>
        <vt:i4>1081</vt:i4>
      </vt:variant>
      <vt:variant>
        <vt:i4>1</vt:i4>
      </vt:variant>
      <vt:variant>
        <vt:lpwstr>http://intranet.sunnikan.com/Images/Puce_FDA.gif</vt:lpwstr>
      </vt:variant>
      <vt:variant>
        <vt:lpwstr/>
      </vt:variant>
      <vt:variant>
        <vt:i4>5767266</vt:i4>
      </vt:variant>
      <vt:variant>
        <vt:i4>80878</vt:i4>
      </vt:variant>
      <vt:variant>
        <vt:i4>1082</vt:i4>
      </vt:variant>
      <vt:variant>
        <vt:i4>1</vt:i4>
      </vt:variant>
      <vt:variant>
        <vt:lpwstr>http://intranet.sunnikan.com/Images/Puce_FDA.gif</vt:lpwstr>
      </vt:variant>
      <vt:variant>
        <vt:lpwstr/>
      </vt:variant>
      <vt:variant>
        <vt:i4>2621455</vt:i4>
      </vt:variant>
      <vt:variant>
        <vt:i4>82193</vt:i4>
      </vt:variant>
      <vt:variant>
        <vt:i4>1083</vt:i4>
      </vt:variant>
      <vt:variant>
        <vt:i4>1</vt:i4>
      </vt:variant>
      <vt:variant>
        <vt:lpwstr>http://intranet.sunnikan.com/Images/Icone_ISO.gif</vt:lpwstr>
      </vt:variant>
      <vt:variant>
        <vt:lpwstr/>
      </vt:variant>
      <vt:variant>
        <vt:i4>2621455</vt:i4>
      </vt:variant>
      <vt:variant>
        <vt:i4>82770</vt:i4>
      </vt:variant>
      <vt:variant>
        <vt:i4>1084</vt:i4>
      </vt:variant>
      <vt:variant>
        <vt:i4>1</vt:i4>
      </vt:variant>
      <vt:variant>
        <vt:lpwstr>http://intranet.sunnikan.com/Images/Icone_ISO.gif</vt:lpwstr>
      </vt:variant>
      <vt:variant>
        <vt:lpwstr/>
      </vt:variant>
      <vt:variant>
        <vt:i4>7274575</vt:i4>
      </vt:variant>
      <vt:variant>
        <vt:i4>83208</vt:i4>
      </vt:variant>
      <vt:variant>
        <vt:i4>1085</vt:i4>
      </vt:variant>
      <vt:variant>
        <vt:i4>1</vt:i4>
      </vt:variant>
      <vt:variant>
        <vt:lpwstr>http://intranet.sunnikan.com/Images/Icone_FR.gif</vt:lpwstr>
      </vt:variant>
      <vt:variant>
        <vt:lpwstr/>
      </vt:variant>
      <vt:variant>
        <vt:i4>5767266</vt:i4>
      </vt:variant>
      <vt:variant>
        <vt:i4>83760</vt:i4>
      </vt:variant>
      <vt:variant>
        <vt:i4>1086</vt:i4>
      </vt:variant>
      <vt:variant>
        <vt:i4>1</vt:i4>
      </vt:variant>
      <vt:variant>
        <vt:lpwstr>http://intranet.sunnikan.com/Images/Puce_FDA.gif</vt:lpwstr>
      </vt:variant>
      <vt:variant>
        <vt:lpwstr/>
      </vt:variant>
      <vt:variant>
        <vt:i4>5767272</vt:i4>
      </vt:variant>
      <vt:variant>
        <vt:i4>84167</vt:i4>
      </vt:variant>
      <vt:variant>
        <vt:i4>1087</vt:i4>
      </vt:variant>
      <vt:variant>
        <vt:i4>1</vt:i4>
      </vt:variant>
      <vt:variant>
        <vt:lpwstr>http://intranet.sunnikan.com/images/Icone_WORLD.gif</vt:lpwstr>
      </vt:variant>
      <vt:variant>
        <vt:lpwstr/>
      </vt:variant>
      <vt:variant>
        <vt:i4>5767272</vt:i4>
      </vt:variant>
      <vt:variant>
        <vt:i4>85264</vt:i4>
      </vt:variant>
      <vt:variant>
        <vt:i4>1088</vt:i4>
      </vt:variant>
      <vt:variant>
        <vt:i4>1</vt:i4>
      </vt:variant>
      <vt:variant>
        <vt:lpwstr>http://intranet.sunnikan.com/images/Icone_WORLD.gif</vt:lpwstr>
      </vt:variant>
      <vt:variant>
        <vt:lpwstr/>
      </vt:variant>
      <vt:variant>
        <vt:i4>7274575</vt:i4>
      </vt:variant>
      <vt:variant>
        <vt:i4>86069</vt:i4>
      </vt:variant>
      <vt:variant>
        <vt:i4>1089</vt:i4>
      </vt:variant>
      <vt:variant>
        <vt:i4>1</vt:i4>
      </vt:variant>
      <vt:variant>
        <vt:lpwstr>http://intranet.sunnikan.com/Images/Icone_FR.gif</vt:lpwstr>
      </vt:variant>
      <vt:variant>
        <vt:lpwstr/>
      </vt:variant>
      <vt:variant>
        <vt:i4>2031655</vt:i4>
      </vt:variant>
      <vt:variant>
        <vt:i4>86481</vt:i4>
      </vt:variant>
      <vt:variant>
        <vt:i4>1090</vt:i4>
      </vt:variant>
      <vt:variant>
        <vt:i4>1</vt:i4>
      </vt:variant>
      <vt:variant>
        <vt:lpwstr>http://intranet.sunnikan.com/Pharmacovigilance/Flag_CEE.gif</vt:lpwstr>
      </vt:variant>
      <vt:variant>
        <vt:lpwstr/>
      </vt:variant>
      <vt:variant>
        <vt:i4>5767272</vt:i4>
      </vt:variant>
      <vt:variant>
        <vt:i4>89015</vt:i4>
      </vt:variant>
      <vt:variant>
        <vt:i4>1091</vt:i4>
      </vt:variant>
      <vt:variant>
        <vt:i4>1</vt:i4>
      </vt:variant>
      <vt:variant>
        <vt:lpwstr>http://intranet.sunnikan.com/images/Icone_WORLD.gif</vt:lpwstr>
      </vt:variant>
      <vt:variant>
        <vt:lpwstr/>
      </vt:variant>
      <vt:variant>
        <vt:i4>2621455</vt:i4>
      </vt:variant>
      <vt:variant>
        <vt:i4>93201</vt:i4>
      </vt:variant>
      <vt:variant>
        <vt:i4>1092</vt:i4>
      </vt:variant>
      <vt:variant>
        <vt:i4>1</vt:i4>
      </vt:variant>
      <vt:variant>
        <vt:lpwstr>http://intranet.sunnikan.com/Images/Icone_ISO.gif</vt:lpwstr>
      </vt:variant>
      <vt:variant>
        <vt:lpwstr/>
      </vt:variant>
      <vt:variant>
        <vt:i4>5767266</vt:i4>
      </vt:variant>
      <vt:variant>
        <vt:i4>98301</vt:i4>
      </vt:variant>
      <vt:variant>
        <vt:i4>1093</vt:i4>
      </vt:variant>
      <vt:variant>
        <vt:i4>1</vt:i4>
      </vt:variant>
      <vt:variant>
        <vt:lpwstr>http://intranet.sunnikan.com/Images/Puce_FDA.gif</vt:lpwstr>
      </vt:variant>
      <vt:variant>
        <vt:lpwstr/>
      </vt:variant>
      <vt:variant>
        <vt:i4>5767272</vt:i4>
      </vt:variant>
      <vt:variant>
        <vt:i4>98898</vt:i4>
      </vt:variant>
      <vt:variant>
        <vt:i4>1094</vt:i4>
      </vt:variant>
      <vt:variant>
        <vt:i4>1</vt:i4>
      </vt:variant>
      <vt:variant>
        <vt:lpwstr>http://intranet.sunnikan.com/images/Icone_WORLD.gif</vt:lpwstr>
      </vt:variant>
      <vt:variant>
        <vt:lpwstr/>
      </vt:variant>
      <vt:variant>
        <vt:i4>5767272</vt:i4>
      </vt:variant>
      <vt:variant>
        <vt:i4>99508</vt:i4>
      </vt:variant>
      <vt:variant>
        <vt:i4>1095</vt:i4>
      </vt:variant>
      <vt:variant>
        <vt:i4>1</vt:i4>
      </vt:variant>
      <vt:variant>
        <vt:lpwstr>http://intranet.sunnikan.com/images/Icone_WORLD.gif</vt:lpwstr>
      </vt:variant>
      <vt:variant>
        <vt:lpwstr/>
      </vt:variant>
      <vt:variant>
        <vt:i4>2031655</vt:i4>
      </vt:variant>
      <vt:variant>
        <vt:i4>99859</vt:i4>
      </vt:variant>
      <vt:variant>
        <vt:i4>1096</vt:i4>
      </vt:variant>
      <vt:variant>
        <vt:i4>1</vt:i4>
      </vt:variant>
      <vt:variant>
        <vt:lpwstr>http://intranet.sunnikan.com/Pharmacovigilance/Flag_CEE.gif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de validation des systèmes informatisés</dc:title>
  <dc:subject/>
  <dc:creator>SUNNIKAN Consulting</dc:creator>
  <cp:keywords/>
  <cp:lastModifiedBy>Pierre JOUBERT</cp:lastModifiedBy>
  <cp:revision>7</cp:revision>
  <cp:lastPrinted>2009-11-27T15:53:00Z</cp:lastPrinted>
  <dcterms:created xsi:type="dcterms:W3CDTF">2012-08-30T09:23:00Z</dcterms:created>
  <dcterms:modified xsi:type="dcterms:W3CDTF">2023-11-21T08:56:00Z</dcterms:modified>
</cp:coreProperties>
</file>