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E4001" w14:textId="77777777" w:rsidR="005235C7" w:rsidRPr="008E676E" w:rsidRDefault="005235C7" w:rsidP="00616B6C">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626E4002" w14:textId="77777777" w:rsidR="004A64DA" w:rsidRPr="00DE22A3" w:rsidRDefault="00DE22A3" w:rsidP="004A64DA">
      <w:pPr>
        <w:pStyle w:val="Titre"/>
        <w:rPr>
          <w:lang w:val="en-GB"/>
        </w:rPr>
      </w:pPr>
      <w:r w:rsidRPr="00DE22A3">
        <w:rPr>
          <w:highlight w:val="yellow"/>
          <w:lang w:val="en-GB"/>
        </w:rPr>
        <w:t>Quality Control /</w:t>
      </w:r>
      <w:r w:rsidR="004A64DA" w:rsidRPr="00DE22A3">
        <w:rPr>
          <w:highlight w:val="yellow"/>
          <w:lang w:val="en-GB"/>
        </w:rPr>
        <w:t>Audit</w:t>
      </w:r>
      <w:r w:rsidR="004A64DA" w:rsidRPr="00DE22A3">
        <w:rPr>
          <w:lang w:val="en-GB"/>
        </w:rPr>
        <w:t xml:space="preserve"> Report</w:t>
      </w:r>
    </w:p>
    <w:p w14:paraId="626E4003" w14:textId="77777777" w:rsidR="004A64DA" w:rsidRPr="00DE22A3" w:rsidRDefault="004A64DA" w:rsidP="004A64DA">
      <w:pPr>
        <w:jc w:val="center"/>
        <w:rPr>
          <w:b/>
          <w:lang w:val="en-GB"/>
        </w:rPr>
      </w:pPr>
      <w:r w:rsidRPr="00DE22A3">
        <w:rPr>
          <w:b/>
          <w:lang w:val="en-GB"/>
        </w:rPr>
        <w:t xml:space="preserve">Version 0.1 dated </w:t>
      </w:r>
      <w:r w:rsidRPr="00DE22A3">
        <w:rPr>
          <w:b/>
          <w:highlight w:val="yellow"/>
          <w:lang w:val="en-GB"/>
        </w:rPr>
        <w:t xml:space="preserve"> January 22</w:t>
      </w:r>
      <w:r w:rsidRPr="00DE22A3">
        <w:rPr>
          <w:b/>
          <w:highlight w:val="yellow"/>
          <w:vertAlign w:val="superscript"/>
          <w:lang w:val="en-GB"/>
        </w:rPr>
        <w:t>nd</w:t>
      </w:r>
      <w:r w:rsidRPr="00DE22A3">
        <w:rPr>
          <w:b/>
          <w:highlight w:val="yellow"/>
          <w:lang w:val="en-GB"/>
        </w:rPr>
        <w:t>, 2010</w:t>
      </w:r>
    </w:p>
    <w:p w14:paraId="626E4004" w14:textId="77777777" w:rsidR="00C5615D" w:rsidRPr="00DE22A3" w:rsidRDefault="00C5615D" w:rsidP="00C5615D">
      <w:pPr>
        <w:rPr>
          <w:lang w:val="en-GB"/>
        </w:rPr>
      </w:pPr>
    </w:p>
    <w:p w14:paraId="626E4005" w14:textId="77777777" w:rsidR="00400617" w:rsidRPr="00DE22A3" w:rsidRDefault="00400617" w:rsidP="00F31D01">
      <w:pPr>
        <w:rPr>
          <w:lang w:val="en-GB"/>
        </w:rPr>
      </w:pPr>
    </w:p>
    <w:p w14:paraId="626E4006" w14:textId="77777777" w:rsidR="00400617" w:rsidRDefault="001A0909" w:rsidP="004D67A4">
      <w:pPr>
        <w:pStyle w:val="NormalCentr"/>
        <w:rPr>
          <w:lang w:val="en-GB"/>
        </w:rPr>
      </w:pPr>
      <w:r w:rsidRPr="00DE22A3">
        <w:rPr>
          <w:lang w:val="en-GB"/>
        </w:rPr>
        <w:tab/>
      </w:r>
      <w:r w:rsidR="00624864" w:rsidRPr="00F9780E">
        <w:rPr>
          <w:lang w:val="en-GB"/>
        </w:rPr>
        <w:t>Audit</w:t>
      </w:r>
      <w:r w:rsidR="00E375E8" w:rsidRPr="00F9780E">
        <w:rPr>
          <w:lang w:val="en-GB"/>
        </w:rPr>
        <w:t xml:space="preserve"> performed by</w:t>
      </w:r>
      <w:r w:rsidR="00B415F8" w:rsidRPr="00F9780E">
        <w:rPr>
          <w:lang w:val="en-GB"/>
        </w:rPr>
        <w:t xml:space="preserve">: </w:t>
      </w:r>
      <w:r w:rsidRPr="00F9780E">
        <w:rPr>
          <w:lang w:val="en-GB"/>
        </w:rPr>
        <w:tab/>
      </w:r>
      <w:r w:rsidR="00F60098" w:rsidRPr="00F60098">
        <w:rPr>
          <w:highlight w:val="yellow"/>
          <w:lang w:val="en-GB"/>
        </w:rPr>
        <w:t>XXXX</w:t>
      </w:r>
    </w:p>
    <w:p w14:paraId="626E4007" w14:textId="77777777" w:rsidR="004A64DA" w:rsidRDefault="004A64DA" w:rsidP="004D67A4">
      <w:pPr>
        <w:pStyle w:val="NormalCentr"/>
        <w:rPr>
          <w:lang w:val="en-GB"/>
        </w:rPr>
      </w:pPr>
      <w:r>
        <w:rPr>
          <w:lang w:val="en-GB"/>
        </w:rPr>
        <w:tab/>
        <w:t>Senior auditor coordinator:</w:t>
      </w:r>
      <w:r>
        <w:rPr>
          <w:lang w:val="en-GB"/>
        </w:rPr>
        <w:tab/>
      </w:r>
      <w:r w:rsidRPr="004A64DA">
        <w:rPr>
          <w:highlight w:val="yellow"/>
          <w:lang w:val="en-GB"/>
        </w:rPr>
        <w:t>XXXX</w:t>
      </w:r>
    </w:p>
    <w:p w14:paraId="626E4008" w14:textId="77777777" w:rsidR="00DE22A3" w:rsidRDefault="00DE22A3" w:rsidP="004D67A4">
      <w:pPr>
        <w:pStyle w:val="NormalCentr"/>
        <w:rPr>
          <w:lang w:val="en-GB"/>
        </w:rPr>
      </w:pPr>
      <w:r>
        <w:rPr>
          <w:lang w:val="en-GB"/>
        </w:rPr>
        <w:tab/>
        <w:t>Controlled Documents:</w:t>
      </w:r>
      <w:r>
        <w:rPr>
          <w:lang w:val="en-GB"/>
        </w:rPr>
        <w:tab/>
      </w:r>
      <w:r w:rsidRPr="004A64DA">
        <w:rPr>
          <w:highlight w:val="yellow"/>
          <w:lang w:val="en-GB"/>
        </w:rPr>
        <w:t>XXXX</w:t>
      </w:r>
    </w:p>
    <w:p w14:paraId="626E4009" w14:textId="77777777" w:rsidR="00DE22A3" w:rsidRDefault="00DE22A3" w:rsidP="004D67A4">
      <w:pPr>
        <w:pStyle w:val="NormalCentr"/>
        <w:rPr>
          <w:lang w:val="en-GB"/>
        </w:rPr>
      </w:pPr>
      <w:r>
        <w:rPr>
          <w:lang w:val="en-GB"/>
        </w:rPr>
        <w:tab/>
        <w:t>Reference of controlled documents:</w:t>
      </w:r>
      <w:r>
        <w:rPr>
          <w:lang w:val="en-GB"/>
        </w:rPr>
        <w:tab/>
      </w:r>
      <w:r w:rsidRPr="00DE22A3">
        <w:rPr>
          <w:highlight w:val="yellow"/>
          <w:lang w:val="en-GB"/>
        </w:rPr>
        <w:t>XXX</w:t>
      </w:r>
    </w:p>
    <w:p w14:paraId="626E400A" w14:textId="77777777" w:rsidR="00DE22A3" w:rsidRDefault="00DE22A3" w:rsidP="004D67A4">
      <w:pPr>
        <w:pStyle w:val="NormalCentr"/>
        <w:rPr>
          <w:lang w:val="en-GB"/>
        </w:rPr>
      </w:pPr>
    </w:p>
    <w:p w14:paraId="626E400B" w14:textId="77777777" w:rsidR="00DE22A3" w:rsidRPr="00F9780E" w:rsidRDefault="00DE22A3" w:rsidP="004D67A4">
      <w:pPr>
        <w:pStyle w:val="NormalCentr"/>
        <w:rPr>
          <w:lang w:val="en-GB"/>
        </w:rPr>
      </w:pPr>
      <w:r>
        <w:rPr>
          <w:lang w:val="en-GB"/>
        </w:rPr>
        <w:tab/>
        <w:t>Concerned product:</w:t>
      </w:r>
      <w:r>
        <w:rPr>
          <w:lang w:val="en-GB"/>
        </w:rPr>
        <w:tab/>
      </w:r>
      <w:r w:rsidRPr="004A64DA">
        <w:rPr>
          <w:highlight w:val="yellow"/>
          <w:lang w:val="en-GB"/>
        </w:rPr>
        <w:t>XXXX</w:t>
      </w:r>
    </w:p>
    <w:p w14:paraId="626E400C" w14:textId="77777777" w:rsidR="00C5615D" w:rsidRPr="00CC78ED" w:rsidRDefault="00C5615D" w:rsidP="004D67A4">
      <w:pPr>
        <w:pStyle w:val="NormalCentr"/>
        <w:rPr>
          <w:lang w:val="en-GB"/>
        </w:rPr>
      </w:pPr>
      <w:r w:rsidRPr="00F9780E">
        <w:rPr>
          <w:lang w:val="en-GB"/>
        </w:rPr>
        <w:tab/>
      </w:r>
      <w:r w:rsidRPr="00CC78ED">
        <w:rPr>
          <w:lang w:val="en-GB"/>
        </w:rPr>
        <w:t>Sponsor:</w:t>
      </w:r>
      <w:r w:rsidR="004D67A4" w:rsidRPr="00CC78ED">
        <w:rPr>
          <w:lang w:val="en-GB"/>
        </w:rPr>
        <w:tab/>
      </w:r>
      <w:r w:rsidR="00395B20" w:rsidRPr="00CC78ED">
        <w:rPr>
          <w:highlight w:val="yellow"/>
          <w:lang w:val="en-GB"/>
        </w:rPr>
        <w:t>LABO PHARMA</w:t>
      </w:r>
    </w:p>
    <w:p w14:paraId="626E400D" w14:textId="77777777" w:rsidR="004D67A4" w:rsidRPr="00CC78ED" w:rsidRDefault="00C5615D" w:rsidP="00F60098">
      <w:pPr>
        <w:pStyle w:val="NormalCentr"/>
        <w:rPr>
          <w:lang w:val="en-GB"/>
        </w:rPr>
      </w:pPr>
      <w:r w:rsidRPr="00CC78ED">
        <w:rPr>
          <w:lang w:val="en-GB"/>
        </w:rPr>
        <w:tab/>
        <w:t xml:space="preserve">Site address: </w:t>
      </w:r>
      <w:r w:rsidRPr="00CC78ED">
        <w:rPr>
          <w:lang w:val="en-GB"/>
        </w:rPr>
        <w:tab/>
      </w:r>
      <w:r w:rsidR="00F60098" w:rsidRPr="00CC78ED">
        <w:rPr>
          <w:highlight w:val="yellow"/>
          <w:lang w:val="en-GB"/>
        </w:rPr>
        <w:t>XXXXX</w:t>
      </w:r>
    </w:p>
    <w:p w14:paraId="626E400E" w14:textId="77777777" w:rsidR="007207E1" w:rsidRPr="00F9780E" w:rsidRDefault="001A0909" w:rsidP="004D67A4">
      <w:pPr>
        <w:pStyle w:val="NormalCentr"/>
        <w:rPr>
          <w:lang w:val="en-GB"/>
        </w:rPr>
      </w:pPr>
      <w:r w:rsidRPr="00F9780E">
        <w:rPr>
          <w:lang w:val="en-GB"/>
        </w:rPr>
        <w:tab/>
      </w:r>
      <w:r w:rsidR="00E375E8" w:rsidRPr="00F9780E">
        <w:rPr>
          <w:lang w:val="en-GB"/>
        </w:rPr>
        <w:t xml:space="preserve">Audit </w:t>
      </w:r>
      <w:r w:rsidR="007207E1" w:rsidRPr="00F9780E">
        <w:rPr>
          <w:lang w:val="en-GB"/>
        </w:rPr>
        <w:t>Type</w:t>
      </w:r>
      <w:r w:rsidR="00E375E8" w:rsidRPr="00F9780E">
        <w:rPr>
          <w:lang w:val="en-GB"/>
        </w:rPr>
        <w:t>:</w:t>
      </w:r>
      <w:r w:rsidR="003C42BE" w:rsidRPr="00F9780E">
        <w:rPr>
          <w:lang w:val="en-GB"/>
        </w:rPr>
        <w:t xml:space="preserve"> </w:t>
      </w:r>
      <w:r w:rsidR="003C42BE" w:rsidRPr="00F9780E">
        <w:rPr>
          <w:lang w:val="en-GB"/>
        </w:rPr>
        <w:tab/>
      </w:r>
      <w:r w:rsidR="00117B31" w:rsidRPr="00F9780E">
        <w:rPr>
          <w:lang w:val="en-GB"/>
        </w:rPr>
        <w:t xml:space="preserve">Clinical </w:t>
      </w:r>
      <w:r w:rsidR="005051DC" w:rsidRPr="00F9780E">
        <w:rPr>
          <w:lang w:val="en-GB"/>
        </w:rPr>
        <w:t xml:space="preserve">Study </w:t>
      </w:r>
      <w:r w:rsidR="00117B31" w:rsidRPr="00F9780E">
        <w:rPr>
          <w:lang w:val="en-GB"/>
        </w:rPr>
        <w:t>Report</w:t>
      </w:r>
    </w:p>
    <w:p w14:paraId="626E400F" w14:textId="77777777" w:rsidR="00176C64" w:rsidRPr="00F9780E" w:rsidRDefault="001A0909" w:rsidP="004D67A4">
      <w:pPr>
        <w:pStyle w:val="NormalCentr"/>
        <w:rPr>
          <w:lang w:val="en-GB"/>
        </w:rPr>
      </w:pPr>
      <w:r w:rsidRPr="00F9780E">
        <w:rPr>
          <w:lang w:val="en-GB"/>
        </w:rPr>
        <w:tab/>
      </w:r>
      <w:r w:rsidR="005051DC" w:rsidRPr="00F9780E">
        <w:rPr>
          <w:lang w:val="en-GB"/>
        </w:rPr>
        <w:t>Study</w:t>
      </w:r>
      <w:r w:rsidR="007207E1" w:rsidRPr="00F9780E">
        <w:rPr>
          <w:lang w:val="en-GB"/>
        </w:rPr>
        <w:t>:</w:t>
      </w:r>
      <w:r w:rsidR="003C42BE" w:rsidRPr="00F9780E">
        <w:rPr>
          <w:lang w:val="en-GB"/>
        </w:rPr>
        <w:tab/>
      </w:r>
      <w:r w:rsidR="007207E1" w:rsidRPr="00F9780E">
        <w:rPr>
          <w:lang w:val="en-GB"/>
        </w:rPr>
        <w:t xml:space="preserve"> </w:t>
      </w:r>
      <w:r w:rsidR="00F60098" w:rsidRPr="00F60098">
        <w:rPr>
          <w:highlight w:val="yellow"/>
          <w:lang w:val="en-GB"/>
        </w:rPr>
        <w:t>XXXX</w:t>
      </w:r>
      <w:r w:rsidR="00176C64" w:rsidRPr="00F9780E">
        <w:rPr>
          <w:lang w:val="en-GB"/>
        </w:rPr>
        <w:t xml:space="preserve"> </w:t>
      </w:r>
    </w:p>
    <w:p w14:paraId="626E4010" w14:textId="77777777" w:rsidR="004D67A4" w:rsidRPr="00F9780E" w:rsidRDefault="00176C64" w:rsidP="004D67A4">
      <w:pPr>
        <w:pStyle w:val="NormalCentr"/>
        <w:rPr>
          <w:lang w:val="en-GB"/>
        </w:rPr>
      </w:pPr>
      <w:r w:rsidRPr="00F9780E">
        <w:rPr>
          <w:lang w:val="en-GB"/>
        </w:rPr>
        <w:tab/>
      </w:r>
      <w:r w:rsidR="00384CB2" w:rsidRPr="00F9780E">
        <w:rPr>
          <w:lang w:val="en-GB"/>
        </w:rPr>
        <w:tab/>
      </w:r>
    </w:p>
    <w:p w14:paraId="626E4011" w14:textId="77777777" w:rsidR="001A0909" w:rsidRPr="00F9780E" w:rsidRDefault="001A0909" w:rsidP="004D67A4">
      <w:pPr>
        <w:pStyle w:val="NormalCentr"/>
        <w:rPr>
          <w:lang w:val="en-GB"/>
        </w:rPr>
      </w:pPr>
      <w:r w:rsidRPr="00F9780E">
        <w:rPr>
          <w:lang w:val="en-GB"/>
        </w:rPr>
        <w:tab/>
      </w:r>
      <w:r w:rsidR="00E375E8" w:rsidRPr="00F9780E">
        <w:rPr>
          <w:lang w:val="en-GB"/>
        </w:rPr>
        <w:t>Audit requested by</w:t>
      </w:r>
      <w:r w:rsidR="003C42BE" w:rsidRPr="00F9780E">
        <w:rPr>
          <w:lang w:val="en-GB"/>
        </w:rPr>
        <w:t>:</w:t>
      </w:r>
      <w:r w:rsidRPr="00F9780E">
        <w:rPr>
          <w:lang w:val="en-GB"/>
        </w:rPr>
        <w:tab/>
      </w:r>
      <w:r w:rsidR="00395B20">
        <w:rPr>
          <w:highlight w:val="yellow"/>
          <w:lang w:val="en-GB"/>
        </w:rPr>
        <w:t>LABO PHARMA</w:t>
      </w:r>
    </w:p>
    <w:p w14:paraId="626E4012" w14:textId="77777777" w:rsidR="00D553BC" w:rsidRPr="00C821D8" w:rsidRDefault="00C5615D" w:rsidP="004D67A4">
      <w:pPr>
        <w:pStyle w:val="NormalCentr"/>
        <w:rPr>
          <w:lang w:val="en-US"/>
        </w:rPr>
      </w:pPr>
      <w:r w:rsidRPr="00F9780E">
        <w:rPr>
          <w:lang w:val="en-GB"/>
        </w:rPr>
        <w:tab/>
      </w:r>
      <w:r w:rsidRPr="00C821D8">
        <w:rPr>
          <w:lang w:val="en-US"/>
        </w:rPr>
        <w:t>Audit date</w:t>
      </w:r>
      <w:r w:rsidR="008044D5" w:rsidRPr="00C821D8">
        <w:rPr>
          <w:lang w:val="en-US"/>
        </w:rPr>
        <w:t>s</w:t>
      </w:r>
      <w:r w:rsidRPr="00C821D8">
        <w:rPr>
          <w:lang w:val="en-US"/>
        </w:rPr>
        <w:t>:</w:t>
      </w:r>
      <w:r w:rsidR="004D67A4" w:rsidRPr="00C821D8">
        <w:rPr>
          <w:lang w:val="en-US"/>
        </w:rPr>
        <w:tab/>
      </w:r>
      <w:r w:rsidR="00CD1137" w:rsidRPr="00C821D8">
        <w:rPr>
          <w:lang w:val="en-US"/>
        </w:rPr>
        <w:br/>
      </w:r>
      <w:r w:rsidR="001A0909" w:rsidRPr="00C821D8">
        <w:rPr>
          <w:lang w:val="en-US"/>
        </w:rPr>
        <w:tab/>
      </w:r>
      <w:r w:rsidR="00E375E8" w:rsidRPr="00C821D8">
        <w:rPr>
          <w:lang w:val="en-US"/>
        </w:rPr>
        <w:t>Audit Report date</w:t>
      </w:r>
      <w:r w:rsidR="0053322C" w:rsidRPr="00C821D8">
        <w:rPr>
          <w:lang w:val="en-US"/>
        </w:rPr>
        <w:t>:</w:t>
      </w:r>
      <w:r w:rsidR="001A0909" w:rsidRPr="00C821D8">
        <w:rPr>
          <w:lang w:val="en-US"/>
        </w:rPr>
        <w:tab/>
      </w:r>
    </w:p>
    <w:p w14:paraId="626E4013" w14:textId="77777777" w:rsidR="00400617" w:rsidRPr="00C821D8" w:rsidRDefault="00400617" w:rsidP="00F31D01">
      <w:pPr>
        <w:rPr>
          <w:lang w:val="en-US"/>
        </w:rPr>
      </w:pPr>
    </w:p>
    <w:p w14:paraId="626E4014" w14:textId="77777777" w:rsidR="001A0909" w:rsidRPr="00C821D8" w:rsidRDefault="001A0909" w:rsidP="00F31D01">
      <w:pPr>
        <w:rPr>
          <w:lang w:val="en-US"/>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411384" w14:paraId="626E4018" w14:textId="77777777" w:rsidTr="00E83C8A">
        <w:trPr>
          <w:cantSplit/>
        </w:trPr>
        <w:tc>
          <w:tcPr>
            <w:tcW w:w="2853" w:type="dxa"/>
          </w:tcPr>
          <w:p w14:paraId="626E4015" w14:textId="77777777" w:rsidR="00400617" w:rsidRPr="00C821D8" w:rsidRDefault="00400617" w:rsidP="00F31D01">
            <w:pPr>
              <w:rPr>
                <w:lang w:val="en-US"/>
              </w:rPr>
            </w:pPr>
          </w:p>
        </w:tc>
        <w:tc>
          <w:tcPr>
            <w:tcW w:w="1825" w:type="dxa"/>
          </w:tcPr>
          <w:p w14:paraId="626E4016" w14:textId="77777777" w:rsidR="00400617" w:rsidRPr="00C821D8" w:rsidRDefault="00400617" w:rsidP="001A0909">
            <w:pPr>
              <w:ind w:left="373" w:hanging="373"/>
              <w:rPr>
                <w:lang w:val="en-US"/>
              </w:rPr>
            </w:pPr>
          </w:p>
        </w:tc>
        <w:tc>
          <w:tcPr>
            <w:tcW w:w="1655" w:type="dxa"/>
          </w:tcPr>
          <w:p w14:paraId="626E4017" w14:textId="77777777" w:rsidR="00400617" w:rsidRPr="00C821D8" w:rsidRDefault="00400617" w:rsidP="00F31D01">
            <w:pPr>
              <w:rPr>
                <w:lang w:val="en-US"/>
              </w:rPr>
            </w:pPr>
          </w:p>
        </w:tc>
      </w:tr>
      <w:tr w:rsidR="00762CF6" w:rsidRPr="00411384" w14:paraId="626E401C" w14:textId="77777777" w:rsidTr="00E83C8A">
        <w:trPr>
          <w:cantSplit/>
        </w:trPr>
        <w:tc>
          <w:tcPr>
            <w:tcW w:w="2853" w:type="dxa"/>
            <w:tcBorders>
              <w:bottom w:val="single" w:sz="4" w:space="0" w:color="auto"/>
            </w:tcBorders>
          </w:tcPr>
          <w:p w14:paraId="626E4019" w14:textId="77777777" w:rsidR="00762CF6" w:rsidRPr="00C821D8" w:rsidRDefault="00762CF6" w:rsidP="00F31D01">
            <w:pPr>
              <w:rPr>
                <w:lang w:val="en-US"/>
              </w:rPr>
            </w:pPr>
          </w:p>
        </w:tc>
        <w:tc>
          <w:tcPr>
            <w:tcW w:w="1825" w:type="dxa"/>
          </w:tcPr>
          <w:p w14:paraId="626E401A" w14:textId="77777777" w:rsidR="00762CF6" w:rsidRPr="00C821D8" w:rsidRDefault="00762CF6" w:rsidP="001A0909">
            <w:pPr>
              <w:ind w:left="373" w:hanging="373"/>
              <w:rPr>
                <w:lang w:val="en-US"/>
              </w:rPr>
            </w:pPr>
          </w:p>
        </w:tc>
        <w:tc>
          <w:tcPr>
            <w:tcW w:w="1655" w:type="dxa"/>
            <w:tcBorders>
              <w:bottom w:val="single" w:sz="4" w:space="0" w:color="auto"/>
            </w:tcBorders>
          </w:tcPr>
          <w:p w14:paraId="626E401B" w14:textId="77777777" w:rsidR="00762CF6" w:rsidRPr="00C821D8" w:rsidRDefault="00762CF6" w:rsidP="00F31D01">
            <w:pPr>
              <w:rPr>
                <w:lang w:val="en-US"/>
              </w:rPr>
            </w:pPr>
          </w:p>
        </w:tc>
      </w:tr>
      <w:tr w:rsidR="00E83C8A" w:rsidRPr="003C42BE" w14:paraId="626E4020" w14:textId="77777777" w:rsidTr="00E83C8A">
        <w:trPr>
          <w:cantSplit/>
        </w:trPr>
        <w:tc>
          <w:tcPr>
            <w:tcW w:w="2853" w:type="dxa"/>
            <w:tcBorders>
              <w:top w:val="single" w:sz="4" w:space="0" w:color="auto"/>
            </w:tcBorders>
          </w:tcPr>
          <w:p w14:paraId="626E401D" w14:textId="77777777" w:rsidR="00E83C8A" w:rsidRPr="00C821D8" w:rsidRDefault="00E83C8A" w:rsidP="0012017F">
            <w:pPr>
              <w:rPr>
                <w:lang w:val="en-US"/>
              </w:rPr>
            </w:pPr>
          </w:p>
        </w:tc>
        <w:tc>
          <w:tcPr>
            <w:tcW w:w="1825" w:type="dxa"/>
          </w:tcPr>
          <w:p w14:paraId="626E401E" w14:textId="77777777" w:rsidR="00E83C8A" w:rsidRPr="00C821D8" w:rsidRDefault="00E83C8A" w:rsidP="0012017F">
            <w:pPr>
              <w:ind w:left="373" w:hanging="373"/>
              <w:rPr>
                <w:lang w:val="en-US"/>
              </w:rPr>
            </w:pPr>
          </w:p>
        </w:tc>
        <w:tc>
          <w:tcPr>
            <w:tcW w:w="1655" w:type="dxa"/>
            <w:tcBorders>
              <w:top w:val="single" w:sz="4" w:space="0" w:color="auto"/>
            </w:tcBorders>
          </w:tcPr>
          <w:p w14:paraId="626E401F" w14:textId="77777777" w:rsidR="00E83C8A" w:rsidRPr="003C42BE" w:rsidRDefault="00E83C8A" w:rsidP="0012017F">
            <w:pPr>
              <w:rPr>
                <w:lang w:val="en-GB"/>
              </w:rPr>
            </w:pPr>
            <w:r w:rsidRPr="003C42BE">
              <w:rPr>
                <w:lang w:val="en-GB"/>
              </w:rPr>
              <w:t>Date</w:t>
            </w:r>
          </w:p>
        </w:tc>
      </w:tr>
      <w:tr w:rsidR="00E83C8A" w:rsidRPr="003C42BE" w14:paraId="626E4024" w14:textId="77777777" w:rsidTr="001A0909">
        <w:trPr>
          <w:cantSplit/>
        </w:trPr>
        <w:tc>
          <w:tcPr>
            <w:tcW w:w="2853" w:type="dxa"/>
          </w:tcPr>
          <w:p w14:paraId="626E4021" w14:textId="77777777" w:rsidR="00E83C8A" w:rsidRPr="003C42BE" w:rsidRDefault="00E83C8A" w:rsidP="0012017F">
            <w:pPr>
              <w:rPr>
                <w:lang w:val="en-GB"/>
              </w:rPr>
            </w:pPr>
            <w:smartTag w:uri="urn:schemas-microsoft-com:office:smarttags" w:element="PersonName">
              <w:r w:rsidRPr="003C42BE">
                <w:rPr>
                  <w:lang w:val="en-GB"/>
                </w:rPr>
                <w:t>SUNNIKAN</w:t>
              </w:r>
            </w:smartTag>
            <w:r w:rsidRPr="003C42BE">
              <w:rPr>
                <w:lang w:val="en-GB"/>
              </w:rPr>
              <w:t xml:space="preserve"> Consulting</w:t>
            </w:r>
          </w:p>
        </w:tc>
        <w:tc>
          <w:tcPr>
            <w:tcW w:w="1825" w:type="dxa"/>
          </w:tcPr>
          <w:p w14:paraId="626E4022" w14:textId="77777777" w:rsidR="00E83C8A" w:rsidRPr="003C42BE" w:rsidRDefault="00E83C8A" w:rsidP="0012017F">
            <w:pPr>
              <w:ind w:left="373" w:hanging="373"/>
              <w:rPr>
                <w:lang w:val="en-GB"/>
              </w:rPr>
            </w:pPr>
          </w:p>
        </w:tc>
        <w:tc>
          <w:tcPr>
            <w:tcW w:w="1655" w:type="dxa"/>
          </w:tcPr>
          <w:p w14:paraId="626E4023" w14:textId="77777777" w:rsidR="00E83C8A" w:rsidRPr="003C42BE" w:rsidRDefault="00E83C8A" w:rsidP="0012017F">
            <w:pPr>
              <w:rPr>
                <w:lang w:val="en-GB"/>
              </w:rPr>
            </w:pPr>
          </w:p>
        </w:tc>
      </w:tr>
      <w:tr w:rsidR="00332405" w:rsidRPr="003C42BE" w14:paraId="626E4028" w14:textId="77777777" w:rsidTr="001A0909">
        <w:trPr>
          <w:cantSplit/>
        </w:trPr>
        <w:tc>
          <w:tcPr>
            <w:tcW w:w="2853" w:type="dxa"/>
          </w:tcPr>
          <w:p w14:paraId="626E4025" w14:textId="77777777" w:rsidR="00332405" w:rsidRPr="003C42BE" w:rsidRDefault="00332405" w:rsidP="00F31D01">
            <w:pPr>
              <w:rPr>
                <w:lang w:val="en-GB"/>
              </w:rPr>
            </w:pPr>
          </w:p>
        </w:tc>
        <w:tc>
          <w:tcPr>
            <w:tcW w:w="1825" w:type="dxa"/>
          </w:tcPr>
          <w:p w14:paraId="626E4026" w14:textId="77777777" w:rsidR="00332405" w:rsidRPr="003C42BE" w:rsidRDefault="00332405" w:rsidP="001A0909">
            <w:pPr>
              <w:ind w:left="373" w:hanging="373"/>
              <w:rPr>
                <w:lang w:val="en-GB"/>
              </w:rPr>
            </w:pPr>
          </w:p>
        </w:tc>
        <w:tc>
          <w:tcPr>
            <w:tcW w:w="1655" w:type="dxa"/>
          </w:tcPr>
          <w:p w14:paraId="626E4027" w14:textId="77777777" w:rsidR="00332405" w:rsidRPr="003C42BE" w:rsidRDefault="00332405" w:rsidP="00F31D01">
            <w:pPr>
              <w:rPr>
                <w:lang w:val="en-GB"/>
              </w:rPr>
            </w:pPr>
          </w:p>
        </w:tc>
      </w:tr>
      <w:tr w:rsidR="00332405" w:rsidRPr="003C42BE" w14:paraId="626E402C" w14:textId="77777777" w:rsidTr="00332405">
        <w:trPr>
          <w:cantSplit/>
        </w:trPr>
        <w:tc>
          <w:tcPr>
            <w:tcW w:w="2853" w:type="dxa"/>
            <w:tcBorders>
              <w:bottom w:val="single" w:sz="4" w:space="0" w:color="auto"/>
            </w:tcBorders>
          </w:tcPr>
          <w:p w14:paraId="626E4029" w14:textId="77777777" w:rsidR="00332405" w:rsidRPr="003C42BE" w:rsidRDefault="00332405" w:rsidP="00F31D01">
            <w:pPr>
              <w:rPr>
                <w:lang w:val="en-GB"/>
              </w:rPr>
            </w:pPr>
          </w:p>
        </w:tc>
        <w:tc>
          <w:tcPr>
            <w:tcW w:w="1825" w:type="dxa"/>
          </w:tcPr>
          <w:p w14:paraId="626E402A" w14:textId="77777777" w:rsidR="00332405" w:rsidRPr="003C42BE" w:rsidRDefault="00332405" w:rsidP="001A0909">
            <w:pPr>
              <w:ind w:left="373" w:hanging="373"/>
              <w:rPr>
                <w:lang w:val="en-GB"/>
              </w:rPr>
            </w:pPr>
          </w:p>
        </w:tc>
        <w:tc>
          <w:tcPr>
            <w:tcW w:w="1655" w:type="dxa"/>
            <w:tcBorders>
              <w:bottom w:val="single" w:sz="4" w:space="0" w:color="auto"/>
            </w:tcBorders>
          </w:tcPr>
          <w:p w14:paraId="626E402B" w14:textId="77777777" w:rsidR="00332405" w:rsidRPr="003C42BE" w:rsidRDefault="00332405" w:rsidP="00F31D01">
            <w:pPr>
              <w:rPr>
                <w:lang w:val="en-GB"/>
              </w:rPr>
            </w:pPr>
          </w:p>
        </w:tc>
      </w:tr>
      <w:tr w:rsidR="00332405" w:rsidRPr="003C42BE" w14:paraId="626E4030" w14:textId="77777777" w:rsidTr="00332405">
        <w:trPr>
          <w:cantSplit/>
        </w:trPr>
        <w:tc>
          <w:tcPr>
            <w:tcW w:w="2853" w:type="dxa"/>
            <w:tcBorders>
              <w:top w:val="single" w:sz="4" w:space="0" w:color="auto"/>
            </w:tcBorders>
          </w:tcPr>
          <w:p w14:paraId="626E402D" w14:textId="77777777" w:rsidR="00332405" w:rsidRPr="003C42BE" w:rsidRDefault="00332405" w:rsidP="00F31D01">
            <w:pPr>
              <w:rPr>
                <w:lang w:val="en-GB"/>
              </w:rPr>
            </w:pPr>
          </w:p>
        </w:tc>
        <w:tc>
          <w:tcPr>
            <w:tcW w:w="1825" w:type="dxa"/>
          </w:tcPr>
          <w:p w14:paraId="626E402E" w14:textId="77777777" w:rsidR="00332405" w:rsidRPr="003C42BE" w:rsidRDefault="00332405" w:rsidP="001A0909">
            <w:pPr>
              <w:ind w:left="373" w:hanging="373"/>
              <w:rPr>
                <w:lang w:val="en-GB"/>
              </w:rPr>
            </w:pPr>
          </w:p>
        </w:tc>
        <w:tc>
          <w:tcPr>
            <w:tcW w:w="1655" w:type="dxa"/>
            <w:tcBorders>
              <w:top w:val="single" w:sz="4" w:space="0" w:color="auto"/>
            </w:tcBorders>
          </w:tcPr>
          <w:p w14:paraId="626E402F" w14:textId="77777777" w:rsidR="00332405" w:rsidRPr="003C42BE" w:rsidRDefault="00332405" w:rsidP="00F31D01">
            <w:pPr>
              <w:rPr>
                <w:lang w:val="en-GB"/>
              </w:rPr>
            </w:pPr>
            <w:r>
              <w:rPr>
                <w:lang w:val="en-GB"/>
              </w:rPr>
              <w:t>Date</w:t>
            </w:r>
          </w:p>
        </w:tc>
      </w:tr>
      <w:tr w:rsidR="00762CF6" w:rsidRPr="003C42BE" w14:paraId="626E4034" w14:textId="77777777" w:rsidTr="001A0909">
        <w:trPr>
          <w:cantSplit/>
        </w:trPr>
        <w:tc>
          <w:tcPr>
            <w:tcW w:w="2853" w:type="dxa"/>
          </w:tcPr>
          <w:p w14:paraId="626E4031" w14:textId="77777777" w:rsidR="00762CF6" w:rsidRPr="003C42BE" w:rsidRDefault="00332405" w:rsidP="00F31D01">
            <w:pPr>
              <w:rPr>
                <w:lang w:val="en-GB"/>
              </w:rPr>
            </w:pPr>
            <w:smartTag w:uri="urn:schemas-microsoft-com:office:smarttags" w:element="PersonName">
              <w:r w:rsidRPr="003C42BE">
                <w:rPr>
                  <w:lang w:val="en-GB"/>
                </w:rPr>
                <w:t>SUNNIKAN</w:t>
              </w:r>
            </w:smartTag>
            <w:r w:rsidRPr="003C42BE">
              <w:rPr>
                <w:lang w:val="en-GB"/>
              </w:rPr>
              <w:t xml:space="preserve"> Consulting</w:t>
            </w:r>
          </w:p>
        </w:tc>
        <w:tc>
          <w:tcPr>
            <w:tcW w:w="1825" w:type="dxa"/>
          </w:tcPr>
          <w:p w14:paraId="626E4032" w14:textId="77777777" w:rsidR="00762CF6" w:rsidRPr="003C42BE" w:rsidRDefault="00762CF6" w:rsidP="001A0909">
            <w:pPr>
              <w:ind w:left="373" w:hanging="373"/>
              <w:rPr>
                <w:lang w:val="en-GB"/>
              </w:rPr>
            </w:pPr>
          </w:p>
        </w:tc>
        <w:tc>
          <w:tcPr>
            <w:tcW w:w="1655" w:type="dxa"/>
          </w:tcPr>
          <w:p w14:paraId="626E4033" w14:textId="77777777" w:rsidR="00762CF6" w:rsidRPr="003C42BE" w:rsidRDefault="00762CF6" w:rsidP="00F31D01">
            <w:pPr>
              <w:rPr>
                <w:lang w:val="en-GB"/>
              </w:rPr>
            </w:pPr>
          </w:p>
        </w:tc>
      </w:tr>
    </w:tbl>
    <w:p w14:paraId="626E4035" w14:textId="77777777" w:rsidR="00ED59CF" w:rsidRPr="00332405" w:rsidRDefault="00ED59CF" w:rsidP="00ED59CF">
      <w:pPr>
        <w:jc w:val="left"/>
        <w:rPr>
          <w:lang w:val="en-GB"/>
        </w:rPr>
        <w:sectPr w:rsidR="00ED59CF" w:rsidRPr="00332405" w:rsidSect="00CD3030">
          <w:headerReference w:type="default" r:id="rId7"/>
          <w:footerReference w:type="default" r:id="rId8"/>
          <w:footerReference w:type="first" r:id="rId9"/>
          <w:pgSz w:w="11906" w:h="16838" w:code="9"/>
          <w:pgMar w:top="2523" w:right="1134" w:bottom="992" w:left="3686" w:header="1843" w:footer="505" w:gutter="0"/>
          <w:cols w:space="720"/>
        </w:sectPr>
      </w:pPr>
    </w:p>
    <w:p w14:paraId="626E4036" w14:textId="77777777" w:rsidR="00F86A88" w:rsidRDefault="00F86A88" w:rsidP="00054E0B">
      <w:pPr>
        <w:pStyle w:val="Titre1"/>
      </w:pPr>
      <w:bookmarkStart w:id="7" w:name="_Toc212257264"/>
      <w:r>
        <w:br w:type="page"/>
      </w:r>
      <w:bookmarkStart w:id="8" w:name="_Toc252287256"/>
      <w:r>
        <w:lastRenderedPageBreak/>
        <w:t>Table of content</w:t>
      </w:r>
      <w:bookmarkEnd w:id="8"/>
    </w:p>
    <w:p w14:paraId="626E4037" w14:textId="77777777" w:rsidR="001965D8" w:rsidRPr="001965D8" w:rsidRDefault="00F86A88" w:rsidP="001965D8">
      <w:pPr>
        <w:pStyle w:val="TM1"/>
        <w:tabs>
          <w:tab w:val="left" w:pos="1560"/>
          <w:tab w:val="right" w:pos="7087"/>
        </w:tabs>
        <w:spacing w:before="0"/>
        <w:ind w:left="1559" w:hanging="425"/>
        <w:rPr>
          <w:b/>
          <w:i/>
          <w:szCs w:val="18"/>
        </w:rPr>
      </w:pPr>
      <w:r w:rsidRPr="001965D8">
        <w:rPr>
          <w:b/>
          <w:i/>
          <w:szCs w:val="18"/>
        </w:rPr>
        <w:fldChar w:fldCharType="begin"/>
      </w:r>
      <w:r w:rsidRPr="001965D8">
        <w:rPr>
          <w:szCs w:val="18"/>
        </w:rPr>
        <w:instrText xml:space="preserve"> TOC \o "1-3" \h \z \u </w:instrText>
      </w:r>
      <w:r w:rsidRPr="001965D8">
        <w:rPr>
          <w:b/>
          <w:i/>
          <w:szCs w:val="18"/>
        </w:rPr>
        <w:fldChar w:fldCharType="separate"/>
      </w:r>
      <w:hyperlink w:anchor="_Toc252287256" w:history="1">
        <w:r w:rsidR="001965D8" w:rsidRPr="001965D8">
          <w:rPr>
            <w:szCs w:val="18"/>
          </w:rPr>
          <w:t>1</w:t>
        </w:r>
        <w:r w:rsidR="001965D8" w:rsidRPr="001965D8">
          <w:rPr>
            <w:szCs w:val="18"/>
          </w:rPr>
          <w:tab/>
          <w:t>Table of content</w:t>
        </w:r>
        <w:r w:rsidR="001965D8" w:rsidRPr="001965D8">
          <w:rPr>
            <w:webHidden/>
            <w:szCs w:val="18"/>
          </w:rPr>
          <w:tab/>
        </w:r>
        <w:r w:rsidR="001965D8" w:rsidRPr="001965D8">
          <w:rPr>
            <w:b/>
            <w:i/>
            <w:webHidden/>
            <w:szCs w:val="18"/>
          </w:rPr>
          <w:fldChar w:fldCharType="begin"/>
        </w:r>
        <w:r w:rsidR="001965D8" w:rsidRPr="001965D8">
          <w:rPr>
            <w:webHidden/>
            <w:szCs w:val="18"/>
          </w:rPr>
          <w:instrText xml:space="preserve"> PAGEREF _Toc252287256 \h </w:instrText>
        </w:r>
        <w:r w:rsidR="001965D8" w:rsidRPr="001965D8">
          <w:rPr>
            <w:b/>
            <w:i/>
            <w:webHidden/>
            <w:szCs w:val="18"/>
          </w:rPr>
        </w:r>
        <w:r w:rsidR="001965D8" w:rsidRPr="001965D8">
          <w:rPr>
            <w:b/>
            <w:i/>
            <w:webHidden/>
            <w:szCs w:val="18"/>
          </w:rPr>
          <w:fldChar w:fldCharType="separate"/>
        </w:r>
        <w:r w:rsidR="00D50F5E">
          <w:rPr>
            <w:webHidden/>
            <w:szCs w:val="18"/>
          </w:rPr>
          <w:t>2</w:t>
        </w:r>
        <w:r w:rsidR="001965D8" w:rsidRPr="001965D8">
          <w:rPr>
            <w:b/>
            <w:i/>
            <w:webHidden/>
            <w:szCs w:val="18"/>
          </w:rPr>
          <w:fldChar w:fldCharType="end"/>
        </w:r>
      </w:hyperlink>
    </w:p>
    <w:p w14:paraId="626E4038" w14:textId="77777777" w:rsidR="001965D8" w:rsidRPr="001965D8" w:rsidRDefault="00411384" w:rsidP="001965D8">
      <w:pPr>
        <w:pStyle w:val="TM1"/>
        <w:tabs>
          <w:tab w:val="left" w:pos="1560"/>
          <w:tab w:val="right" w:pos="7087"/>
        </w:tabs>
        <w:spacing w:before="0"/>
        <w:ind w:left="1559" w:hanging="425"/>
        <w:rPr>
          <w:b/>
          <w:i/>
          <w:szCs w:val="18"/>
        </w:rPr>
      </w:pPr>
      <w:hyperlink w:anchor="_Toc252287257" w:history="1">
        <w:r w:rsidR="001965D8" w:rsidRPr="001965D8">
          <w:rPr>
            <w:szCs w:val="18"/>
          </w:rPr>
          <w:t>2</w:t>
        </w:r>
        <w:r w:rsidR="001965D8" w:rsidRPr="001965D8">
          <w:rPr>
            <w:szCs w:val="18"/>
          </w:rPr>
          <w:tab/>
          <w:t>Study presentation and audit context</w:t>
        </w:r>
        <w:r w:rsidR="001965D8" w:rsidRPr="001965D8">
          <w:rPr>
            <w:webHidden/>
            <w:szCs w:val="18"/>
          </w:rPr>
          <w:tab/>
        </w:r>
        <w:r w:rsidR="001965D8" w:rsidRPr="001965D8">
          <w:rPr>
            <w:b/>
            <w:i/>
            <w:webHidden/>
            <w:szCs w:val="18"/>
          </w:rPr>
          <w:fldChar w:fldCharType="begin"/>
        </w:r>
        <w:r w:rsidR="001965D8" w:rsidRPr="001965D8">
          <w:rPr>
            <w:webHidden/>
            <w:szCs w:val="18"/>
          </w:rPr>
          <w:instrText xml:space="preserve"> PAGEREF _Toc252287257 \h </w:instrText>
        </w:r>
        <w:r w:rsidR="001965D8" w:rsidRPr="001965D8">
          <w:rPr>
            <w:b/>
            <w:i/>
            <w:webHidden/>
            <w:szCs w:val="18"/>
          </w:rPr>
        </w:r>
        <w:r w:rsidR="001965D8" w:rsidRPr="001965D8">
          <w:rPr>
            <w:b/>
            <w:i/>
            <w:webHidden/>
            <w:szCs w:val="18"/>
          </w:rPr>
          <w:fldChar w:fldCharType="separate"/>
        </w:r>
        <w:r w:rsidR="00D50F5E">
          <w:rPr>
            <w:webHidden/>
            <w:szCs w:val="18"/>
          </w:rPr>
          <w:t>3</w:t>
        </w:r>
        <w:r w:rsidR="001965D8" w:rsidRPr="001965D8">
          <w:rPr>
            <w:b/>
            <w:i/>
            <w:webHidden/>
            <w:szCs w:val="18"/>
          </w:rPr>
          <w:fldChar w:fldCharType="end"/>
        </w:r>
      </w:hyperlink>
    </w:p>
    <w:p w14:paraId="626E4039" w14:textId="77777777" w:rsidR="001965D8" w:rsidRPr="001965D8" w:rsidRDefault="00411384" w:rsidP="001965D8">
      <w:pPr>
        <w:pStyle w:val="TM1"/>
        <w:tabs>
          <w:tab w:val="left" w:pos="1560"/>
          <w:tab w:val="right" w:pos="7087"/>
        </w:tabs>
        <w:spacing w:before="0"/>
        <w:ind w:left="1559" w:hanging="425"/>
        <w:rPr>
          <w:b/>
          <w:i/>
          <w:szCs w:val="18"/>
        </w:rPr>
      </w:pPr>
      <w:hyperlink w:anchor="_Toc252287258" w:history="1">
        <w:r w:rsidR="001965D8" w:rsidRPr="001965D8">
          <w:rPr>
            <w:szCs w:val="18"/>
          </w:rPr>
          <w:t>3</w:t>
        </w:r>
        <w:r w:rsidR="001965D8" w:rsidRPr="001965D8">
          <w:rPr>
            <w:szCs w:val="18"/>
          </w:rPr>
          <w:tab/>
          <w:t>Audit plan</w:t>
        </w:r>
        <w:r w:rsidR="001965D8" w:rsidRPr="001965D8">
          <w:rPr>
            <w:webHidden/>
            <w:szCs w:val="18"/>
          </w:rPr>
          <w:tab/>
        </w:r>
        <w:r w:rsidR="001965D8" w:rsidRPr="001965D8">
          <w:rPr>
            <w:b/>
            <w:i/>
            <w:webHidden/>
            <w:szCs w:val="18"/>
          </w:rPr>
          <w:fldChar w:fldCharType="begin"/>
        </w:r>
        <w:r w:rsidR="001965D8" w:rsidRPr="001965D8">
          <w:rPr>
            <w:webHidden/>
            <w:szCs w:val="18"/>
          </w:rPr>
          <w:instrText xml:space="preserve"> PAGEREF _Toc252287258 \h </w:instrText>
        </w:r>
        <w:r w:rsidR="001965D8" w:rsidRPr="001965D8">
          <w:rPr>
            <w:b/>
            <w:i/>
            <w:webHidden/>
            <w:szCs w:val="18"/>
          </w:rPr>
        </w:r>
        <w:r w:rsidR="001965D8" w:rsidRPr="001965D8">
          <w:rPr>
            <w:b/>
            <w:i/>
            <w:webHidden/>
            <w:szCs w:val="18"/>
          </w:rPr>
          <w:fldChar w:fldCharType="separate"/>
        </w:r>
        <w:r w:rsidR="00D50F5E">
          <w:rPr>
            <w:webHidden/>
            <w:szCs w:val="18"/>
          </w:rPr>
          <w:t>3</w:t>
        </w:r>
        <w:r w:rsidR="001965D8" w:rsidRPr="001965D8">
          <w:rPr>
            <w:b/>
            <w:i/>
            <w:webHidden/>
            <w:szCs w:val="18"/>
          </w:rPr>
          <w:fldChar w:fldCharType="end"/>
        </w:r>
      </w:hyperlink>
    </w:p>
    <w:p w14:paraId="626E403A" w14:textId="77777777" w:rsidR="001965D8" w:rsidRPr="001965D8" w:rsidRDefault="00411384" w:rsidP="001965D8">
      <w:pPr>
        <w:pStyle w:val="TM1"/>
        <w:tabs>
          <w:tab w:val="left" w:pos="1560"/>
          <w:tab w:val="right" w:pos="7087"/>
        </w:tabs>
        <w:spacing w:before="0"/>
        <w:ind w:left="1559" w:hanging="425"/>
        <w:rPr>
          <w:b/>
          <w:i/>
          <w:szCs w:val="18"/>
        </w:rPr>
      </w:pPr>
      <w:hyperlink w:anchor="_Toc252287259" w:history="1">
        <w:r w:rsidR="001965D8" w:rsidRPr="001965D8">
          <w:rPr>
            <w:szCs w:val="18"/>
          </w:rPr>
          <w:t>4</w:t>
        </w:r>
        <w:r w:rsidR="001965D8" w:rsidRPr="001965D8">
          <w:rPr>
            <w:szCs w:val="18"/>
          </w:rPr>
          <w:tab/>
          <w:t>Methodology</w:t>
        </w:r>
        <w:r w:rsidR="001965D8" w:rsidRPr="001965D8">
          <w:rPr>
            <w:webHidden/>
            <w:szCs w:val="18"/>
          </w:rPr>
          <w:tab/>
        </w:r>
        <w:r w:rsidR="001965D8" w:rsidRPr="001965D8">
          <w:rPr>
            <w:b/>
            <w:i/>
            <w:webHidden/>
            <w:szCs w:val="18"/>
          </w:rPr>
          <w:fldChar w:fldCharType="begin"/>
        </w:r>
        <w:r w:rsidR="001965D8" w:rsidRPr="001965D8">
          <w:rPr>
            <w:webHidden/>
            <w:szCs w:val="18"/>
          </w:rPr>
          <w:instrText xml:space="preserve"> PAGEREF _Toc252287259 \h </w:instrText>
        </w:r>
        <w:r w:rsidR="001965D8" w:rsidRPr="001965D8">
          <w:rPr>
            <w:b/>
            <w:i/>
            <w:webHidden/>
            <w:szCs w:val="18"/>
          </w:rPr>
        </w:r>
        <w:r w:rsidR="001965D8" w:rsidRPr="001965D8">
          <w:rPr>
            <w:b/>
            <w:i/>
            <w:webHidden/>
            <w:szCs w:val="18"/>
          </w:rPr>
          <w:fldChar w:fldCharType="separate"/>
        </w:r>
        <w:r w:rsidR="00D50F5E">
          <w:rPr>
            <w:webHidden/>
            <w:szCs w:val="18"/>
          </w:rPr>
          <w:t>3</w:t>
        </w:r>
        <w:r w:rsidR="001965D8" w:rsidRPr="001965D8">
          <w:rPr>
            <w:b/>
            <w:i/>
            <w:webHidden/>
            <w:szCs w:val="18"/>
          </w:rPr>
          <w:fldChar w:fldCharType="end"/>
        </w:r>
      </w:hyperlink>
    </w:p>
    <w:p w14:paraId="626E403B" w14:textId="77777777" w:rsidR="001965D8" w:rsidRPr="001965D8" w:rsidRDefault="00411384" w:rsidP="001965D8">
      <w:pPr>
        <w:pStyle w:val="TM1"/>
        <w:tabs>
          <w:tab w:val="left" w:pos="1560"/>
          <w:tab w:val="right" w:pos="7087"/>
        </w:tabs>
        <w:spacing w:before="0"/>
        <w:ind w:left="1559" w:hanging="425"/>
        <w:rPr>
          <w:b/>
          <w:i/>
          <w:szCs w:val="18"/>
        </w:rPr>
      </w:pPr>
      <w:hyperlink w:anchor="_Toc252287260" w:history="1">
        <w:r w:rsidR="001965D8" w:rsidRPr="001965D8">
          <w:rPr>
            <w:szCs w:val="18"/>
          </w:rPr>
          <w:t>5</w:t>
        </w:r>
        <w:r w:rsidR="001965D8" w:rsidRPr="001965D8">
          <w:rPr>
            <w:szCs w:val="18"/>
          </w:rPr>
          <w:tab/>
          <w:t>Executive summary</w:t>
        </w:r>
        <w:r w:rsidR="001965D8" w:rsidRPr="001965D8">
          <w:rPr>
            <w:webHidden/>
            <w:szCs w:val="18"/>
          </w:rPr>
          <w:tab/>
        </w:r>
        <w:r w:rsidR="001965D8" w:rsidRPr="001965D8">
          <w:rPr>
            <w:b/>
            <w:i/>
            <w:webHidden/>
            <w:szCs w:val="18"/>
          </w:rPr>
          <w:fldChar w:fldCharType="begin"/>
        </w:r>
        <w:r w:rsidR="001965D8" w:rsidRPr="001965D8">
          <w:rPr>
            <w:webHidden/>
            <w:szCs w:val="18"/>
          </w:rPr>
          <w:instrText xml:space="preserve"> PAGEREF _Toc252287260 \h </w:instrText>
        </w:r>
        <w:r w:rsidR="001965D8" w:rsidRPr="001965D8">
          <w:rPr>
            <w:b/>
            <w:i/>
            <w:webHidden/>
            <w:szCs w:val="18"/>
          </w:rPr>
        </w:r>
        <w:r w:rsidR="001965D8" w:rsidRPr="001965D8">
          <w:rPr>
            <w:b/>
            <w:i/>
            <w:webHidden/>
            <w:szCs w:val="18"/>
          </w:rPr>
          <w:fldChar w:fldCharType="separate"/>
        </w:r>
        <w:r w:rsidR="00D50F5E">
          <w:rPr>
            <w:webHidden/>
            <w:szCs w:val="18"/>
          </w:rPr>
          <w:t>4</w:t>
        </w:r>
        <w:r w:rsidR="001965D8" w:rsidRPr="001965D8">
          <w:rPr>
            <w:b/>
            <w:i/>
            <w:webHidden/>
            <w:szCs w:val="18"/>
          </w:rPr>
          <w:fldChar w:fldCharType="end"/>
        </w:r>
      </w:hyperlink>
    </w:p>
    <w:p w14:paraId="626E403C" w14:textId="77777777" w:rsidR="001965D8" w:rsidRPr="001965D8" w:rsidRDefault="00411384" w:rsidP="001965D8">
      <w:pPr>
        <w:pStyle w:val="TM1"/>
        <w:tabs>
          <w:tab w:val="left" w:pos="1560"/>
          <w:tab w:val="right" w:pos="7087"/>
        </w:tabs>
        <w:spacing w:before="0"/>
        <w:ind w:left="1559" w:hanging="425"/>
        <w:rPr>
          <w:b/>
          <w:i/>
          <w:szCs w:val="18"/>
        </w:rPr>
      </w:pPr>
      <w:hyperlink w:anchor="_Toc252287261" w:history="1">
        <w:r w:rsidR="001965D8" w:rsidRPr="001965D8">
          <w:rPr>
            <w:szCs w:val="18"/>
          </w:rPr>
          <w:t>6</w:t>
        </w:r>
        <w:r w:rsidR="001965D8" w:rsidRPr="001965D8">
          <w:rPr>
            <w:szCs w:val="18"/>
          </w:rPr>
          <w:tab/>
          <w:t>Audit results</w:t>
        </w:r>
        <w:r w:rsidR="001965D8" w:rsidRPr="001965D8">
          <w:rPr>
            <w:webHidden/>
            <w:szCs w:val="18"/>
          </w:rPr>
          <w:tab/>
        </w:r>
        <w:r w:rsidR="001965D8" w:rsidRPr="001965D8">
          <w:rPr>
            <w:b/>
            <w:i/>
            <w:webHidden/>
            <w:szCs w:val="18"/>
          </w:rPr>
          <w:fldChar w:fldCharType="begin"/>
        </w:r>
        <w:r w:rsidR="001965D8" w:rsidRPr="001965D8">
          <w:rPr>
            <w:webHidden/>
            <w:szCs w:val="18"/>
          </w:rPr>
          <w:instrText xml:space="preserve"> PAGEREF _Toc252287261 \h </w:instrText>
        </w:r>
        <w:r w:rsidR="001965D8" w:rsidRPr="001965D8">
          <w:rPr>
            <w:b/>
            <w:i/>
            <w:webHidden/>
            <w:szCs w:val="18"/>
          </w:rPr>
        </w:r>
        <w:r w:rsidR="001965D8" w:rsidRPr="001965D8">
          <w:rPr>
            <w:b/>
            <w:i/>
            <w:webHidden/>
            <w:szCs w:val="18"/>
          </w:rPr>
          <w:fldChar w:fldCharType="separate"/>
        </w:r>
        <w:r w:rsidR="00D50F5E">
          <w:rPr>
            <w:webHidden/>
            <w:szCs w:val="18"/>
          </w:rPr>
          <w:t>5</w:t>
        </w:r>
        <w:r w:rsidR="001965D8" w:rsidRPr="001965D8">
          <w:rPr>
            <w:b/>
            <w:i/>
            <w:webHidden/>
            <w:szCs w:val="18"/>
          </w:rPr>
          <w:fldChar w:fldCharType="end"/>
        </w:r>
      </w:hyperlink>
    </w:p>
    <w:p w14:paraId="626E403D" w14:textId="77777777" w:rsidR="001965D8" w:rsidRPr="001965D8" w:rsidRDefault="00411384" w:rsidP="001965D8">
      <w:pPr>
        <w:pStyle w:val="TM1"/>
        <w:tabs>
          <w:tab w:val="left" w:pos="1560"/>
          <w:tab w:val="right" w:pos="7087"/>
        </w:tabs>
        <w:spacing w:before="0"/>
        <w:ind w:left="1559" w:hanging="425"/>
        <w:rPr>
          <w:b/>
          <w:i/>
          <w:szCs w:val="18"/>
        </w:rPr>
      </w:pPr>
      <w:hyperlink w:anchor="_Toc252287262" w:history="1">
        <w:r w:rsidR="001965D8" w:rsidRPr="001965D8">
          <w:rPr>
            <w:szCs w:val="18"/>
          </w:rPr>
          <w:t>7</w:t>
        </w:r>
        <w:r w:rsidR="001965D8" w:rsidRPr="001965D8">
          <w:rPr>
            <w:szCs w:val="18"/>
          </w:rPr>
          <w:tab/>
          <w:t>Auditors Curriculum Vitae</w:t>
        </w:r>
        <w:r w:rsidR="001965D8" w:rsidRPr="001965D8">
          <w:rPr>
            <w:webHidden/>
            <w:szCs w:val="18"/>
          </w:rPr>
          <w:tab/>
        </w:r>
        <w:r w:rsidR="001965D8" w:rsidRPr="001965D8">
          <w:rPr>
            <w:b/>
            <w:i/>
            <w:webHidden/>
            <w:szCs w:val="18"/>
          </w:rPr>
          <w:fldChar w:fldCharType="begin"/>
        </w:r>
        <w:r w:rsidR="001965D8" w:rsidRPr="001965D8">
          <w:rPr>
            <w:webHidden/>
            <w:szCs w:val="18"/>
          </w:rPr>
          <w:instrText xml:space="preserve"> PAGEREF _Toc252287262 \h </w:instrText>
        </w:r>
        <w:r w:rsidR="001965D8" w:rsidRPr="001965D8">
          <w:rPr>
            <w:b/>
            <w:i/>
            <w:webHidden/>
            <w:szCs w:val="18"/>
          </w:rPr>
        </w:r>
        <w:r w:rsidR="001965D8" w:rsidRPr="001965D8">
          <w:rPr>
            <w:b/>
            <w:i/>
            <w:webHidden/>
            <w:szCs w:val="18"/>
          </w:rPr>
          <w:fldChar w:fldCharType="separate"/>
        </w:r>
        <w:r w:rsidR="00D50F5E">
          <w:rPr>
            <w:webHidden/>
            <w:szCs w:val="18"/>
          </w:rPr>
          <w:t>45</w:t>
        </w:r>
        <w:r w:rsidR="001965D8" w:rsidRPr="001965D8">
          <w:rPr>
            <w:b/>
            <w:i/>
            <w:webHidden/>
            <w:szCs w:val="18"/>
          </w:rPr>
          <w:fldChar w:fldCharType="end"/>
        </w:r>
      </w:hyperlink>
    </w:p>
    <w:p w14:paraId="626E403E" w14:textId="77777777" w:rsidR="00F86A88" w:rsidRPr="00AE660D" w:rsidRDefault="00F86A88" w:rsidP="001965D8">
      <w:pPr>
        <w:pStyle w:val="TM1"/>
        <w:tabs>
          <w:tab w:val="left" w:pos="1560"/>
          <w:tab w:val="right" w:pos="7087"/>
        </w:tabs>
        <w:spacing w:before="0"/>
        <w:ind w:left="1559" w:hanging="425"/>
      </w:pPr>
      <w:r w:rsidRPr="001965D8">
        <w:rPr>
          <w:b/>
          <w:i/>
          <w:szCs w:val="18"/>
        </w:rPr>
        <w:fldChar w:fldCharType="end"/>
      </w:r>
    </w:p>
    <w:p w14:paraId="626E403F" w14:textId="77777777" w:rsidR="00F86A88" w:rsidRPr="00F86A88" w:rsidRDefault="00F86A88" w:rsidP="00F86A88">
      <w:pPr>
        <w:rPr>
          <w:lang w:val="en-GB" w:eastAsia="fr-FR"/>
        </w:rPr>
      </w:pPr>
    </w:p>
    <w:p w14:paraId="626E4040" w14:textId="77777777" w:rsidR="00400617" w:rsidRPr="00054E0B" w:rsidRDefault="00F86A88" w:rsidP="00054E0B">
      <w:pPr>
        <w:pStyle w:val="Titre1"/>
      </w:pPr>
      <w:r>
        <w:br w:type="page"/>
      </w:r>
      <w:bookmarkStart w:id="9" w:name="_Toc252287257"/>
      <w:proofErr w:type="spellStart"/>
      <w:r w:rsidR="00C5615D" w:rsidRPr="00054E0B">
        <w:lastRenderedPageBreak/>
        <w:t>Study</w:t>
      </w:r>
      <w:proofErr w:type="spellEnd"/>
      <w:r w:rsidR="00C5615D" w:rsidRPr="00054E0B">
        <w:t xml:space="preserve"> </w:t>
      </w:r>
      <w:proofErr w:type="spellStart"/>
      <w:r w:rsidR="00C5615D" w:rsidRPr="00054E0B">
        <w:t>presentation</w:t>
      </w:r>
      <w:proofErr w:type="spellEnd"/>
      <w:r w:rsidR="00C5615D" w:rsidRPr="00054E0B">
        <w:t xml:space="preserve"> and audit </w:t>
      </w:r>
      <w:proofErr w:type="spellStart"/>
      <w:r w:rsidR="00C5615D" w:rsidRPr="00054E0B">
        <w:t>context</w:t>
      </w:r>
      <w:bookmarkEnd w:id="7"/>
      <w:bookmarkEnd w:id="9"/>
      <w:proofErr w:type="spellEnd"/>
    </w:p>
    <w:p w14:paraId="626E4041" w14:textId="77777777" w:rsidR="00C5615D" w:rsidRPr="00A22032" w:rsidRDefault="00395B20" w:rsidP="00C5615D">
      <w:pPr>
        <w:rPr>
          <w:lang w:val="en-GB"/>
        </w:rPr>
      </w:pPr>
      <w:r>
        <w:rPr>
          <w:highlight w:val="yellow"/>
          <w:lang w:val="en-GB"/>
        </w:rPr>
        <w:t>LABO PHARMA</w:t>
      </w:r>
      <w:r w:rsidR="00C5615D" w:rsidRPr="00A22032">
        <w:rPr>
          <w:lang w:val="en-GB"/>
        </w:rPr>
        <w:t xml:space="preserve"> is the sponsor of the study:</w:t>
      </w:r>
    </w:p>
    <w:p w14:paraId="626E4042" w14:textId="77777777" w:rsidR="00C5615D" w:rsidRDefault="006F46B4" w:rsidP="00C5615D">
      <w:pPr>
        <w:jc w:val="center"/>
        <w:rPr>
          <w:lang w:val="en-GB"/>
        </w:rPr>
      </w:pPr>
      <w:r w:rsidRPr="006F46B4">
        <w:rPr>
          <w:highlight w:val="yellow"/>
          <w:lang w:val="en-GB"/>
        </w:rPr>
        <w:t>XXXXXXXXXX</w:t>
      </w:r>
    </w:p>
    <w:p w14:paraId="626E4043" w14:textId="77777777" w:rsidR="00C5615D" w:rsidRDefault="00C5615D" w:rsidP="00C5615D">
      <w:pPr>
        <w:rPr>
          <w:lang w:val="en-GB"/>
        </w:rPr>
      </w:pPr>
      <w:r>
        <w:rPr>
          <w:lang w:val="en-GB"/>
        </w:rPr>
        <w:t>The study</w:t>
      </w:r>
      <w:r w:rsidRPr="00A22032">
        <w:rPr>
          <w:lang w:val="en-GB"/>
        </w:rPr>
        <w:t xml:space="preserve"> is a Study </w:t>
      </w:r>
      <w:r w:rsidRPr="00762652">
        <w:rPr>
          <w:highlight w:val="yellow"/>
          <w:lang w:val="en-GB"/>
        </w:rPr>
        <w:t>phase III</w:t>
      </w:r>
      <w:r w:rsidRPr="00A22032">
        <w:rPr>
          <w:lang w:val="en-GB"/>
        </w:rPr>
        <w:t xml:space="preserve"> </w:t>
      </w:r>
      <w:r>
        <w:rPr>
          <w:lang w:val="en-GB"/>
        </w:rPr>
        <w:t xml:space="preserve">performed </w:t>
      </w:r>
      <w:r w:rsidRPr="003C68B1">
        <w:rPr>
          <w:lang w:val="en-GB"/>
        </w:rPr>
        <w:t xml:space="preserve">from </w:t>
      </w:r>
      <w:r w:rsidR="00384CB2" w:rsidRPr="00762652">
        <w:rPr>
          <w:highlight w:val="yellow"/>
          <w:lang w:val="en-GB"/>
        </w:rPr>
        <w:t>28</w:t>
      </w:r>
      <w:r w:rsidR="005B794F" w:rsidRPr="00762652">
        <w:rPr>
          <w:highlight w:val="yellow"/>
          <w:vertAlign w:val="superscript"/>
          <w:lang w:val="en-GB"/>
        </w:rPr>
        <w:t>th</w:t>
      </w:r>
      <w:r w:rsidR="005B794F" w:rsidRPr="00762652">
        <w:rPr>
          <w:highlight w:val="yellow"/>
          <w:lang w:val="en-GB"/>
        </w:rPr>
        <w:t xml:space="preserve"> </w:t>
      </w:r>
      <w:r w:rsidR="00384CB2" w:rsidRPr="00762652">
        <w:rPr>
          <w:highlight w:val="yellow"/>
          <w:lang w:val="en-GB"/>
        </w:rPr>
        <w:t>June</w:t>
      </w:r>
      <w:r w:rsidRPr="00762652">
        <w:rPr>
          <w:highlight w:val="yellow"/>
          <w:lang w:val="en-GB"/>
        </w:rPr>
        <w:t xml:space="preserve"> 200</w:t>
      </w:r>
      <w:r w:rsidR="00CA3C9A" w:rsidRPr="00762652">
        <w:rPr>
          <w:highlight w:val="yellow"/>
          <w:lang w:val="en-GB"/>
        </w:rPr>
        <w:t>7</w:t>
      </w:r>
      <w:r w:rsidRPr="00762652">
        <w:rPr>
          <w:highlight w:val="yellow"/>
          <w:lang w:val="en-GB"/>
        </w:rPr>
        <w:t xml:space="preserve"> to 0</w:t>
      </w:r>
      <w:r w:rsidR="00CA3C9A" w:rsidRPr="00762652">
        <w:rPr>
          <w:highlight w:val="yellow"/>
          <w:lang w:val="en-GB"/>
        </w:rPr>
        <w:t>6</w:t>
      </w:r>
      <w:r w:rsidR="005B794F" w:rsidRPr="00762652">
        <w:rPr>
          <w:highlight w:val="yellow"/>
          <w:vertAlign w:val="superscript"/>
          <w:lang w:val="en-GB"/>
        </w:rPr>
        <w:t>th</w:t>
      </w:r>
      <w:r w:rsidR="005B794F" w:rsidRPr="00762652">
        <w:rPr>
          <w:highlight w:val="yellow"/>
          <w:lang w:val="en-GB"/>
        </w:rPr>
        <w:t xml:space="preserve"> </w:t>
      </w:r>
      <w:r w:rsidR="00384CB2" w:rsidRPr="00762652">
        <w:rPr>
          <w:highlight w:val="yellow"/>
          <w:lang w:val="en-GB"/>
        </w:rPr>
        <w:t>September</w:t>
      </w:r>
      <w:r w:rsidR="00CA3C9A" w:rsidRPr="00762652">
        <w:rPr>
          <w:highlight w:val="yellow"/>
          <w:lang w:val="en-GB"/>
        </w:rPr>
        <w:t xml:space="preserve"> </w:t>
      </w:r>
      <w:r w:rsidRPr="00762652">
        <w:rPr>
          <w:highlight w:val="yellow"/>
          <w:lang w:val="en-GB"/>
        </w:rPr>
        <w:t>200</w:t>
      </w:r>
      <w:r w:rsidR="00CA3C9A" w:rsidRPr="00762652">
        <w:rPr>
          <w:highlight w:val="yellow"/>
          <w:lang w:val="en-GB"/>
        </w:rPr>
        <w:t>8</w:t>
      </w:r>
      <w:r w:rsidR="005B794F">
        <w:rPr>
          <w:lang w:val="en-GB"/>
        </w:rPr>
        <w:t>.</w:t>
      </w:r>
      <w:r w:rsidRPr="003C68B1">
        <w:rPr>
          <w:lang w:val="en-GB"/>
        </w:rPr>
        <w:t xml:space="preserve"> </w:t>
      </w:r>
      <w:r w:rsidR="00384CB2" w:rsidRPr="00762652">
        <w:rPr>
          <w:highlight w:val="yellow"/>
          <w:lang w:val="en-GB"/>
        </w:rPr>
        <w:t>8</w:t>
      </w:r>
      <w:r w:rsidR="00176C64" w:rsidRPr="00762652">
        <w:rPr>
          <w:highlight w:val="yellow"/>
          <w:lang w:val="en-GB"/>
        </w:rPr>
        <w:t>1</w:t>
      </w:r>
      <w:r w:rsidR="000716F8" w:rsidRPr="00762652">
        <w:rPr>
          <w:highlight w:val="yellow"/>
          <w:lang w:val="en-GB"/>
        </w:rPr>
        <w:t>0</w:t>
      </w:r>
      <w:r w:rsidR="00176C64" w:rsidRPr="003C68B1">
        <w:rPr>
          <w:lang w:val="en-GB"/>
        </w:rPr>
        <w:t xml:space="preserve"> </w:t>
      </w:r>
      <w:r w:rsidRPr="003C68B1">
        <w:rPr>
          <w:lang w:val="en-GB"/>
        </w:rPr>
        <w:t>patients were involved.</w:t>
      </w:r>
    </w:p>
    <w:p w14:paraId="626E4044" w14:textId="77777777" w:rsidR="00C5615D" w:rsidRDefault="00C5615D" w:rsidP="00C5615D">
      <w:pPr>
        <w:rPr>
          <w:lang w:val="en-GB"/>
        </w:rPr>
      </w:pPr>
      <w:r w:rsidRPr="00A22032">
        <w:rPr>
          <w:lang w:val="en-GB"/>
        </w:rPr>
        <w:t xml:space="preserve">An audit was requested </w:t>
      </w:r>
      <w:r w:rsidRPr="003C68B1">
        <w:rPr>
          <w:lang w:val="en-GB"/>
        </w:rPr>
        <w:t xml:space="preserve">by </w:t>
      </w:r>
      <w:r w:rsidR="00395B20">
        <w:rPr>
          <w:highlight w:val="yellow"/>
          <w:lang w:val="en-GB"/>
        </w:rPr>
        <w:t>LABO PHARMA</w:t>
      </w:r>
      <w:r w:rsidRPr="003C68B1">
        <w:rPr>
          <w:lang w:val="en-GB"/>
        </w:rPr>
        <w:t xml:space="preserve"> and</w:t>
      </w:r>
      <w:r w:rsidRPr="00A22032">
        <w:rPr>
          <w:lang w:val="en-GB"/>
        </w:rPr>
        <w:t xml:space="preserve"> contracted to </w:t>
      </w:r>
      <w:smartTag w:uri="urn:schemas-microsoft-com:office:smarttags" w:element="PersonName">
        <w:r w:rsidRPr="00A22032">
          <w:rPr>
            <w:lang w:val="en-GB"/>
          </w:rPr>
          <w:t>SUNNIKAN</w:t>
        </w:r>
      </w:smartTag>
      <w:r w:rsidRPr="00A22032">
        <w:rPr>
          <w:lang w:val="en-GB"/>
        </w:rPr>
        <w:t xml:space="preserve"> Consulting.</w:t>
      </w:r>
    </w:p>
    <w:p w14:paraId="626E4045" w14:textId="77777777" w:rsidR="00C5615D" w:rsidRPr="00A22032" w:rsidRDefault="00C5615D" w:rsidP="00C5615D">
      <w:pPr>
        <w:rPr>
          <w:lang w:val="en-GB"/>
        </w:rPr>
      </w:pPr>
      <w:r w:rsidRPr="00A30ED4">
        <w:rPr>
          <w:lang w:val="en-GB"/>
        </w:rPr>
        <w:t xml:space="preserve">This audit aimed to </w:t>
      </w:r>
      <w:r>
        <w:rPr>
          <w:lang w:val="en-GB"/>
        </w:rPr>
        <w:t>check</w:t>
      </w:r>
      <w:r w:rsidRPr="00A30ED4">
        <w:rPr>
          <w:lang w:val="en-GB"/>
        </w:rPr>
        <w:t xml:space="preserve"> the </w:t>
      </w:r>
      <w:r>
        <w:rPr>
          <w:lang w:val="en-GB"/>
        </w:rPr>
        <w:t>clinical study report</w:t>
      </w:r>
      <w:r w:rsidRPr="00D83595">
        <w:rPr>
          <w:rFonts w:ascii="TT75Co00" w:hAnsi="TT75Co00" w:cs="TT75Co00"/>
          <w:szCs w:val="18"/>
          <w:lang w:val="en-GB" w:eastAsia="fr-FR"/>
        </w:rPr>
        <w:t xml:space="preserve"> </w:t>
      </w:r>
      <w:r w:rsidRPr="00A30ED4">
        <w:rPr>
          <w:lang w:val="en-GB"/>
        </w:rPr>
        <w:t xml:space="preserve">to </w:t>
      </w:r>
      <w:r>
        <w:rPr>
          <w:lang w:val="en-GB"/>
        </w:rPr>
        <w:t>ensure the global quality of the report and its reliability compared to appendices</w:t>
      </w:r>
      <w:r w:rsidR="006F46B4">
        <w:rPr>
          <w:lang w:val="en-GB"/>
        </w:rPr>
        <w:t xml:space="preserve"> (section #14 and section #16)</w:t>
      </w:r>
      <w:r>
        <w:rPr>
          <w:lang w:val="en-GB"/>
        </w:rPr>
        <w:t>.</w:t>
      </w:r>
    </w:p>
    <w:p w14:paraId="626E4046" w14:textId="77777777" w:rsidR="00C5615D" w:rsidRDefault="00C5615D" w:rsidP="00054E0B">
      <w:pPr>
        <w:pStyle w:val="Titre1"/>
      </w:pPr>
      <w:bookmarkStart w:id="10" w:name="_Toc252287258"/>
      <w:bookmarkEnd w:id="0"/>
      <w:bookmarkEnd w:id="1"/>
      <w:bookmarkEnd w:id="2"/>
      <w:bookmarkEnd w:id="3"/>
      <w:bookmarkEnd w:id="4"/>
      <w:bookmarkEnd w:id="5"/>
      <w:bookmarkEnd w:id="6"/>
      <w:r w:rsidRPr="00EC2C9A">
        <w:t>Audit plan</w:t>
      </w:r>
      <w:bookmarkEnd w:id="10"/>
    </w:p>
    <w:p w14:paraId="626E4047" w14:textId="77777777" w:rsidR="00C5615D" w:rsidRPr="00136000" w:rsidRDefault="00C5615D" w:rsidP="00C5615D">
      <w:pPr>
        <w:rPr>
          <w:lang w:val="en-GB" w:eastAsia="fr-FR"/>
        </w:rPr>
      </w:pPr>
      <w:r w:rsidRPr="002919FB">
        <w:rPr>
          <w:lang w:val="en-GB"/>
        </w:rPr>
        <w:t>The audit</w:t>
      </w:r>
      <w:r w:rsidR="00D07AB8" w:rsidRPr="002919FB">
        <w:rPr>
          <w:lang w:val="en-GB"/>
        </w:rPr>
        <w:t xml:space="preserve"> was performed by</w:t>
      </w:r>
      <w:r w:rsidR="003C68B1" w:rsidRPr="002919FB">
        <w:rPr>
          <w:lang w:val="en-GB"/>
        </w:rPr>
        <w:t xml:space="preserve"> </w:t>
      </w:r>
      <w:smartTag w:uri="urn:schemas-microsoft-com:office:smarttags" w:element="PersonName">
        <w:r w:rsidR="003C68B1" w:rsidRPr="00762652">
          <w:rPr>
            <w:highlight w:val="yellow"/>
            <w:lang w:val="en-GB"/>
          </w:rPr>
          <w:t>Frédérique ALBOUY-NAVARRO</w:t>
        </w:r>
      </w:smartTag>
      <w:r w:rsidR="00D07AB8" w:rsidRPr="00762652">
        <w:rPr>
          <w:highlight w:val="yellow"/>
          <w:lang w:val="en-GB"/>
        </w:rPr>
        <w:t xml:space="preserve"> and </w:t>
      </w:r>
      <w:r w:rsidR="00384CB2" w:rsidRPr="00762652">
        <w:rPr>
          <w:highlight w:val="yellow"/>
          <w:lang w:val="en-GB"/>
        </w:rPr>
        <w:t>Gaëlle ROCHETEAU</w:t>
      </w:r>
      <w:r w:rsidR="003C68B1" w:rsidRPr="002919FB">
        <w:rPr>
          <w:lang w:val="en-GB"/>
        </w:rPr>
        <w:t xml:space="preserve">, </w:t>
      </w:r>
      <w:r w:rsidRPr="002919FB">
        <w:rPr>
          <w:lang w:val="en-GB"/>
        </w:rPr>
        <w:t xml:space="preserve">SUNNIKAN Consulting from </w:t>
      </w:r>
      <w:r w:rsidR="00384CB2" w:rsidRPr="00762652">
        <w:rPr>
          <w:szCs w:val="18"/>
          <w:highlight w:val="yellow"/>
          <w:lang w:val="en-GB"/>
        </w:rPr>
        <w:t>16th</w:t>
      </w:r>
      <w:r w:rsidRPr="00762652">
        <w:rPr>
          <w:szCs w:val="18"/>
          <w:highlight w:val="yellow"/>
          <w:lang w:val="en-US"/>
        </w:rPr>
        <w:t xml:space="preserve"> of </w:t>
      </w:r>
      <w:r w:rsidR="00176C64" w:rsidRPr="00762652">
        <w:rPr>
          <w:szCs w:val="18"/>
          <w:highlight w:val="yellow"/>
          <w:lang w:val="en-US"/>
        </w:rPr>
        <w:t>February</w:t>
      </w:r>
      <w:r w:rsidRPr="00762652">
        <w:rPr>
          <w:szCs w:val="18"/>
          <w:highlight w:val="yellow"/>
          <w:lang w:val="en-US"/>
        </w:rPr>
        <w:t xml:space="preserve"> 200</w:t>
      </w:r>
      <w:r w:rsidR="00176C64" w:rsidRPr="00762652">
        <w:rPr>
          <w:szCs w:val="18"/>
          <w:highlight w:val="yellow"/>
          <w:lang w:val="en-US"/>
        </w:rPr>
        <w:t>9</w:t>
      </w:r>
      <w:r w:rsidRPr="00762652">
        <w:rPr>
          <w:szCs w:val="18"/>
          <w:highlight w:val="yellow"/>
          <w:lang w:val="en-US"/>
        </w:rPr>
        <w:t xml:space="preserve"> to </w:t>
      </w:r>
      <w:r w:rsidR="003C68B1" w:rsidRPr="00762652">
        <w:rPr>
          <w:szCs w:val="18"/>
          <w:highlight w:val="yellow"/>
          <w:lang w:val="en-US"/>
        </w:rPr>
        <w:t>1</w:t>
      </w:r>
      <w:r w:rsidR="00384CB2" w:rsidRPr="00762652">
        <w:rPr>
          <w:szCs w:val="18"/>
          <w:highlight w:val="yellow"/>
          <w:lang w:val="en-US"/>
        </w:rPr>
        <w:t>9</w:t>
      </w:r>
      <w:r w:rsidR="00176C64" w:rsidRPr="00762652">
        <w:rPr>
          <w:szCs w:val="18"/>
          <w:highlight w:val="yellow"/>
          <w:lang w:val="en-US"/>
        </w:rPr>
        <w:t>th</w:t>
      </w:r>
      <w:r w:rsidRPr="00762652">
        <w:rPr>
          <w:szCs w:val="18"/>
          <w:highlight w:val="yellow"/>
          <w:lang w:val="en-US"/>
        </w:rPr>
        <w:t xml:space="preserve"> of </w:t>
      </w:r>
      <w:r w:rsidR="00176C64" w:rsidRPr="00762652">
        <w:rPr>
          <w:szCs w:val="18"/>
          <w:highlight w:val="yellow"/>
          <w:lang w:val="en-US"/>
        </w:rPr>
        <w:t xml:space="preserve">February </w:t>
      </w:r>
      <w:r w:rsidRPr="00762652">
        <w:rPr>
          <w:szCs w:val="18"/>
          <w:highlight w:val="yellow"/>
          <w:lang w:val="en-US"/>
        </w:rPr>
        <w:t>200</w:t>
      </w:r>
      <w:r w:rsidR="00176C64" w:rsidRPr="00762652">
        <w:rPr>
          <w:szCs w:val="18"/>
          <w:highlight w:val="yellow"/>
          <w:lang w:val="en-US"/>
        </w:rPr>
        <w:t>9</w:t>
      </w:r>
      <w:r w:rsidR="00176C64" w:rsidRPr="002919FB">
        <w:rPr>
          <w:szCs w:val="18"/>
          <w:lang w:val="en-US"/>
        </w:rPr>
        <w:t>.</w:t>
      </w:r>
    </w:p>
    <w:p w14:paraId="626E4048" w14:textId="77777777" w:rsidR="00C5615D" w:rsidRPr="00E939ED" w:rsidRDefault="00E939ED" w:rsidP="00E939ED">
      <w:pPr>
        <w:rPr>
          <w:lang w:val="en-GB"/>
        </w:rPr>
      </w:pPr>
      <w:r w:rsidRPr="00E939ED">
        <w:rPr>
          <w:lang w:val="en-GB"/>
        </w:rPr>
        <w:t xml:space="preserve">The </w:t>
      </w:r>
      <w:r w:rsidR="00C5615D" w:rsidRPr="00E939ED">
        <w:rPr>
          <w:lang w:val="en-GB"/>
        </w:rPr>
        <w:t xml:space="preserve">Provided Documents for the </w:t>
      </w:r>
      <w:r w:rsidR="00280ACC" w:rsidRPr="00E939ED">
        <w:rPr>
          <w:lang w:val="en-GB"/>
        </w:rPr>
        <w:t>audit</w:t>
      </w:r>
      <w:r w:rsidR="006C23EF">
        <w:rPr>
          <w:lang w:val="en-GB"/>
        </w:rPr>
        <w:t>:</w:t>
      </w:r>
    </w:p>
    <w:p w14:paraId="626E4049" w14:textId="77777777" w:rsidR="00C5615D" w:rsidRPr="009C0336" w:rsidRDefault="00C5615D" w:rsidP="002F0783">
      <w:pPr>
        <w:pStyle w:val="B1"/>
        <w:rPr>
          <w:highlight w:val="yellow"/>
          <w:lang w:val="en-GB"/>
        </w:rPr>
      </w:pPr>
      <w:r w:rsidRPr="00FA62AC">
        <w:rPr>
          <w:lang w:val="en-GB"/>
        </w:rPr>
        <w:t xml:space="preserve">From </w:t>
      </w:r>
      <w:r w:rsidR="00395B20" w:rsidRPr="00FA62AC">
        <w:rPr>
          <w:highlight w:val="yellow"/>
          <w:lang w:val="en-GB"/>
        </w:rPr>
        <w:t>LABO PHARMA</w:t>
      </w:r>
      <w:r w:rsidRPr="00FA62AC">
        <w:rPr>
          <w:lang w:val="en-GB"/>
        </w:rPr>
        <w:t>:</w:t>
      </w:r>
      <w:r w:rsidR="002F0783" w:rsidRPr="00FA62AC">
        <w:rPr>
          <w:lang w:val="en-GB"/>
        </w:rPr>
        <w:t xml:space="preserve"> </w:t>
      </w:r>
      <w:r w:rsidRPr="009C0336">
        <w:rPr>
          <w:highlight w:val="yellow"/>
          <w:lang w:val="en-GB"/>
        </w:rPr>
        <w:t xml:space="preserve">Full </w:t>
      </w:r>
      <w:r w:rsidR="00D73F81" w:rsidRPr="009C0336">
        <w:rPr>
          <w:highlight w:val="yellow"/>
          <w:lang w:val="en-GB"/>
        </w:rPr>
        <w:t>clinical s</w:t>
      </w:r>
      <w:r w:rsidRPr="009C0336">
        <w:rPr>
          <w:highlight w:val="yellow"/>
          <w:lang w:val="en-GB"/>
        </w:rPr>
        <w:t>tudy report (CDROM).</w:t>
      </w:r>
    </w:p>
    <w:p w14:paraId="626E404A" w14:textId="77777777" w:rsidR="00C5615D" w:rsidRPr="004A4C58" w:rsidRDefault="00C5615D" w:rsidP="00E939ED">
      <w:pPr>
        <w:pStyle w:val="Titre1"/>
      </w:pPr>
      <w:bookmarkStart w:id="11" w:name="_Toc252287259"/>
      <w:proofErr w:type="spellStart"/>
      <w:r>
        <w:t>Methodology</w:t>
      </w:r>
      <w:bookmarkEnd w:id="11"/>
      <w:proofErr w:type="spellEnd"/>
    </w:p>
    <w:p w14:paraId="626E404B" w14:textId="77777777" w:rsidR="00C5615D" w:rsidRPr="00A22032" w:rsidRDefault="00C5615D" w:rsidP="00C5615D">
      <w:pPr>
        <w:rPr>
          <w:lang w:val="en-GB"/>
        </w:rPr>
      </w:pPr>
      <w:r w:rsidRPr="00A22032">
        <w:rPr>
          <w:lang w:val="en-GB"/>
        </w:rPr>
        <w:t xml:space="preserve">To ensure the reliability of the </w:t>
      </w:r>
      <w:r>
        <w:rPr>
          <w:lang w:val="en-GB"/>
        </w:rPr>
        <w:t xml:space="preserve">clinical </w:t>
      </w:r>
      <w:r w:rsidRPr="00A22032">
        <w:rPr>
          <w:lang w:val="en-GB"/>
        </w:rPr>
        <w:t>st</w:t>
      </w:r>
      <w:r>
        <w:rPr>
          <w:lang w:val="en-GB"/>
        </w:rPr>
        <w:t>udy report, the auditor</w:t>
      </w:r>
      <w:r w:rsidR="00562AB0">
        <w:rPr>
          <w:lang w:val="en-GB"/>
        </w:rPr>
        <w:t>s</w:t>
      </w:r>
      <w:r>
        <w:rPr>
          <w:lang w:val="en-GB"/>
        </w:rPr>
        <w:t xml:space="preserve"> compared</w:t>
      </w:r>
      <w:r w:rsidRPr="00A22032">
        <w:rPr>
          <w:lang w:val="en-GB"/>
        </w:rPr>
        <w:t xml:space="preserve"> the body of the report with the </w:t>
      </w:r>
      <w:r>
        <w:rPr>
          <w:lang w:val="en-GB"/>
        </w:rPr>
        <w:t xml:space="preserve">tables / figures / graphs </w:t>
      </w:r>
      <w:r w:rsidRPr="00762652">
        <w:rPr>
          <w:highlight w:val="yellow"/>
          <w:lang w:val="en-GB"/>
        </w:rPr>
        <w:t>(section 14)</w:t>
      </w:r>
      <w:r>
        <w:rPr>
          <w:lang w:val="en-GB"/>
        </w:rPr>
        <w:t xml:space="preserve"> and the </w:t>
      </w:r>
      <w:r w:rsidRPr="00A22032">
        <w:rPr>
          <w:lang w:val="en-GB"/>
        </w:rPr>
        <w:t>appendices</w:t>
      </w:r>
      <w:r>
        <w:rPr>
          <w:lang w:val="en-GB"/>
        </w:rPr>
        <w:t xml:space="preserve"> </w:t>
      </w:r>
      <w:r w:rsidRPr="00762652">
        <w:rPr>
          <w:highlight w:val="yellow"/>
          <w:lang w:val="en-GB"/>
        </w:rPr>
        <w:t>(section16).</w:t>
      </w:r>
    </w:p>
    <w:p w14:paraId="626E404C" w14:textId="77777777" w:rsidR="00C5615D" w:rsidRPr="00176C64" w:rsidRDefault="00C5615D" w:rsidP="00C5615D">
      <w:r w:rsidRPr="00176C64">
        <w:t xml:space="preserve">The </w:t>
      </w:r>
      <w:proofErr w:type="spellStart"/>
      <w:r w:rsidRPr="00176C64">
        <w:t>chapters</w:t>
      </w:r>
      <w:proofErr w:type="spellEnd"/>
      <w:r w:rsidRPr="00176C64">
        <w:t xml:space="preserve"> 100% </w:t>
      </w:r>
      <w:proofErr w:type="spellStart"/>
      <w:r w:rsidRPr="00176C64">
        <w:t>checked</w:t>
      </w:r>
      <w:proofErr w:type="spellEnd"/>
      <w:r w:rsidRPr="00176C64">
        <w:t xml:space="preserve"> </w:t>
      </w:r>
      <w:proofErr w:type="spellStart"/>
      <w:r w:rsidRPr="00176C64">
        <w:t>were</w:t>
      </w:r>
      <w:proofErr w:type="spellEnd"/>
      <w:r w:rsidRPr="00176C64">
        <w:t>:</w:t>
      </w:r>
    </w:p>
    <w:p w14:paraId="626E404D" w14:textId="77777777" w:rsidR="00562AB0" w:rsidRPr="00762652" w:rsidRDefault="00562AB0" w:rsidP="00562AB0">
      <w:pPr>
        <w:pStyle w:val="B1"/>
        <w:rPr>
          <w:highlight w:val="yellow"/>
          <w:lang w:val="en-GB"/>
        </w:rPr>
      </w:pPr>
      <w:r w:rsidRPr="00762652">
        <w:rPr>
          <w:highlight w:val="yellow"/>
          <w:lang w:val="en-GB"/>
        </w:rPr>
        <w:t xml:space="preserve">"3. </w:t>
      </w:r>
      <w:r w:rsidRPr="00762652">
        <w:rPr>
          <w:highlight w:val="yellow"/>
          <w:lang w:val="en-US" w:eastAsia="fr-FR"/>
        </w:rPr>
        <w:t>TABLE OF CONTENT</w:t>
      </w:r>
      <w:r w:rsidR="00384CB2" w:rsidRPr="00762652">
        <w:rPr>
          <w:highlight w:val="yellow"/>
          <w:lang w:val="en-US" w:eastAsia="fr-FR"/>
        </w:rPr>
        <w:t>S</w:t>
      </w:r>
      <w:r w:rsidRPr="00762652">
        <w:rPr>
          <w:highlight w:val="yellow"/>
          <w:lang w:val="en-US" w:eastAsia="fr-FR"/>
        </w:rPr>
        <w:t>",</w:t>
      </w:r>
    </w:p>
    <w:p w14:paraId="626E404E" w14:textId="77777777" w:rsidR="005B618C" w:rsidRPr="00762652" w:rsidRDefault="005B618C" w:rsidP="005B618C">
      <w:pPr>
        <w:pStyle w:val="B1"/>
        <w:rPr>
          <w:highlight w:val="yellow"/>
        </w:rPr>
      </w:pPr>
      <w:r w:rsidRPr="00762652">
        <w:rPr>
          <w:highlight w:val="yellow"/>
        </w:rPr>
        <w:t>"9.6 Data Quality Assurance",</w:t>
      </w:r>
    </w:p>
    <w:p w14:paraId="626E404F" w14:textId="77777777" w:rsidR="005B618C" w:rsidRPr="00762652" w:rsidRDefault="005B618C" w:rsidP="005B618C">
      <w:pPr>
        <w:pStyle w:val="B1"/>
        <w:rPr>
          <w:highlight w:val="yellow"/>
          <w:lang w:val="en-GB"/>
        </w:rPr>
      </w:pPr>
      <w:r w:rsidRPr="00762652">
        <w:rPr>
          <w:highlight w:val="yellow"/>
          <w:lang w:val="en-GB"/>
        </w:rPr>
        <w:t>"9.8 Changes in the conduct of the study and the planned analysis",</w:t>
      </w:r>
    </w:p>
    <w:p w14:paraId="626E4050" w14:textId="77777777" w:rsidR="005B618C" w:rsidRPr="00762652" w:rsidRDefault="005B618C" w:rsidP="005B618C">
      <w:pPr>
        <w:pStyle w:val="B1"/>
        <w:rPr>
          <w:highlight w:val="yellow"/>
        </w:rPr>
      </w:pPr>
      <w:r w:rsidRPr="00762652">
        <w:rPr>
          <w:highlight w:val="yellow"/>
          <w:lang w:val="en-GB"/>
        </w:rPr>
        <w:t>"</w:t>
      </w:r>
      <w:r w:rsidRPr="00762652">
        <w:rPr>
          <w:highlight w:val="yellow"/>
        </w:rPr>
        <w:t>10. "</w:t>
      </w:r>
      <w:proofErr w:type="spellStart"/>
      <w:r w:rsidRPr="00762652">
        <w:rPr>
          <w:highlight w:val="yellow"/>
        </w:rPr>
        <w:t>Study</w:t>
      </w:r>
      <w:proofErr w:type="spellEnd"/>
      <w:r w:rsidRPr="00762652">
        <w:rPr>
          <w:highlight w:val="yellow"/>
        </w:rPr>
        <w:t xml:space="preserve"> patients",</w:t>
      </w:r>
    </w:p>
    <w:p w14:paraId="626E4051" w14:textId="77777777" w:rsidR="005B618C" w:rsidRPr="00762652" w:rsidRDefault="005B618C" w:rsidP="005B618C">
      <w:pPr>
        <w:pStyle w:val="B1"/>
        <w:rPr>
          <w:highlight w:val="yellow"/>
        </w:rPr>
      </w:pPr>
      <w:r w:rsidRPr="00762652">
        <w:rPr>
          <w:highlight w:val="yellow"/>
        </w:rPr>
        <w:t>"11. "</w:t>
      </w:r>
      <w:proofErr w:type="spellStart"/>
      <w:r w:rsidRPr="00762652">
        <w:rPr>
          <w:highlight w:val="yellow"/>
        </w:rPr>
        <w:t>Efficacy</w:t>
      </w:r>
      <w:proofErr w:type="spellEnd"/>
      <w:r w:rsidRPr="00762652">
        <w:rPr>
          <w:highlight w:val="yellow"/>
        </w:rPr>
        <w:t xml:space="preserve"> </w:t>
      </w:r>
      <w:proofErr w:type="spellStart"/>
      <w:r w:rsidRPr="00762652">
        <w:rPr>
          <w:highlight w:val="yellow"/>
        </w:rPr>
        <w:t>evaluation</w:t>
      </w:r>
      <w:proofErr w:type="spellEnd"/>
      <w:r w:rsidRPr="00762652">
        <w:rPr>
          <w:highlight w:val="yellow"/>
        </w:rPr>
        <w:t>",</w:t>
      </w:r>
    </w:p>
    <w:p w14:paraId="626E4052" w14:textId="77777777" w:rsidR="00C5615D" w:rsidRPr="00762652" w:rsidRDefault="005B618C" w:rsidP="005B618C">
      <w:pPr>
        <w:pStyle w:val="B1"/>
        <w:rPr>
          <w:highlight w:val="yellow"/>
          <w:lang w:val="en-GB"/>
        </w:rPr>
      </w:pPr>
      <w:r w:rsidRPr="00762652">
        <w:rPr>
          <w:highlight w:val="yellow"/>
        </w:rPr>
        <w:t xml:space="preserve">"12. </w:t>
      </w:r>
      <w:proofErr w:type="spellStart"/>
      <w:r w:rsidRPr="00762652">
        <w:rPr>
          <w:highlight w:val="yellow"/>
        </w:rPr>
        <w:t>Safety</w:t>
      </w:r>
      <w:proofErr w:type="spellEnd"/>
      <w:r w:rsidRPr="00762652">
        <w:rPr>
          <w:highlight w:val="yellow"/>
        </w:rPr>
        <w:t xml:space="preserve"> </w:t>
      </w:r>
      <w:proofErr w:type="spellStart"/>
      <w:r w:rsidRPr="00762652">
        <w:rPr>
          <w:highlight w:val="yellow"/>
        </w:rPr>
        <w:t>evaluation</w:t>
      </w:r>
      <w:proofErr w:type="spellEnd"/>
      <w:r w:rsidRPr="00762652">
        <w:rPr>
          <w:highlight w:val="yellow"/>
        </w:rPr>
        <w:t>".</w:t>
      </w:r>
    </w:p>
    <w:p w14:paraId="626E4053" w14:textId="77777777" w:rsidR="000605DD" w:rsidRDefault="000605DD" w:rsidP="000605DD">
      <w:pPr>
        <w:rPr>
          <w:lang w:val="en-GB"/>
        </w:rPr>
      </w:pPr>
      <w:r>
        <w:rPr>
          <w:lang w:val="en-GB"/>
        </w:rPr>
        <w:t xml:space="preserve">Note 1: </w:t>
      </w:r>
      <w:r w:rsidR="0080375A">
        <w:rPr>
          <w:lang w:val="en-GB"/>
        </w:rPr>
        <w:tab/>
      </w:r>
      <w:r>
        <w:rPr>
          <w:lang w:val="en-GB"/>
        </w:rPr>
        <w:t xml:space="preserve">the </w:t>
      </w:r>
      <w:r w:rsidRPr="000605DD">
        <w:rPr>
          <w:highlight w:val="yellow"/>
          <w:lang w:val="en-GB"/>
        </w:rPr>
        <w:t>audit / quality control</w:t>
      </w:r>
      <w:r>
        <w:rPr>
          <w:lang w:val="en-GB"/>
        </w:rPr>
        <w:t xml:space="preserve"> includes the check of the Table of Content</w:t>
      </w:r>
    </w:p>
    <w:p w14:paraId="626E4054" w14:textId="77777777" w:rsidR="000605DD" w:rsidRDefault="000605DD" w:rsidP="0080375A">
      <w:pPr>
        <w:autoSpaceDE w:val="0"/>
        <w:autoSpaceDN w:val="0"/>
        <w:adjustRightInd w:val="0"/>
        <w:ind w:left="720" w:hanging="720"/>
        <w:jc w:val="left"/>
        <w:rPr>
          <w:lang w:val="en-GB"/>
        </w:rPr>
      </w:pPr>
      <w:r>
        <w:rPr>
          <w:lang w:val="en-GB"/>
        </w:rPr>
        <w:t xml:space="preserve">Note 2: </w:t>
      </w:r>
      <w:r w:rsidR="0080375A">
        <w:rPr>
          <w:lang w:val="en-GB"/>
        </w:rPr>
        <w:tab/>
      </w:r>
      <w:r>
        <w:rPr>
          <w:lang w:val="en-GB"/>
        </w:rPr>
        <w:t>Statements not explicitly/directly supported are displayed in a specific table. That concerns two types of data:</w:t>
      </w:r>
    </w:p>
    <w:p w14:paraId="626E4055" w14:textId="77777777" w:rsidR="000605DD" w:rsidRDefault="000605DD" w:rsidP="000605DD">
      <w:pPr>
        <w:pStyle w:val="B1"/>
        <w:rPr>
          <w:lang w:val="en-GB"/>
        </w:rPr>
      </w:pPr>
      <w:r>
        <w:rPr>
          <w:lang w:val="en-GB"/>
        </w:rPr>
        <w:t>interpretation,</w:t>
      </w:r>
    </w:p>
    <w:p w14:paraId="626E4056" w14:textId="77777777" w:rsidR="000605DD" w:rsidRDefault="000605DD" w:rsidP="000605DD">
      <w:pPr>
        <w:pStyle w:val="B1"/>
        <w:rPr>
          <w:lang w:val="en-GB"/>
        </w:rPr>
      </w:pPr>
      <w:r>
        <w:rPr>
          <w:lang w:val="en-GB"/>
        </w:rPr>
        <w:t>information for which source data have not been found.</w:t>
      </w:r>
    </w:p>
    <w:p w14:paraId="626E4057" w14:textId="77777777" w:rsidR="000605DD" w:rsidRDefault="000605DD" w:rsidP="000605DD">
      <w:pPr>
        <w:rPr>
          <w:lang w:val="en-US"/>
        </w:rPr>
      </w:pPr>
      <w:r>
        <w:rPr>
          <w:lang w:val="en-US"/>
        </w:rPr>
        <w:t xml:space="preserve">Note 3: </w:t>
      </w:r>
      <w:r w:rsidR="0080375A">
        <w:rPr>
          <w:lang w:val="en-US"/>
        </w:rPr>
        <w:tab/>
      </w:r>
      <w:r>
        <w:rPr>
          <w:lang w:val="en-US"/>
        </w:rPr>
        <w:t>derived data calculations are not checked</w:t>
      </w:r>
      <w:r w:rsidR="0080375A">
        <w:rPr>
          <w:lang w:val="en-US"/>
        </w:rPr>
        <w:t>.</w:t>
      </w:r>
    </w:p>
    <w:p w14:paraId="626E4058" w14:textId="77777777" w:rsidR="000605DD" w:rsidRDefault="000605DD" w:rsidP="000605DD">
      <w:pPr>
        <w:rPr>
          <w:lang w:val="en-US"/>
        </w:rPr>
      </w:pPr>
      <w:r>
        <w:rPr>
          <w:lang w:val="en-US"/>
        </w:rPr>
        <w:t xml:space="preserve">Note 4: </w:t>
      </w:r>
      <w:r w:rsidR="0080375A">
        <w:rPr>
          <w:lang w:val="en-US"/>
        </w:rPr>
        <w:tab/>
      </w:r>
      <w:r w:rsidR="00660148">
        <w:rPr>
          <w:lang w:val="en-US"/>
        </w:rPr>
        <w:t>the</w:t>
      </w:r>
      <w:r>
        <w:rPr>
          <w:lang w:val="en-US"/>
        </w:rPr>
        <w:t xml:space="preserve"> </w:t>
      </w:r>
      <w:r w:rsidR="0080375A">
        <w:rPr>
          <w:lang w:val="en-US"/>
        </w:rPr>
        <w:t>medical review</w:t>
      </w:r>
      <w:r>
        <w:rPr>
          <w:lang w:val="en-US"/>
        </w:rPr>
        <w:t xml:space="preserve"> </w:t>
      </w:r>
      <w:r w:rsidR="00660148">
        <w:rPr>
          <w:lang w:val="en-US"/>
        </w:rPr>
        <w:t xml:space="preserve">of the report </w:t>
      </w:r>
      <w:r>
        <w:rPr>
          <w:lang w:val="en-US"/>
        </w:rPr>
        <w:t xml:space="preserve">is not </w:t>
      </w:r>
      <w:r w:rsidR="00660148">
        <w:rPr>
          <w:lang w:val="en-US"/>
        </w:rPr>
        <w:t>planned</w:t>
      </w:r>
      <w:r w:rsidR="0080375A">
        <w:rPr>
          <w:lang w:val="en-US"/>
        </w:rPr>
        <w:t>.</w:t>
      </w:r>
    </w:p>
    <w:p w14:paraId="626E4059" w14:textId="77777777" w:rsidR="000605DD" w:rsidRDefault="000605DD" w:rsidP="0080375A">
      <w:pPr>
        <w:ind w:left="720" w:hanging="720"/>
        <w:rPr>
          <w:highlight w:val="yellow"/>
          <w:lang w:val="en-US"/>
        </w:rPr>
      </w:pPr>
      <w:r>
        <w:rPr>
          <w:lang w:val="en-US"/>
        </w:rPr>
        <w:t xml:space="preserve">Note 5: </w:t>
      </w:r>
      <w:r w:rsidR="0080375A">
        <w:rPr>
          <w:lang w:val="en-US"/>
        </w:rPr>
        <w:tab/>
      </w:r>
      <w:r>
        <w:rPr>
          <w:lang w:val="en-US"/>
        </w:rPr>
        <w:t>the reliability between section 14 and section 16 is n</w:t>
      </w:r>
      <w:r w:rsidR="0080375A">
        <w:rPr>
          <w:lang w:val="en-US"/>
        </w:rPr>
        <w:t xml:space="preserve">ot performed; Data supported by 2 references (section 14 and 16) </w:t>
      </w:r>
      <w:r w:rsidR="00B176DA">
        <w:rPr>
          <w:lang w:val="en-US"/>
        </w:rPr>
        <w:t>is only checked by one of the two references.</w:t>
      </w:r>
    </w:p>
    <w:p w14:paraId="626E405A" w14:textId="77777777" w:rsidR="00C5615D" w:rsidRDefault="003011C4" w:rsidP="00054E0B">
      <w:pPr>
        <w:pStyle w:val="Titre1"/>
      </w:pPr>
      <w:r w:rsidRPr="00C821D8">
        <w:rPr>
          <w:lang w:val="en-US"/>
        </w:rPr>
        <w:br w:type="page"/>
      </w:r>
      <w:bookmarkStart w:id="12" w:name="_Toc252287260"/>
      <w:proofErr w:type="spellStart"/>
      <w:r w:rsidR="00C5615D" w:rsidRPr="00CF76C6">
        <w:lastRenderedPageBreak/>
        <w:t>Executive</w:t>
      </w:r>
      <w:proofErr w:type="spellEnd"/>
      <w:r w:rsidR="00C5615D" w:rsidRPr="00CF76C6">
        <w:t xml:space="preserve"> </w:t>
      </w:r>
      <w:proofErr w:type="spellStart"/>
      <w:r w:rsidR="00C5615D" w:rsidRPr="00CF76C6">
        <w:t>summary</w:t>
      </w:r>
      <w:bookmarkEnd w:id="12"/>
      <w:proofErr w:type="spellEnd"/>
    </w:p>
    <w:p w14:paraId="626E405B" w14:textId="77777777" w:rsidR="00C5615D" w:rsidRDefault="00395B20" w:rsidP="00C5615D">
      <w:pPr>
        <w:rPr>
          <w:lang w:val="en-GB"/>
        </w:rPr>
      </w:pPr>
      <w:r>
        <w:rPr>
          <w:highlight w:val="yellow"/>
          <w:lang w:val="en-GB"/>
        </w:rPr>
        <w:t>LABO PHARMA</w:t>
      </w:r>
      <w:r w:rsidR="00C5615D" w:rsidRPr="00762652">
        <w:rPr>
          <w:highlight w:val="yellow"/>
          <w:lang w:val="en-GB"/>
        </w:rPr>
        <w:t>,</w:t>
      </w:r>
      <w:r w:rsidR="00C5615D">
        <w:rPr>
          <w:lang w:val="en-GB"/>
        </w:rPr>
        <w:t xml:space="preserve"> Sponsor of the study </w:t>
      </w:r>
      <w:r w:rsidR="00984A9D" w:rsidRPr="00984A9D">
        <w:rPr>
          <w:highlight w:val="yellow"/>
          <w:lang w:val="en-US"/>
        </w:rPr>
        <w:t>XXXXXXXX</w:t>
      </w:r>
      <w:r w:rsidR="00C5615D">
        <w:rPr>
          <w:lang w:val="en-US"/>
        </w:rPr>
        <w:t>,</w:t>
      </w:r>
      <w:r w:rsidR="00C5615D">
        <w:rPr>
          <w:lang w:val="en-GB"/>
        </w:rPr>
        <w:t xml:space="preserve"> </w:t>
      </w:r>
      <w:r w:rsidR="00C5615D" w:rsidRPr="00A22032">
        <w:rPr>
          <w:lang w:val="en-GB"/>
        </w:rPr>
        <w:t>requested</w:t>
      </w:r>
      <w:r w:rsidR="00C5615D">
        <w:rPr>
          <w:lang w:val="en-GB"/>
        </w:rPr>
        <w:t xml:space="preserve"> an audit of the clinical study report to </w:t>
      </w:r>
      <w:smartTag w:uri="urn:schemas-microsoft-com:office:smarttags" w:element="PersonName">
        <w:r w:rsidR="00C5615D">
          <w:rPr>
            <w:lang w:val="en-GB"/>
          </w:rPr>
          <w:t>SUNNIKAN</w:t>
        </w:r>
      </w:smartTag>
      <w:r w:rsidR="00C5615D">
        <w:rPr>
          <w:lang w:val="en-GB"/>
        </w:rPr>
        <w:t xml:space="preserve"> Consulting.</w:t>
      </w:r>
    </w:p>
    <w:p w14:paraId="626E405C" w14:textId="77777777" w:rsidR="00C5615D" w:rsidRDefault="00C5615D" w:rsidP="00C5615D">
      <w:pPr>
        <w:rPr>
          <w:szCs w:val="18"/>
          <w:lang w:val="en-US"/>
        </w:rPr>
      </w:pPr>
      <w:r>
        <w:rPr>
          <w:lang w:val="en-GB"/>
        </w:rPr>
        <w:t>The audit</w:t>
      </w:r>
      <w:r w:rsidRPr="00EC2C9A">
        <w:rPr>
          <w:lang w:val="en-GB"/>
        </w:rPr>
        <w:t xml:space="preserve"> was performed by SUNNIKAN Consulting from </w:t>
      </w:r>
      <w:r w:rsidR="005B794F" w:rsidRPr="00762652">
        <w:rPr>
          <w:szCs w:val="18"/>
          <w:highlight w:val="yellow"/>
          <w:lang w:val="en-GB"/>
        </w:rPr>
        <w:t>16</w:t>
      </w:r>
      <w:r w:rsidR="005B794F" w:rsidRPr="00762652">
        <w:rPr>
          <w:szCs w:val="18"/>
          <w:highlight w:val="yellow"/>
          <w:vertAlign w:val="superscript"/>
          <w:lang w:val="en-GB"/>
        </w:rPr>
        <w:t>th</w:t>
      </w:r>
      <w:r w:rsidR="005B794F" w:rsidRPr="00762652">
        <w:rPr>
          <w:szCs w:val="18"/>
          <w:highlight w:val="yellow"/>
          <w:lang w:val="en-GB"/>
        </w:rPr>
        <w:t xml:space="preserve"> to 19</w:t>
      </w:r>
      <w:r w:rsidR="005B794F" w:rsidRPr="00762652">
        <w:rPr>
          <w:szCs w:val="18"/>
          <w:highlight w:val="yellow"/>
          <w:vertAlign w:val="superscript"/>
          <w:lang w:val="en-GB"/>
        </w:rPr>
        <w:t>th</w:t>
      </w:r>
      <w:r w:rsidR="005B794F" w:rsidRPr="00762652">
        <w:rPr>
          <w:szCs w:val="18"/>
          <w:highlight w:val="yellow"/>
          <w:lang w:val="en-GB"/>
        </w:rPr>
        <w:t xml:space="preserve"> </w:t>
      </w:r>
      <w:r w:rsidR="005C0D53" w:rsidRPr="00762652">
        <w:rPr>
          <w:szCs w:val="18"/>
          <w:highlight w:val="yellow"/>
          <w:lang w:val="en-US"/>
        </w:rPr>
        <w:t>February 2009</w:t>
      </w:r>
      <w:r>
        <w:rPr>
          <w:szCs w:val="18"/>
          <w:lang w:val="en-US"/>
        </w:rPr>
        <w:t>.</w:t>
      </w:r>
    </w:p>
    <w:p w14:paraId="626E405D" w14:textId="77777777" w:rsidR="00C5615D" w:rsidRPr="00A30ED4" w:rsidRDefault="00C5615D" w:rsidP="00C5615D">
      <w:pPr>
        <w:rPr>
          <w:lang w:val="en-GB"/>
        </w:rPr>
      </w:pPr>
      <w:r w:rsidRPr="00A30ED4">
        <w:rPr>
          <w:lang w:val="en-GB"/>
        </w:rPr>
        <w:t xml:space="preserve">This audit aimed to </w:t>
      </w:r>
      <w:r>
        <w:rPr>
          <w:lang w:val="en-GB"/>
        </w:rPr>
        <w:t>check</w:t>
      </w:r>
      <w:r w:rsidRPr="00A30ED4">
        <w:rPr>
          <w:lang w:val="en-GB"/>
        </w:rPr>
        <w:t xml:space="preserve"> the </w:t>
      </w:r>
      <w:r>
        <w:rPr>
          <w:lang w:val="en-GB"/>
        </w:rPr>
        <w:t>clinical study report</w:t>
      </w:r>
      <w:r w:rsidRPr="00D83595">
        <w:rPr>
          <w:rFonts w:ascii="TT75Co00" w:hAnsi="TT75Co00" w:cs="TT75Co00"/>
          <w:szCs w:val="18"/>
          <w:lang w:val="en-GB" w:eastAsia="fr-FR"/>
        </w:rPr>
        <w:t xml:space="preserve"> </w:t>
      </w:r>
      <w:r w:rsidRPr="00A30ED4">
        <w:rPr>
          <w:lang w:val="en-GB"/>
        </w:rPr>
        <w:t xml:space="preserve">to </w:t>
      </w:r>
      <w:r>
        <w:rPr>
          <w:lang w:val="en-GB"/>
        </w:rPr>
        <w:t>ensure its global quality and its reliability compared to appendices</w:t>
      </w:r>
      <w:r w:rsidRPr="00A30ED4">
        <w:rPr>
          <w:lang w:val="en-GB"/>
        </w:rPr>
        <w:t>.</w:t>
      </w:r>
    </w:p>
    <w:p w14:paraId="626E405E" w14:textId="77777777" w:rsidR="00C5615D" w:rsidRPr="005D7D5B" w:rsidRDefault="00C5615D" w:rsidP="00C5615D">
      <w:pPr>
        <w:rPr>
          <w:lang w:val="en-US" w:eastAsia="fr-FR"/>
        </w:rPr>
      </w:pPr>
      <w:r w:rsidRPr="005D7D5B">
        <w:rPr>
          <w:lang w:val="en-US" w:eastAsia="fr-FR"/>
        </w:rPr>
        <w:t>According to the methodology, these chapters w</w:t>
      </w:r>
      <w:r>
        <w:rPr>
          <w:lang w:val="en-US" w:eastAsia="fr-FR"/>
        </w:rPr>
        <w:t>ere 100% checked</w:t>
      </w:r>
      <w:r w:rsidRPr="005D7D5B">
        <w:rPr>
          <w:lang w:val="en-US" w:eastAsia="fr-FR"/>
        </w:rPr>
        <w:t>:</w:t>
      </w:r>
    </w:p>
    <w:p w14:paraId="626E405F" w14:textId="77777777" w:rsidR="00C5615D" w:rsidRPr="00762652" w:rsidRDefault="00C5615D" w:rsidP="00C5615D">
      <w:pPr>
        <w:pStyle w:val="B1"/>
        <w:rPr>
          <w:highlight w:val="yellow"/>
          <w:lang w:val="en-GB"/>
        </w:rPr>
      </w:pPr>
      <w:r w:rsidRPr="00762652">
        <w:rPr>
          <w:highlight w:val="yellow"/>
          <w:lang w:val="en-GB"/>
        </w:rPr>
        <w:t xml:space="preserve">"3. </w:t>
      </w:r>
      <w:r w:rsidRPr="00762652">
        <w:rPr>
          <w:highlight w:val="yellow"/>
          <w:lang w:val="en-US" w:eastAsia="fr-FR"/>
        </w:rPr>
        <w:t>TABLE OF CONTENT",</w:t>
      </w:r>
    </w:p>
    <w:p w14:paraId="626E4060" w14:textId="77777777" w:rsidR="005B618C" w:rsidRPr="00762652" w:rsidRDefault="005B618C" w:rsidP="005B618C">
      <w:pPr>
        <w:pStyle w:val="B1"/>
        <w:rPr>
          <w:highlight w:val="yellow"/>
        </w:rPr>
      </w:pPr>
      <w:r w:rsidRPr="00762652">
        <w:rPr>
          <w:highlight w:val="yellow"/>
        </w:rPr>
        <w:t>"9.6 Data Quality Assurance",</w:t>
      </w:r>
    </w:p>
    <w:p w14:paraId="626E4061" w14:textId="77777777" w:rsidR="005B618C" w:rsidRPr="00762652" w:rsidRDefault="005B618C" w:rsidP="005B618C">
      <w:pPr>
        <w:pStyle w:val="B1"/>
        <w:rPr>
          <w:highlight w:val="yellow"/>
          <w:lang w:val="en-GB"/>
        </w:rPr>
      </w:pPr>
      <w:r w:rsidRPr="00762652">
        <w:rPr>
          <w:highlight w:val="yellow"/>
          <w:lang w:val="en-GB"/>
        </w:rPr>
        <w:t>"9.8 Changes in the conduct of the study and the planned analysis",</w:t>
      </w:r>
    </w:p>
    <w:p w14:paraId="626E4062" w14:textId="77777777" w:rsidR="005B618C" w:rsidRPr="00762652" w:rsidRDefault="005B618C" w:rsidP="005B618C">
      <w:pPr>
        <w:pStyle w:val="B1"/>
        <w:rPr>
          <w:highlight w:val="yellow"/>
        </w:rPr>
      </w:pPr>
      <w:r w:rsidRPr="00762652">
        <w:rPr>
          <w:highlight w:val="yellow"/>
          <w:lang w:val="en-GB"/>
        </w:rPr>
        <w:t>"</w:t>
      </w:r>
      <w:r w:rsidRPr="00762652">
        <w:rPr>
          <w:highlight w:val="yellow"/>
        </w:rPr>
        <w:t>10. "</w:t>
      </w:r>
      <w:proofErr w:type="spellStart"/>
      <w:r w:rsidRPr="00762652">
        <w:rPr>
          <w:highlight w:val="yellow"/>
        </w:rPr>
        <w:t>Study</w:t>
      </w:r>
      <w:proofErr w:type="spellEnd"/>
      <w:r w:rsidRPr="00762652">
        <w:rPr>
          <w:highlight w:val="yellow"/>
        </w:rPr>
        <w:t xml:space="preserve"> patients",</w:t>
      </w:r>
    </w:p>
    <w:p w14:paraId="626E4063" w14:textId="77777777" w:rsidR="005B618C" w:rsidRPr="00762652" w:rsidRDefault="005B618C" w:rsidP="005B618C">
      <w:pPr>
        <w:pStyle w:val="B1"/>
        <w:rPr>
          <w:highlight w:val="yellow"/>
        </w:rPr>
      </w:pPr>
      <w:r w:rsidRPr="00762652">
        <w:rPr>
          <w:highlight w:val="yellow"/>
        </w:rPr>
        <w:t>"11. "</w:t>
      </w:r>
      <w:proofErr w:type="spellStart"/>
      <w:r w:rsidRPr="00762652">
        <w:rPr>
          <w:highlight w:val="yellow"/>
        </w:rPr>
        <w:t>Efficacy</w:t>
      </w:r>
      <w:proofErr w:type="spellEnd"/>
      <w:r w:rsidRPr="00762652">
        <w:rPr>
          <w:highlight w:val="yellow"/>
        </w:rPr>
        <w:t xml:space="preserve"> </w:t>
      </w:r>
      <w:proofErr w:type="spellStart"/>
      <w:r w:rsidRPr="00762652">
        <w:rPr>
          <w:highlight w:val="yellow"/>
        </w:rPr>
        <w:t>evaluation</w:t>
      </w:r>
      <w:proofErr w:type="spellEnd"/>
      <w:r w:rsidRPr="00762652">
        <w:rPr>
          <w:highlight w:val="yellow"/>
        </w:rPr>
        <w:t>",</w:t>
      </w:r>
    </w:p>
    <w:p w14:paraId="626E4064" w14:textId="77777777" w:rsidR="005B618C" w:rsidRPr="00762652" w:rsidRDefault="005B618C" w:rsidP="005B618C">
      <w:pPr>
        <w:pStyle w:val="B1"/>
        <w:rPr>
          <w:highlight w:val="yellow"/>
          <w:lang w:val="en-GB"/>
        </w:rPr>
      </w:pPr>
      <w:r w:rsidRPr="00762652">
        <w:rPr>
          <w:highlight w:val="yellow"/>
        </w:rPr>
        <w:t xml:space="preserve">"12. </w:t>
      </w:r>
      <w:proofErr w:type="spellStart"/>
      <w:r w:rsidRPr="00762652">
        <w:rPr>
          <w:highlight w:val="yellow"/>
        </w:rPr>
        <w:t>Safety</w:t>
      </w:r>
      <w:proofErr w:type="spellEnd"/>
      <w:r w:rsidRPr="00762652">
        <w:rPr>
          <w:highlight w:val="yellow"/>
        </w:rPr>
        <w:t xml:space="preserve"> </w:t>
      </w:r>
      <w:proofErr w:type="spellStart"/>
      <w:r w:rsidRPr="00762652">
        <w:rPr>
          <w:highlight w:val="yellow"/>
        </w:rPr>
        <w:t>evaluation</w:t>
      </w:r>
      <w:proofErr w:type="spellEnd"/>
      <w:r w:rsidRPr="00762652">
        <w:rPr>
          <w:highlight w:val="yellow"/>
        </w:rPr>
        <w:t>".</w:t>
      </w:r>
    </w:p>
    <w:p w14:paraId="626E4065" w14:textId="77777777" w:rsidR="00CF11C1" w:rsidRPr="00762652" w:rsidRDefault="00CF11C1" w:rsidP="007F3F68">
      <w:pPr>
        <w:pStyle w:val="B1"/>
        <w:numPr>
          <w:ilvl w:val="0"/>
          <w:numId w:val="0"/>
        </w:numPr>
        <w:rPr>
          <w:highlight w:val="yellow"/>
          <w:lang w:val="en-GB"/>
        </w:rPr>
      </w:pPr>
    </w:p>
    <w:p w14:paraId="626E4066" w14:textId="77777777" w:rsidR="00EF0C01" w:rsidRPr="00762652" w:rsidRDefault="008935E4" w:rsidP="00EF0C01">
      <w:pPr>
        <w:pStyle w:val="B1"/>
        <w:numPr>
          <w:ilvl w:val="0"/>
          <w:numId w:val="0"/>
        </w:numPr>
        <w:tabs>
          <w:tab w:val="num" w:pos="850"/>
        </w:tabs>
        <w:ind w:left="360" w:hanging="360"/>
        <w:rPr>
          <w:highlight w:val="yellow"/>
          <w:lang w:val="en-US" w:eastAsia="fr-FR"/>
        </w:rPr>
      </w:pPr>
      <w:r>
        <w:rPr>
          <w:highlight w:val="yellow"/>
          <w:lang w:val="en-US" w:eastAsia="fr-FR"/>
        </w:rPr>
        <w:t>36 findings are detected on 140 pages checked</w:t>
      </w:r>
      <w:r w:rsidR="00EF0C01" w:rsidRPr="00762652">
        <w:rPr>
          <w:highlight w:val="yellow"/>
          <w:lang w:val="en-US" w:eastAsia="fr-FR"/>
        </w:rPr>
        <w:t>:</w:t>
      </w:r>
    </w:p>
    <w:p w14:paraId="626E4067" w14:textId="77777777" w:rsidR="00EF0C01" w:rsidRPr="00762652" w:rsidRDefault="00DA0FA4" w:rsidP="00EF0C01">
      <w:pPr>
        <w:pStyle w:val="B1"/>
        <w:tabs>
          <w:tab w:val="num" w:pos="621"/>
        </w:tabs>
        <w:ind w:left="621" w:hanging="283"/>
        <w:rPr>
          <w:highlight w:val="yellow"/>
          <w:lang w:val="en-GB"/>
        </w:rPr>
      </w:pPr>
      <w:r w:rsidRPr="00762652">
        <w:rPr>
          <w:highlight w:val="yellow"/>
          <w:lang w:val="en-GB"/>
        </w:rPr>
        <w:t>7</w:t>
      </w:r>
      <w:r w:rsidR="00EF0C01" w:rsidRPr="00762652">
        <w:rPr>
          <w:highlight w:val="yellow"/>
          <w:lang w:val="en-GB"/>
        </w:rPr>
        <w:t xml:space="preserve"> inconsistenc</w:t>
      </w:r>
      <w:r w:rsidR="0028424F" w:rsidRPr="00762652">
        <w:rPr>
          <w:highlight w:val="yellow"/>
          <w:lang w:val="en-GB"/>
        </w:rPr>
        <w:t>ies</w:t>
      </w:r>
      <w:r w:rsidR="00EF0C01" w:rsidRPr="00762652">
        <w:rPr>
          <w:highlight w:val="yellow"/>
          <w:lang w:val="en-GB"/>
        </w:rPr>
        <w:t xml:space="preserve"> between body text and section 16 (appendices),</w:t>
      </w:r>
    </w:p>
    <w:p w14:paraId="626E4068" w14:textId="77777777" w:rsidR="00EF0C01" w:rsidRPr="00762652" w:rsidRDefault="00DA0FA4" w:rsidP="00EF0C01">
      <w:pPr>
        <w:pStyle w:val="B1"/>
        <w:tabs>
          <w:tab w:val="num" w:pos="621"/>
        </w:tabs>
        <w:ind w:left="621" w:hanging="283"/>
        <w:rPr>
          <w:highlight w:val="yellow"/>
          <w:lang w:val="en-US" w:eastAsia="fr-FR"/>
        </w:rPr>
      </w:pPr>
      <w:r w:rsidRPr="00762652">
        <w:rPr>
          <w:highlight w:val="yellow"/>
          <w:lang w:val="en-GB"/>
        </w:rPr>
        <w:t>1</w:t>
      </w:r>
      <w:r w:rsidR="00785A52" w:rsidRPr="00762652">
        <w:rPr>
          <w:highlight w:val="yellow"/>
          <w:lang w:val="en-GB"/>
        </w:rPr>
        <w:t>4</w:t>
      </w:r>
      <w:r w:rsidR="00EF0C01" w:rsidRPr="00762652">
        <w:rPr>
          <w:highlight w:val="yellow"/>
          <w:lang w:val="en-GB"/>
        </w:rPr>
        <w:t xml:space="preserve"> internal inconsistenc</w:t>
      </w:r>
      <w:r w:rsidR="00DA7B9E" w:rsidRPr="00762652">
        <w:rPr>
          <w:highlight w:val="yellow"/>
          <w:lang w:val="en-GB"/>
        </w:rPr>
        <w:t>ies</w:t>
      </w:r>
      <w:r w:rsidR="00EF0C01" w:rsidRPr="00762652">
        <w:rPr>
          <w:highlight w:val="yellow"/>
          <w:lang w:val="en-GB"/>
        </w:rPr>
        <w:t xml:space="preserve"> between body text and section 14 (figures / tables / graphs)</w:t>
      </w:r>
      <w:r w:rsidR="00EF0C01" w:rsidRPr="00762652">
        <w:rPr>
          <w:highlight w:val="yellow"/>
          <w:lang w:val="en-US" w:eastAsia="fr-FR"/>
        </w:rPr>
        <w:t>,</w:t>
      </w:r>
    </w:p>
    <w:p w14:paraId="626E4069" w14:textId="77777777" w:rsidR="00EF0C01" w:rsidRPr="00762652" w:rsidRDefault="00DA0FA4" w:rsidP="00EF0C01">
      <w:pPr>
        <w:pStyle w:val="B1"/>
        <w:tabs>
          <w:tab w:val="num" w:pos="621"/>
        </w:tabs>
        <w:ind w:left="621" w:hanging="283"/>
        <w:rPr>
          <w:highlight w:val="yellow"/>
          <w:lang w:val="en-GB"/>
        </w:rPr>
      </w:pPr>
      <w:r w:rsidRPr="00762652">
        <w:rPr>
          <w:highlight w:val="yellow"/>
          <w:lang w:val="en-GB"/>
        </w:rPr>
        <w:t>4</w:t>
      </w:r>
      <w:r w:rsidR="00EF0C01" w:rsidRPr="00762652">
        <w:rPr>
          <w:highlight w:val="yellow"/>
          <w:lang w:val="en-GB"/>
        </w:rPr>
        <w:t xml:space="preserve"> lack</w:t>
      </w:r>
      <w:r w:rsidR="00DA7B9E" w:rsidRPr="00762652">
        <w:rPr>
          <w:highlight w:val="yellow"/>
          <w:lang w:val="en-GB"/>
        </w:rPr>
        <w:t>s</w:t>
      </w:r>
      <w:r w:rsidR="00EF0C01" w:rsidRPr="00762652">
        <w:rPr>
          <w:highlight w:val="yellow"/>
          <w:lang w:val="en-GB"/>
        </w:rPr>
        <w:t xml:space="preserve"> of references,</w:t>
      </w:r>
    </w:p>
    <w:p w14:paraId="626E406A" w14:textId="77777777" w:rsidR="00EF0C01" w:rsidRPr="00762652" w:rsidRDefault="00DA0FA4" w:rsidP="00EF0C01">
      <w:pPr>
        <w:pStyle w:val="B1"/>
        <w:tabs>
          <w:tab w:val="num" w:pos="621"/>
        </w:tabs>
        <w:ind w:left="621" w:hanging="283"/>
        <w:rPr>
          <w:highlight w:val="yellow"/>
          <w:lang w:val="en-GB"/>
        </w:rPr>
      </w:pPr>
      <w:r w:rsidRPr="00762652">
        <w:rPr>
          <w:highlight w:val="yellow"/>
          <w:lang w:val="en-GB"/>
        </w:rPr>
        <w:t>4</w:t>
      </w:r>
      <w:r w:rsidR="00EF0C01" w:rsidRPr="00762652">
        <w:rPr>
          <w:highlight w:val="yellow"/>
          <w:lang w:val="en-GB"/>
        </w:rPr>
        <w:t xml:space="preserve"> layouts,</w:t>
      </w:r>
    </w:p>
    <w:p w14:paraId="626E406B" w14:textId="77777777" w:rsidR="00EF0C01" w:rsidRPr="00762652" w:rsidRDefault="00DA0FA4" w:rsidP="00EF0C01">
      <w:pPr>
        <w:pStyle w:val="B1"/>
        <w:tabs>
          <w:tab w:val="num" w:pos="621"/>
        </w:tabs>
        <w:ind w:left="621" w:hanging="283"/>
        <w:rPr>
          <w:highlight w:val="yellow"/>
          <w:lang w:val="en-US" w:eastAsia="fr-FR"/>
        </w:rPr>
      </w:pPr>
      <w:r w:rsidRPr="00762652">
        <w:rPr>
          <w:highlight w:val="yellow"/>
          <w:lang w:val="en-GB"/>
        </w:rPr>
        <w:t>5</w:t>
      </w:r>
      <w:r w:rsidR="00EF0C01" w:rsidRPr="00762652">
        <w:rPr>
          <w:highlight w:val="yellow"/>
          <w:lang w:val="en-GB"/>
        </w:rPr>
        <w:t xml:space="preserve"> misleading or unclear wording,</w:t>
      </w:r>
    </w:p>
    <w:p w14:paraId="626E406C" w14:textId="77777777" w:rsidR="00EF0C01" w:rsidRDefault="00DA0FA4" w:rsidP="00EF0C01">
      <w:pPr>
        <w:pStyle w:val="B1"/>
        <w:tabs>
          <w:tab w:val="num" w:pos="621"/>
        </w:tabs>
        <w:ind w:left="621" w:hanging="283"/>
        <w:rPr>
          <w:highlight w:val="yellow"/>
          <w:lang w:val="en-GB"/>
        </w:rPr>
      </w:pPr>
      <w:r w:rsidRPr="00762652">
        <w:rPr>
          <w:highlight w:val="yellow"/>
          <w:lang w:val="en-US" w:eastAsia="fr-FR"/>
        </w:rPr>
        <w:t>0</w:t>
      </w:r>
      <w:r w:rsidR="00EF0C01" w:rsidRPr="00762652">
        <w:rPr>
          <w:highlight w:val="yellow"/>
          <w:lang w:val="en-US" w:eastAsia="fr-FR"/>
        </w:rPr>
        <w:t xml:space="preserve"> </w:t>
      </w:r>
      <w:r w:rsidR="00EF0C01" w:rsidRPr="00762652">
        <w:rPr>
          <w:highlight w:val="yellow"/>
          <w:lang w:val="en-GB"/>
        </w:rPr>
        <w:t>bad spelling,</w:t>
      </w:r>
    </w:p>
    <w:p w14:paraId="626E406D" w14:textId="77777777" w:rsidR="003D0786" w:rsidRPr="00762652" w:rsidRDefault="003D0786" w:rsidP="00EF0C01">
      <w:pPr>
        <w:pStyle w:val="B1"/>
        <w:tabs>
          <w:tab w:val="num" w:pos="621"/>
        </w:tabs>
        <w:ind w:left="621" w:hanging="283"/>
        <w:rPr>
          <w:highlight w:val="yellow"/>
          <w:lang w:val="en-GB"/>
        </w:rPr>
      </w:pPr>
      <w:r>
        <w:rPr>
          <w:highlight w:val="yellow"/>
          <w:lang w:val="en-GB"/>
        </w:rPr>
        <w:t xml:space="preserve">XX </w:t>
      </w:r>
      <w:r w:rsidRPr="00762652">
        <w:rPr>
          <w:highlight w:val="yellow"/>
          <w:lang w:val="en-GB"/>
        </w:rPr>
        <w:t>inconsistencies</w:t>
      </w:r>
      <w:r>
        <w:rPr>
          <w:highlight w:val="yellow"/>
          <w:lang w:val="en-GB"/>
        </w:rPr>
        <w:t xml:space="preserve"> in the body text</w:t>
      </w:r>
    </w:p>
    <w:p w14:paraId="626E406E" w14:textId="77777777" w:rsidR="00EF0C01" w:rsidRPr="00762652" w:rsidRDefault="00DA0FA4" w:rsidP="00EF0C01">
      <w:pPr>
        <w:pStyle w:val="B1"/>
        <w:tabs>
          <w:tab w:val="num" w:pos="621"/>
        </w:tabs>
        <w:ind w:left="621" w:hanging="283"/>
        <w:rPr>
          <w:highlight w:val="yellow"/>
          <w:lang w:val="en-GB"/>
        </w:rPr>
      </w:pPr>
      <w:r w:rsidRPr="00762652">
        <w:rPr>
          <w:highlight w:val="yellow"/>
          <w:lang w:val="en-GB"/>
        </w:rPr>
        <w:t>2</w:t>
      </w:r>
      <w:r w:rsidR="00EF0C01" w:rsidRPr="00762652">
        <w:rPr>
          <w:highlight w:val="yellow"/>
          <w:lang w:val="en-GB"/>
        </w:rPr>
        <w:t xml:space="preserve"> others inconsi</w:t>
      </w:r>
      <w:r w:rsidR="00C82E3F" w:rsidRPr="00762652">
        <w:rPr>
          <w:highlight w:val="yellow"/>
          <w:lang w:val="en-GB"/>
        </w:rPr>
        <w:t>s</w:t>
      </w:r>
      <w:r w:rsidR="00EF0C01" w:rsidRPr="00762652">
        <w:rPr>
          <w:highlight w:val="yellow"/>
          <w:lang w:val="en-GB"/>
        </w:rPr>
        <w:t>tencies (e.g. missing abbreviation</w:t>
      </w:r>
      <w:r w:rsidR="00766D9E" w:rsidRPr="00762652">
        <w:rPr>
          <w:highlight w:val="yellow"/>
          <w:lang w:val="en-GB"/>
        </w:rPr>
        <w:t>s</w:t>
      </w:r>
      <w:r w:rsidR="00EF0C01" w:rsidRPr="00762652">
        <w:rPr>
          <w:highlight w:val="yellow"/>
          <w:lang w:val="en-GB"/>
        </w:rPr>
        <w:t>).</w:t>
      </w:r>
    </w:p>
    <w:p w14:paraId="626E406F" w14:textId="77777777" w:rsidR="00C5615D" w:rsidRDefault="00C5615D" w:rsidP="00EF0C01">
      <w:pPr>
        <w:pStyle w:val="B1"/>
        <w:numPr>
          <w:ilvl w:val="0"/>
          <w:numId w:val="0"/>
        </w:numPr>
        <w:rPr>
          <w:lang w:val="en-GB"/>
        </w:rPr>
      </w:pPr>
    </w:p>
    <w:p w14:paraId="626E4070" w14:textId="77777777" w:rsidR="00FB28BA" w:rsidRDefault="003011C4" w:rsidP="003011C4">
      <w:pPr>
        <w:pStyle w:val="B1"/>
        <w:numPr>
          <w:ilvl w:val="0"/>
          <w:numId w:val="0"/>
        </w:numPr>
        <w:tabs>
          <w:tab w:val="num" w:pos="850"/>
        </w:tabs>
        <w:rPr>
          <w:highlight w:val="yellow"/>
          <w:lang w:val="en-US" w:eastAsia="fr-FR"/>
        </w:rPr>
      </w:pPr>
      <w:r w:rsidRPr="003011C4">
        <w:rPr>
          <w:highlight w:val="yellow"/>
          <w:lang w:val="en-US" w:eastAsia="fr-FR"/>
        </w:rPr>
        <w:t xml:space="preserve">In relation with the checked pages, the </w:t>
      </w:r>
      <w:r w:rsidR="00F974A6">
        <w:rPr>
          <w:highlight w:val="yellow"/>
          <w:lang w:val="en-US" w:eastAsia="fr-FR"/>
        </w:rPr>
        <w:t>findings</w:t>
      </w:r>
      <w:r w:rsidRPr="003011C4">
        <w:rPr>
          <w:highlight w:val="yellow"/>
          <w:lang w:val="en-US" w:eastAsia="fr-FR"/>
        </w:rPr>
        <w:t xml:space="preserve"> detected</w:t>
      </w:r>
      <w:r w:rsidR="00FB28BA">
        <w:rPr>
          <w:highlight w:val="yellow"/>
          <w:lang w:val="en-US" w:eastAsia="fr-FR"/>
        </w:rPr>
        <w:t xml:space="preserve">: </w:t>
      </w:r>
    </w:p>
    <w:p w14:paraId="626E4071" w14:textId="77777777" w:rsidR="003011C4" w:rsidRDefault="00FB28BA" w:rsidP="00FB28BA">
      <w:pPr>
        <w:pStyle w:val="B1"/>
        <w:ind w:hanging="76"/>
        <w:rPr>
          <w:lang w:val="en-US" w:eastAsia="fr-FR"/>
        </w:rPr>
      </w:pPr>
      <w:r>
        <w:rPr>
          <w:highlight w:val="yellow"/>
          <w:lang w:val="en-US" w:eastAsia="fr-FR"/>
        </w:rPr>
        <w:t>do/</w:t>
      </w:r>
      <w:r w:rsidR="003011C4" w:rsidRPr="003011C4">
        <w:rPr>
          <w:highlight w:val="yellow"/>
          <w:lang w:val="en-US" w:eastAsia="fr-FR"/>
        </w:rPr>
        <w:t>do not</w:t>
      </w:r>
      <w:r>
        <w:rPr>
          <w:highlight w:val="yellow"/>
          <w:lang w:val="en-US" w:eastAsia="fr-FR"/>
        </w:rPr>
        <w:t>/could/could not</w:t>
      </w:r>
      <w:r w:rsidR="003011C4" w:rsidRPr="003011C4">
        <w:rPr>
          <w:highlight w:val="yellow"/>
          <w:lang w:val="en-US" w:eastAsia="fr-FR"/>
        </w:rPr>
        <w:t xml:space="preserve"> have a</w:t>
      </w:r>
      <w:r>
        <w:rPr>
          <w:highlight w:val="yellow"/>
          <w:lang w:val="en-US" w:eastAsia="fr-FR"/>
        </w:rPr>
        <w:t xml:space="preserve"> major impact on the efficacy evaluations</w:t>
      </w:r>
      <w:r>
        <w:rPr>
          <w:lang w:val="en-US" w:eastAsia="fr-FR"/>
        </w:rPr>
        <w:t>,</w:t>
      </w:r>
    </w:p>
    <w:p w14:paraId="626E4072" w14:textId="77777777" w:rsidR="00FB28BA" w:rsidRDefault="00FB28BA" w:rsidP="00FB28BA">
      <w:pPr>
        <w:pStyle w:val="B1"/>
        <w:ind w:hanging="76"/>
        <w:rPr>
          <w:lang w:val="en-US" w:eastAsia="fr-FR"/>
        </w:rPr>
      </w:pPr>
      <w:r>
        <w:rPr>
          <w:highlight w:val="yellow"/>
          <w:lang w:val="en-US" w:eastAsia="fr-FR"/>
        </w:rPr>
        <w:t>do/</w:t>
      </w:r>
      <w:r w:rsidRPr="003011C4">
        <w:rPr>
          <w:highlight w:val="yellow"/>
          <w:lang w:val="en-US" w:eastAsia="fr-FR"/>
        </w:rPr>
        <w:t>do not</w:t>
      </w:r>
      <w:r>
        <w:rPr>
          <w:highlight w:val="yellow"/>
          <w:lang w:val="en-US" w:eastAsia="fr-FR"/>
        </w:rPr>
        <w:t>/could/could not</w:t>
      </w:r>
      <w:r w:rsidRPr="003011C4">
        <w:rPr>
          <w:highlight w:val="yellow"/>
          <w:lang w:val="en-US" w:eastAsia="fr-FR"/>
        </w:rPr>
        <w:t xml:space="preserve"> have a</w:t>
      </w:r>
      <w:r>
        <w:rPr>
          <w:highlight w:val="yellow"/>
          <w:lang w:val="en-US" w:eastAsia="fr-FR"/>
        </w:rPr>
        <w:t xml:space="preserve"> major impact on the safety evaluations</w:t>
      </w:r>
      <w:r>
        <w:rPr>
          <w:lang w:val="en-US" w:eastAsia="fr-FR"/>
        </w:rPr>
        <w:t>.</w:t>
      </w:r>
    </w:p>
    <w:p w14:paraId="626E4073" w14:textId="77777777" w:rsidR="003011C4" w:rsidRPr="00FB28BA" w:rsidRDefault="003011C4" w:rsidP="00EF0C01">
      <w:pPr>
        <w:pStyle w:val="B1"/>
        <w:numPr>
          <w:ilvl w:val="0"/>
          <w:numId w:val="0"/>
        </w:numPr>
        <w:rPr>
          <w:lang w:val="en-US"/>
        </w:rPr>
      </w:pPr>
    </w:p>
    <w:p w14:paraId="626E4074" w14:textId="77777777" w:rsidR="00C5615D" w:rsidRPr="00762652" w:rsidRDefault="00C5615D" w:rsidP="00C5615D">
      <w:pPr>
        <w:pStyle w:val="B1"/>
        <w:numPr>
          <w:ilvl w:val="0"/>
          <w:numId w:val="0"/>
        </w:numPr>
        <w:tabs>
          <w:tab w:val="num" w:pos="850"/>
        </w:tabs>
        <w:rPr>
          <w:highlight w:val="yellow"/>
          <w:lang w:val="en-GB"/>
        </w:rPr>
      </w:pPr>
      <w:r w:rsidRPr="00762652">
        <w:rPr>
          <w:highlight w:val="yellow"/>
          <w:lang w:val="en-GB"/>
        </w:rPr>
        <w:t>T</w:t>
      </w:r>
      <w:r w:rsidR="00E43A6D" w:rsidRPr="00762652">
        <w:rPr>
          <w:highlight w:val="yellow"/>
          <w:lang w:val="en-GB"/>
        </w:rPr>
        <w:t xml:space="preserve">he statements not explicitly/directly supported </w:t>
      </w:r>
      <w:r w:rsidRPr="00762652">
        <w:rPr>
          <w:highlight w:val="yellow"/>
          <w:lang w:val="en-GB"/>
        </w:rPr>
        <w:t>are reported in the table 2: "</w:t>
      </w:r>
      <w:r w:rsidR="00E43A6D" w:rsidRPr="00762652">
        <w:rPr>
          <w:highlight w:val="yellow"/>
          <w:lang w:val="en-GB"/>
        </w:rPr>
        <w:t>Statements not explicitly/directly supported</w:t>
      </w:r>
      <w:r w:rsidRPr="00762652">
        <w:rPr>
          <w:highlight w:val="yellow"/>
          <w:lang w:val="en-GB"/>
        </w:rPr>
        <w:t xml:space="preserve">". </w:t>
      </w:r>
    </w:p>
    <w:p w14:paraId="626E4075" w14:textId="77777777" w:rsidR="00C5615D" w:rsidRDefault="00C5615D" w:rsidP="00C5615D">
      <w:pPr>
        <w:pStyle w:val="B1"/>
        <w:numPr>
          <w:ilvl w:val="0"/>
          <w:numId w:val="0"/>
        </w:numPr>
        <w:tabs>
          <w:tab w:val="num" w:pos="850"/>
        </w:tabs>
        <w:rPr>
          <w:lang w:val="en-GB"/>
        </w:rPr>
      </w:pPr>
      <w:r w:rsidRPr="00762652">
        <w:rPr>
          <w:highlight w:val="yellow"/>
          <w:lang w:val="en-GB"/>
        </w:rPr>
        <w:t xml:space="preserve">Each finding of the table 2 should be assessed in terms of risk by </w:t>
      </w:r>
      <w:r w:rsidR="00395B20">
        <w:rPr>
          <w:highlight w:val="yellow"/>
          <w:lang w:val="en-US" w:eastAsia="fr-FR"/>
        </w:rPr>
        <w:t>LABO PHARMA</w:t>
      </w:r>
      <w:r w:rsidRPr="00762652">
        <w:rPr>
          <w:highlight w:val="yellow"/>
          <w:lang w:val="en-GB"/>
        </w:rPr>
        <w:t xml:space="preserve"> in order to determine whether the addition of references is needed or not.</w:t>
      </w:r>
    </w:p>
    <w:p w14:paraId="626E4076" w14:textId="77777777" w:rsidR="00C5615D" w:rsidRDefault="00C5615D" w:rsidP="00C5615D">
      <w:pPr>
        <w:pStyle w:val="B1"/>
        <w:numPr>
          <w:ilvl w:val="0"/>
          <w:numId w:val="0"/>
        </w:numPr>
        <w:tabs>
          <w:tab w:val="num" w:pos="850"/>
        </w:tabs>
        <w:rPr>
          <w:lang w:val="en-GB"/>
        </w:rPr>
      </w:pPr>
    </w:p>
    <w:p w14:paraId="626E4077" w14:textId="77777777" w:rsidR="00C5615D" w:rsidRDefault="00D955A1" w:rsidP="00054E0B">
      <w:pPr>
        <w:pStyle w:val="Titre1"/>
      </w:pPr>
      <w:bookmarkStart w:id="13" w:name="_Toc212257270"/>
      <w:r w:rsidRPr="00C821D8">
        <w:rPr>
          <w:lang w:val="en-US"/>
        </w:rPr>
        <w:br w:type="page"/>
      </w:r>
      <w:bookmarkStart w:id="14" w:name="_Toc252287261"/>
      <w:r w:rsidR="00C5615D">
        <w:lastRenderedPageBreak/>
        <w:t xml:space="preserve">Audit </w:t>
      </w:r>
      <w:proofErr w:type="spellStart"/>
      <w:r w:rsidR="00C5615D">
        <w:t>results</w:t>
      </w:r>
      <w:bookmarkEnd w:id="13"/>
      <w:bookmarkEnd w:id="14"/>
      <w:proofErr w:type="spellEnd"/>
    </w:p>
    <w:p w14:paraId="626E4078" w14:textId="77777777" w:rsidR="00C5615D" w:rsidRPr="00A22032" w:rsidRDefault="00C5615D" w:rsidP="00C5615D">
      <w:pPr>
        <w:tabs>
          <w:tab w:val="left" w:pos="851"/>
        </w:tabs>
        <w:rPr>
          <w:lang w:val="en-GB"/>
        </w:rPr>
      </w:pPr>
      <w:r w:rsidRPr="00A22032">
        <w:rPr>
          <w:lang w:val="en-GB"/>
        </w:rPr>
        <w:t xml:space="preserve">The </w:t>
      </w:r>
      <w:r>
        <w:rPr>
          <w:lang w:val="en-GB"/>
        </w:rPr>
        <w:t>observations</w:t>
      </w:r>
      <w:r w:rsidRPr="00A22032">
        <w:rPr>
          <w:lang w:val="en-GB"/>
        </w:rPr>
        <w:t xml:space="preserve"> </w:t>
      </w:r>
      <w:r>
        <w:rPr>
          <w:lang w:val="en-GB"/>
        </w:rPr>
        <w:t>are categorised</w:t>
      </w:r>
      <w:r w:rsidRPr="00A22032">
        <w:rPr>
          <w:lang w:val="en-GB"/>
        </w:rPr>
        <w:t xml:space="preserve">: </w:t>
      </w:r>
    </w:p>
    <w:p w14:paraId="626E4079" w14:textId="77777777" w:rsidR="00766D9E" w:rsidRPr="00A22032" w:rsidRDefault="00766D9E" w:rsidP="00766D9E">
      <w:pPr>
        <w:pStyle w:val="B1"/>
        <w:rPr>
          <w:lang w:val="en-GB"/>
        </w:rPr>
      </w:pPr>
      <w:r>
        <w:rPr>
          <w:lang w:val="en-GB"/>
        </w:rPr>
        <w:t>I1</w:t>
      </w:r>
      <w:r w:rsidR="009E4414">
        <w:rPr>
          <w:lang w:val="en-GB"/>
        </w:rPr>
        <w:t>4</w:t>
      </w:r>
      <w:r>
        <w:rPr>
          <w:lang w:val="en-GB"/>
        </w:rPr>
        <w:t xml:space="preserve">: </w:t>
      </w:r>
      <w:r w:rsidRPr="00A22032">
        <w:rPr>
          <w:lang w:val="en-GB"/>
        </w:rPr>
        <w:t>inconsistency b</w:t>
      </w:r>
      <w:r>
        <w:rPr>
          <w:lang w:val="en-GB"/>
        </w:rPr>
        <w:t>etween body text an</w:t>
      </w:r>
      <w:r w:rsidR="009F2A74">
        <w:rPr>
          <w:lang w:val="en-GB"/>
        </w:rPr>
        <w:t>d section 14</w:t>
      </w:r>
    </w:p>
    <w:p w14:paraId="626E407A" w14:textId="77777777" w:rsidR="00766D9E" w:rsidRDefault="009E4414" w:rsidP="00766D9E">
      <w:pPr>
        <w:pStyle w:val="B1"/>
        <w:rPr>
          <w:lang w:val="en-GB"/>
        </w:rPr>
      </w:pPr>
      <w:r>
        <w:rPr>
          <w:lang w:val="en-GB"/>
        </w:rPr>
        <w:t>I16</w:t>
      </w:r>
      <w:r w:rsidR="00766D9E" w:rsidRPr="000770E9">
        <w:rPr>
          <w:lang w:val="en-GB"/>
        </w:rPr>
        <w:t>: inconsistency between body text and section 1</w:t>
      </w:r>
      <w:r w:rsidR="009F2A74">
        <w:rPr>
          <w:lang w:val="en-GB"/>
        </w:rPr>
        <w:t>6</w:t>
      </w:r>
    </w:p>
    <w:p w14:paraId="626E407B" w14:textId="77777777" w:rsidR="00C5615D" w:rsidRPr="00A22032" w:rsidRDefault="00B426CF" w:rsidP="00C5615D">
      <w:pPr>
        <w:pStyle w:val="B1"/>
        <w:rPr>
          <w:lang w:val="en-GB"/>
        </w:rPr>
      </w:pPr>
      <w:r>
        <w:rPr>
          <w:lang w:val="en-GB"/>
        </w:rPr>
        <w:t>L</w:t>
      </w:r>
      <w:r w:rsidR="009F2A74">
        <w:rPr>
          <w:lang w:val="en-GB"/>
        </w:rPr>
        <w:t>: lack of references</w:t>
      </w:r>
    </w:p>
    <w:p w14:paraId="626E407C" w14:textId="77777777" w:rsidR="00C5615D" w:rsidRPr="000770E9" w:rsidRDefault="00AB426A" w:rsidP="00C5615D">
      <w:pPr>
        <w:pStyle w:val="B1"/>
      </w:pPr>
      <w:r>
        <w:t>A</w:t>
      </w:r>
      <w:r w:rsidR="00C5615D" w:rsidRPr="000770E9">
        <w:t>:</w:t>
      </w:r>
      <w:r w:rsidR="00C5615D">
        <w:t xml:space="preserve"> </w:t>
      </w:r>
      <w:proofErr w:type="spellStart"/>
      <w:r w:rsidR="002D14F6">
        <w:t>ambiguity</w:t>
      </w:r>
      <w:proofErr w:type="spellEnd"/>
    </w:p>
    <w:p w14:paraId="626E407D" w14:textId="77777777" w:rsidR="00C5615D" w:rsidRPr="004D18AF" w:rsidRDefault="00C5615D" w:rsidP="00C5615D">
      <w:pPr>
        <w:pStyle w:val="B1"/>
        <w:rPr>
          <w:lang w:val="en-GB"/>
        </w:rPr>
      </w:pPr>
      <w:r w:rsidRPr="004D18AF">
        <w:rPr>
          <w:lang w:val="en-GB"/>
        </w:rPr>
        <w:t>M:</w:t>
      </w:r>
      <w:r>
        <w:rPr>
          <w:lang w:val="en-GB"/>
        </w:rPr>
        <w:t xml:space="preserve"> </w:t>
      </w:r>
      <w:r w:rsidR="009F2A74">
        <w:rPr>
          <w:lang w:val="en-GB"/>
        </w:rPr>
        <w:t>unclear wording</w:t>
      </w:r>
      <w:r w:rsidR="000D04A8">
        <w:rPr>
          <w:lang w:val="en-GB"/>
        </w:rPr>
        <w:t xml:space="preserve"> or </w:t>
      </w:r>
      <w:r w:rsidR="000D04A8" w:rsidRPr="000D04A8">
        <w:rPr>
          <w:lang w:val="en-GB"/>
        </w:rPr>
        <w:t>layout</w:t>
      </w:r>
      <w:r w:rsidR="00900E94">
        <w:rPr>
          <w:lang w:val="en-GB"/>
        </w:rPr>
        <w:t xml:space="preserve"> or </w:t>
      </w:r>
      <w:r w:rsidR="00900E94" w:rsidRPr="007607E9">
        <w:rPr>
          <w:lang w:val="en-GB"/>
        </w:rPr>
        <w:t>bad spelling</w:t>
      </w:r>
    </w:p>
    <w:p w14:paraId="626E407E" w14:textId="77777777" w:rsidR="00C5615D" w:rsidRDefault="009F2A74" w:rsidP="00C5615D">
      <w:pPr>
        <w:pStyle w:val="B1"/>
        <w:rPr>
          <w:lang w:val="en-GB"/>
        </w:rPr>
      </w:pPr>
      <w:r>
        <w:rPr>
          <w:lang w:val="en-GB"/>
        </w:rPr>
        <w:t>O: other</w:t>
      </w:r>
    </w:p>
    <w:p w14:paraId="626E407F" w14:textId="77777777" w:rsidR="009E4414" w:rsidRDefault="009E4414" w:rsidP="00C5615D">
      <w:pPr>
        <w:pStyle w:val="B1"/>
        <w:rPr>
          <w:lang w:val="en-GB"/>
        </w:rPr>
      </w:pPr>
      <w:r>
        <w:rPr>
          <w:lang w:val="en-GB"/>
        </w:rPr>
        <w:t>+: internal inconsistency in the body text</w:t>
      </w:r>
    </w:p>
    <w:p w14:paraId="626E4080" w14:textId="77777777" w:rsidR="00C5615D" w:rsidRDefault="00C5615D" w:rsidP="00C5615D">
      <w:pPr>
        <w:pStyle w:val="B1"/>
        <w:numPr>
          <w:ilvl w:val="0"/>
          <w:numId w:val="0"/>
        </w:numPr>
        <w:tabs>
          <w:tab w:val="num" w:pos="850"/>
          <w:tab w:val="left" w:pos="1985"/>
        </w:tabs>
        <w:ind w:left="360" w:hanging="360"/>
        <w:rPr>
          <w:lang w:val="en-GB"/>
        </w:rPr>
      </w:pPr>
    </w:p>
    <w:p w14:paraId="626E4081" w14:textId="77777777" w:rsidR="00990407" w:rsidRPr="00557E25" w:rsidRDefault="00990407" w:rsidP="00990407">
      <w:pPr>
        <w:rPr>
          <w:lang w:val="en-GB"/>
        </w:rPr>
      </w:pPr>
      <w:r w:rsidRPr="00557E25">
        <w:rPr>
          <w:lang w:val="en-GB"/>
        </w:rPr>
        <w:t xml:space="preserve">The audit </w:t>
      </w:r>
      <w:r w:rsidR="004B5F99">
        <w:rPr>
          <w:lang w:val="en-GB"/>
        </w:rPr>
        <w:t>findings</w:t>
      </w:r>
      <w:r>
        <w:rPr>
          <w:lang w:val="en-GB"/>
        </w:rPr>
        <w:t xml:space="preserve"> are summarized in the table 1</w:t>
      </w:r>
      <w:r w:rsidRPr="00557E25">
        <w:rPr>
          <w:lang w:val="en-GB"/>
        </w:rPr>
        <w:t xml:space="preserve">:"Audit </w:t>
      </w:r>
      <w:r w:rsidR="004B5F99">
        <w:rPr>
          <w:lang w:val="en-GB"/>
        </w:rPr>
        <w:t>Findings</w:t>
      </w:r>
      <w:r w:rsidRPr="00557E25">
        <w:rPr>
          <w:lang w:val="en-GB"/>
        </w:rPr>
        <w:t>".</w:t>
      </w:r>
    </w:p>
    <w:p w14:paraId="626E4082" w14:textId="77777777" w:rsidR="00990407" w:rsidRDefault="00BB1CBA" w:rsidP="00990407">
      <w:pPr>
        <w:autoSpaceDE w:val="0"/>
        <w:autoSpaceDN w:val="0"/>
        <w:adjustRightInd w:val="0"/>
        <w:jc w:val="left"/>
        <w:rPr>
          <w:lang w:val="en-GB"/>
        </w:rPr>
      </w:pPr>
      <w:r>
        <w:rPr>
          <w:lang w:val="en-GB"/>
        </w:rPr>
        <w:t>Statements not verified</w:t>
      </w:r>
      <w:r w:rsidR="000677CE">
        <w:rPr>
          <w:lang w:val="en-GB"/>
        </w:rPr>
        <w:t xml:space="preserve"> </w:t>
      </w:r>
      <w:r w:rsidR="00990407">
        <w:rPr>
          <w:lang w:val="en-GB"/>
        </w:rPr>
        <w:t xml:space="preserve">are displayed in </w:t>
      </w:r>
      <w:r w:rsidR="00580BB5">
        <w:rPr>
          <w:lang w:val="en-GB"/>
        </w:rPr>
        <w:t>the</w:t>
      </w:r>
      <w:r w:rsidR="00990407">
        <w:rPr>
          <w:lang w:val="en-GB"/>
        </w:rPr>
        <w:t xml:space="preserve"> table</w:t>
      </w:r>
      <w:r w:rsidR="00580BB5">
        <w:rPr>
          <w:lang w:val="en-GB"/>
        </w:rPr>
        <w:t xml:space="preserve"> 2</w:t>
      </w:r>
      <w:r w:rsidR="008D1760">
        <w:rPr>
          <w:lang w:val="en-GB"/>
        </w:rPr>
        <w:t xml:space="preserve"> </w:t>
      </w:r>
      <w:r w:rsidR="00BD68CB">
        <w:rPr>
          <w:lang w:val="en-GB"/>
        </w:rPr>
        <w:t>and categorised</w:t>
      </w:r>
      <w:r w:rsidR="00990407">
        <w:rPr>
          <w:lang w:val="en-GB"/>
        </w:rPr>
        <w:t>:</w:t>
      </w:r>
    </w:p>
    <w:p w14:paraId="626E4083" w14:textId="77777777" w:rsidR="006744E7" w:rsidRDefault="006744E7" w:rsidP="00990407">
      <w:pPr>
        <w:numPr>
          <w:ilvl w:val="0"/>
          <w:numId w:val="19"/>
        </w:numPr>
        <w:autoSpaceDE w:val="0"/>
        <w:autoSpaceDN w:val="0"/>
        <w:adjustRightInd w:val="0"/>
        <w:jc w:val="left"/>
        <w:rPr>
          <w:lang w:val="en-GB"/>
        </w:rPr>
      </w:pPr>
      <w:r>
        <w:rPr>
          <w:lang w:val="en-GB"/>
        </w:rPr>
        <w:t xml:space="preserve">D: derived </w:t>
      </w:r>
      <w:r w:rsidR="0034330B">
        <w:rPr>
          <w:lang w:val="en-GB"/>
        </w:rPr>
        <w:t>data</w:t>
      </w:r>
    </w:p>
    <w:p w14:paraId="626E4084" w14:textId="77777777" w:rsidR="00990407" w:rsidRDefault="0034330B" w:rsidP="00990407">
      <w:pPr>
        <w:numPr>
          <w:ilvl w:val="0"/>
          <w:numId w:val="19"/>
        </w:numPr>
        <w:autoSpaceDE w:val="0"/>
        <w:autoSpaceDN w:val="0"/>
        <w:adjustRightInd w:val="0"/>
        <w:jc w:val="left"/>
        <w:rPr>
          <w:lang w:val="en-GB"/>
        </w:rPr>
      </w:pPr>
      <w:r>
        <w:rPr>
          <w:lang w:val="en-GB"/>
        </w:rPr>
        <w:t xml:space="preserve">R: </w:t>
      </w:r>
      <w:r w:rsidR="00990407">
        <w:rPr>
          <w:lang w:val="en-GB"/>
        </w:rPr>
        <w:t xml:space="preserve">information for which </w:t>
      </w:r>
      <w:r w:rsidR="006744E7">
        <w:rPr>
          <w:lang w:val="en-GB"/>
        </w:rPr>
        <w:t>source data have not been found,</w:t>
      </w:r>
    </w:p>
    <w:p w14:paraId="626E4085" w14:textId="77777777" w:rsidR="006744E7" w:rsidRPr="006F1FF3" w:rsidRDefault="003B30B3" w:rsidP="006744E7">
      <w:pPr>
        <w:numPr>
          <w:ilvl w:val="0"/>
          <w:numId w:val="19"/>
        </w:numPr>
        <w:autoSpaceDE w:val="0"/>
        <w:autoSpaceDN w:val="0"/>
        <w:adjustRightInd w:val="0"/>
        <w:jc w:val="left"/>
        <w:rPr>
          <w:lang w:val="en-GB"/>
        </w:rPr>
      </w:pPr>
      <w:r>
        <w:rPr>
          <w:lang w:val="en-GB"/>
        </w:rPr>
        <w:t xml:space="preserve">S: clinical or subjective </w:t>
      </w:r>
      <w:r w:rsidR="002808F8">
        <w:rPr>
          <w:lang w:val="en-GB"/>
        </w:rPr>
        <w:t>interpretation</w:t>
      </w:r>
      <w:r>
        <w:rPr>
          <w:lang w:val="en-GB"/>
        </w:rPr>
        <w:t>.</w:t>
      </w:r>
    </w:p>
    <w:p w14:paraId="626E4086" w14:textId="77777777" w:rsidR="00A46C8B" w:rsidRDefault="00A46C8B" w:rsidP="00990407">
      <w:pPr>
        <w:rPr>
          <w:lang w:val="en-GB"/>
        </w:rPr>
      </w:pPr>
      <w:r w:rsidRPr="00A46C8B">
        <w:rPr>
          <w:b/>
          <w:lang w:val="en-GB"/>
        </w:rPr>
        <w:t>Note</w:t>
      </w:r>
      <w:r>
        <w:rPr>
          <w:lang w:val="en-GB"/>
        </w:rPr>
        <w:t xml:space="preserve">: </w:t>
      </w:r>
    </w:p>
    <w:p w14:paraId="626E4087" w14:textId="77777777" w:rsidR="00990407" w:rsidRDefault="00990407" w:rsidP="00A46C8B">
      <w:pPr>
        <w:pStyle w:val="B1"/>
        <w:rPr>
          <w:lang w:val="en-GB"/>
        </w:rPr>
      </w:pPr>
      <w:r>
        <w:rPr>
          <w:lang w:val="en-GB"/>
        </w:rPr>
        <w:t>The quotations of documents (report or appendices)</w:t>
      </w:r>
      <w:r w:rsidRPr="00B156CF">
        <w:rPr>
          <w:lang w:val="en-GB"/>
        </w:rPr>
        <w:t xml:space="preserve"> appear in italics.</w:t>
      </w:r>
    </w:p>
    <w:p w14:paraId="626E4088" w14:textId="77777777" w:rsidR="00990407" w:rsidRPr="00B156CF" w:rsidRDefault="00990407" w:rsidP="002D2345">
      <w:pPr>
        <w:pStyle w:val="B1"/>
        <w:rPr>
          <w:lang w:val="en-GB"/>
        </w:rPr>
      </w:pPr>
      <w:r>
        <w:rPr>
          <w:lang w:val="en-GB"/>
        </w:rPr>
        <w:t>The parts concerned by t</w:t>
      </w:r>
      <w:r w:rsidR="00361519">
        <w:rPr>
          <w:lang w:val="en-GB"/>
        </w:rPr>
        <w:t>he observation (Table 1) or</w:t>
      </w:r>
      <w:r w:rsidR="00361519" w:rsidRPr="00361519">
        <w:rPr>
          <w:lang w:val="en-GB"/>
        </w:rPr>
        <w:t xml:space="preserve"> not explicitly/directly supported</w:t>
      </w:r>
      <w:r>
        <w:rPr>
          <w:lang w:val="en-GB"/>
        </w:rPr>
        <w:t xml:space="preserve"> </w:t>
      </w:r>
      <w:r w:rsidR="00E74B47">
        <w:rPr>
          <w:lang w:val="en-GB"/>
        </w:rPr>
        <w:t xml:space="preserve">data </w:t>
      </w:r>
      <w:r>
        <w:rPr>
          <w:lang w:val="en-GB"/>
        </w:rPr>
        <w:t>(Table 2) appear in bold characters.</w:t>
      </w:r>
    </w:p>
    <w:p w14:paraId="626E4089" w14:textId="77777777" w:rsidR="00990407" w:rsidRPr="004D7CE6" w:rsidRDefault="00990407" w:rsidP="00B1370E">
      <w:pPr>
        <w:jc w:val="left"/>
        <w:rPr>
          <w:lang w:val="en-GB"/>
        </w:rPr>
      </w:pPr>
    </w:p>
    <w:p w14:paraId="626E408A" w14:textId="77777777" w:rsidR="00990407" w:rsidRPr="004D7CE6" w:rsidRDefault="00990407" w:rsidP="00B1370E">
      <w:pPr>
        <w:jc w:val="left"/>
        <w:rPr>
          <w:lang w:val="en-GB"/>
        </w:rPr>
        <w:sectPr w:rsidR="00990407" w:rsidRPr="004D7CE6" w:rsidSect="006B3397">
          <w:footerReference w:type="default" r:id="rId10"/>
          <w:type w:val="continuous"/>
          <w:pgSz w:w="11906" w:h="16838"/>
          <w:pgMar w:top="2524" w:right="1134" w:bottom="851" w:left="3686" w:header="1843" w:footer="505" w:gutter="0"/>
          <w:cols w:space="720"/>
        </w:sectPr>
      </w:pPr>
    </w:p>
    <w:tbl>
      <w:tblPr>
        <w:tblW w:w="549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2781"/>
        <w:gridCol w:w="1132"/>
        <w:gridCol w:w="585"/>
        <w:gridCol w:w="1111"/>
        <w:gridCol w:w="2908"/>
        <w:gridCol w:w="907"/>
        <w:gridCol w:w="4076"/>
      </w:tblGrid>
      <w:tr w:rsidR="00C5615D" w:rsidRPr="00D8016A" w14:paraId="626E408C" w14:textId="77777777" w:rsidTr="00C821D8">
        <w:trPr>
          <w:cantSplit/>
          <w:trHeight w:val="364"/>
          <w:tblHeader/>
        </w:trPr>
        <w:tc>
          <w:tcPr>
            <w:tcW w:w="5000" w:type="pct"/>
            <w:gridSpan w:val="8"/>
            <w:tcBorders>
              <w:bottom w:val="single" w:sz="4" w:space="0" w:color="auto"/>
            </w:tcBorders>
          </w:tcPr>
          <w:p w14:paraId="626E408B" w14:textId="77777777" w:rsidR="00576FF5" w:rsidRPr="004B5F99" w:rsidRDefault="00C5615D" w:rsidP="004B5F99">
            <w:pPr>
              <w:jc w:val="center"/>
              <w:rPr>
                <w:b/>
                <w:lang w:val="en-GB"/>
              </w:rPr>
            </w:pPr>
            <w:r w:rsidRPr="004B5F99">
              <w:rPr>
                <w:b/>
                <w:lang w:val="en-GB"/>
              </w:rPr>
              <w:lastRenderedPageBreak/>
              <w:t xml:space="preserve">TABLE 1: </w:t>
            </w:r>
            <w:r w:rsidR="004B5F99">
              <w:rPr>
                <w:b/>
                <w:lang w:val="en-GB"/>
              </w:rPr>
              <w:t>Audit Findings</w:t>
            </w:r>
          </w:p>
        </w:tc>
      </w:tr>
      <w:tr w:rsidR="00B63C22" w:rsidRPr="00D8016A" w14:paraId="626E4094" w14:textId="77777777" w:rsidTr="00C821D8">
        <w:trPr>
          <w:cantSplit/>
          <w:trHeight w:val="584"/>
          <w:tblHeader/>
        </w:trPr>
        <w:tc>
          <w:tcPr>
            <w:tcW w:w="1756" w:type="pct"/>
            <w:gridSpan w:val="3"/>
            <w:tcBorders>
              <w:right w:val="nil"/>
            </w:tcBorders>
          </w:tcPr>
          <w:p w14:paraId="626E408D" w14:textId="77777777" w:rsidR="00B63C22" w:rsidRDefault="00B63C22" w:rsidP="00B63C22">
            <w:pPr>
              <w:pStyle w:val="B1"/>
              <w:rPr>
                <w:lang w:val="en-GB"/>
              </w:rPr>
            </w:pPr>
            <w:r w:rsidRPr="001136BA">
              <w:rPr>
                <w:b/>
                <w:lang w:val="en-GB"/>
              </w:rPr>
              <w:t>I1</w:t>
            </w:r>
            <w:r w:rsidR="00A20C89">
              <w:rPr>
                <w:b/>
                <w:lang w:val="en-GB"/>
              </w:rPr>
              <w:t>4</w:t>
            </w:r>
            <w:r w:rsidRPr="001136BA">
              <w:rPr>
                <w:lang w:val="en-GB"/>
              </w:rPr>
              <w:t>: inconsistency between body text and section 1</w:t>
            </w:r>
            <w:r>
              <w:rPr>
                <w:lang w:val="en-GB"/>
              </w:rPr>
              <w:t>4</w:t>
            </w:r>
          </w:p>
          <w:p w14:paraId="626E408E" w14:textId="77777777" w:rsidR="00B63C22" w:rsidRPr="00D8016A" w:rsidRDefault="00B63C22" w:rsidP="00B63C22">
            <w:pPr>
              <w:pStyle w:val="B1"/>
              <w:rPr>
                <w:b/>
                <w:lang w:val="en-GB"/>
              </w:rPr>
            </w:pPr>
            <w:r w:rsidRPr="001136BA">
              <w:rPr>
                <w:b/>
                <w:lang w:val="en-GB"/>
              </w:rPr>
              <w:t>I</w:t>
            </w:r>
            <w:r w:rsidR="00A20C89">
              <w:rPr>
                <w:b/>
                <w:lang w:val="en-GB"/>
              </w:rPr>
              <w:t>16</w:t>
            </w:r>
            <w:r w:rsidRPr="001136BA">
              <w:rPr>
                <w:lang w:val="en-GB"/>
              </w:rPr>
              <w:t>: internal inconsistency between body text and section 1</w:t>
            </w:r>
            <w:r>
              <w:rPr>
                <w:lang w:val="en-GB"/>
              </w:rPr>
              <w:t>6</w:t>
            </w:r>
          </w:p>
        </w:tc>
        <w:tc>
          <w:tcPr>
            <w:tcW w:w="1558" w:type="pct"/>
            <w:gridSpan w:val="3"/>
            <w:tcBorders>
              <w:left w:val="nil"/>
              <w:right w:val="nil"/>
            </w:tcBorders>
          </w:tcPr>
          <w:p w14:paraId="626E408F" w14:textId="77777777" w:rsidR="00B63C22" w:rsidRDefault="00B63C22" w:rsidP="00B63C22">
            <w:pPr>
              <w:pStyle w:val="B1"/>
              <w:rPr>
                <w:b/>
                <w:lang w:val="en-GB"/>
              </w:rPr>
            </w:pPr>
            <w:r w:rsidRPr="00B63C22">
              <w:rPr>
                <w:b/>
                <w:lang w:val="en-GB"/>
              </w:rPr>
              <w:t>A:</w:t>
            </w:r>
            <w:r w:rsidRPr="00B63C22">
              <w:rPr>
                <w:lang w:val="en-GB"/>
              </w:rPr>
              <w:t xml:space="preserve"> ambiguity</w:t>
            </w:r>
          </w:p>
          <w:p w14:paraId="626E4090" w14:textId="77777777" w:rsidR="00B63C22" w:rsidRPr="00A20C89" w:rsidRDefault="00B63C22" w:rsidP="00B63C22">
            <w:pPr>
              <w:pStyle w:val="B1"/>
              <w:rPr>
                <w:b/>
                <w:lang w:val="en-GB"/>
              </w:rPr>
            </w:pPr>
            <w:r w:rsidRPr="001136BA">
              <w:rPr>
                <w:b/>
                <w:lang w:val="en-GB"/>
              </w:rPr>
              <w:t>O</w:t>
            </w:r>
            <w:r w:rsidRPr="001136BA">
              <w:rPr>
                <w:lang w:val="en-GB"/>
              </w:rPr>
              <w:t>: other</w:t>
            </w:r>
          </w:p>
          <w:p w14:paraId="626E4091" w14:textId="77777777" w:rsidR="00A20C89" w:rsidRPr="00B63C22" w:rsidRDefault="00A20C89" w:rsidP="00B63C22">
            <w:pPr>
              <w:pStyle w:val="B1"/>
              <w:rPr>
                <w:b/>
                <w:lang w:val="en-GB"/>
              </w:rPr>
            </w:pPr>
            <w:r>
              <w:rPr>
                <w:b/>
                <w:lang w:val="en-GB"/>
              </w:rPr>
              <w:t xml:space="preserve">+: </w:t>
            </w:r>
            <w:r>
              <w:rPr>
                <w:lang w:val="en-GB"/>
              </w:rPr>
              <w:t>internal inconsistency in the body text</w:t>
            </w:r>
          </w:p>
        </w:tc>
        <w:tc>
          <w:tcPr>
            <w:tcW w:w="1687" w:type="pct"/>
            <w:gridSpan w:val="2"/>
            <w:tcBorders>
              <w:left w:val="nil"/>
            </w:tcBorders>
          </w:tcPr>
          <w:p w14:paraId="626E4092" w14:textId="77777777" w:rsidR="00B63C22" w:rsidRDefault="00443235" w:rsidP="00443235">
            <w:pPr>
              <w:pStyle w:val="B1"/>
              <w:rPr>
                <w:lang w:val="en-GB"/>
              </w:rPr>
            </w:pPr>
            <w:r w:rsidRPr="00443235">
              <w:rPr>
                <w:b/>
                <w:lang w:val="en-GB"/>
              </w:rPr>
              <w:t>M</w:t>
            </w:r>
            <w:r w:rsidRPr="00443235">
              <w:rPr>
                <w:lang w:val="en-GB"/>
              </w:rPr>
              <w:t>: unclear wording or layout or bad spelling</w:t>
            </w:r>
          </w:p>
          <w:p w14:paraId="626E4093" w14:textId="77777777" w:rsidR="00443235" w:rsidRPr="00443235" w:rsidRDefault="00B426CF" w:rsidP="00443235">
            <w:pPr>
              <w:pStyle w:val="B1"/>
              <w:rPr>
                <w:lang w:val="en-GB"/>
              </w:rPr>
            </w:pPr>
            <w:r>
              <w:rPr>
                <w:b/>
                <w:lang w:val="en-GB"/>
              </w:rPr>
              <w:t>L</w:t>
            </w:r>
            <w:r w:rsidR="00443235" w:rsidRPr="00443235">
              <w:rPr>
                <w:lang w:val="en-GB"/>
              </w:rPr>
              <w:t>:</w:t>
            </w:r>
            <w:r w:rsidR="00443235">
              <w:rPr>
                <w:lang w:val="en-GB"/>
              </w:rPr>
              <w:t xml:space="preserve"> Lack of references</w:t>
            </w:r>
          </w:p>
        </w:tc>
      </w:tr>
      <w:tr w:rsidR="00C5615D" w:rsidRPr="00D8016A" w14:paraId="626E409B" w14:textId="77777777" w:rsidTr="00C821D8">
        <w:trPr>
          <w:cantSplit/>
          <w:trHeight w:val="584"/>
          <w:tblHeader/>
        </w:trPr>
        <w:tc>
          <w:tcPr>
            <w:tcW w:w="432" w:type="pct"/>
          </w:tcPr>
          <w:p w14:paraId="626E4095" w14:textId="77777777" w:rsidR="00C5615D" w:rsidRPr="00D8016A" w:rsidRDefault="00C5615D" w:rsidP="00CD3030">
            <w:pPr>
              <w:jc w:val="center"/>
              <w:rPr>
                <w:lang w:val="en-GB"/>
              </w:rPr>
            </w:pPr>
            <w:r w:rsidRPr="00D8016A">
              <w:rPr>
                <w:lang w:val="en-GB"/>
              </w:rPr>
              <w:t>N° observation</w:t>
            </w:r>
          </w:p>
        </w:tc>
        <w:tc>
          <w:tcPr>
            <w:tcW w:w="941" w:type="pct"/>
          </w:tcPr>
          <w:p w14:paraId="626E4096" w14:textId="77777777" w:rsidR="00C5615D" w:rsidRPr="00D8016A" w:rsidRDefault="00C5615D" w:rsidP="00CD3030">
            <w:pPr>
              <w:jc w:val="center"/>
              <w:rPr>
                <w:lang w:val="en-GB"/>
              </w:rPr>
            </w:pPr>
            <w:r w:rsidRPr="00D8016A">
              <w:rPr>
                <w:lang w:val="en-GB"/>
              </w:rPr>
              <w:t>Concerned chapter</w:t>
            </w:r>
          </w:p>
        </w:tc>
        <w:tc>
          <w:tcPr>
            <w:tcW w:w="581" w:type="pct"/>
            <w:gridSpan w:val="2"/>
          </w:tcPr>
          <w:p w14:paraId="626E4097" w14:textId="77777777" w:rsidR="00C5615D" w:rsidRPr="00D8016A" w:rsidRDefault="00C5615D" w:rsidP="00CD3030">
            <w:pPr>
              <w:jc w:val="center"/>
              <w:rPr>
                <w:lang w:val="en-GB"/>
              </w:rPr>
            </w:pPr>
            <w:r w:rsidRPr="00D8016A">
              <w:rPr>
                <w:lang w:val="en-GB"/>
              </w:rPr>
              <w:t>Page number</w:t>
            </w:r>
          </w:p>
        </w:tc>
        <w:tc>
          <w:tcPr>
            <w:tcW w:w="376" w:type="pct"/>
          </w:tcPr>
          <w:p w14:paraId="626E4098" w14:textId="77777777" w:rsidR="00C5615D" w:rsidRPr="00D8016A" w:rsidRDefault="00C5615D" w:rsidP="00CD3030">
            <w:pPr>
              <w:jc w:val="center"/>
              <w:rPr>
                <w:lang w:val="en-GB"/>
              </w:rPr>
            </w:pPr>
            <w:r w:rsidRPr="00D8016A">
              <w:rPr>
                <w:lang w:val="en-GB"/>
              </w:rPr>
              <w:t>Error type</w:t>
            </w:r>
          </w:p>
        </w:tc>
        <w:tc>
          <w:tcPr>
            <w:tcW w:w="1291" w:type="pct"/>
            <w:gridSpan w:val="2"/>
          </w:tcPr>
          <w:p w14:paraId="626E4099" w14:textId="77777777" w:rsidR="00C5615D" w:rsidRPr="00D8016A" w:rsidRDefault="00C5615D" w:rsidP="00CD3030">
            <w:pPr>
              <w:jc w:val="center"/>
              <w:rPr>
                <w:lang w:val="en-GB"/>
              </w:rPr>
            </w:pPr>
            <w:r w:rsidRPr="00D8016A">
              <w:rPr>
                <w:lang w:val="en-GB"/>
              </w:rPr>
              <w:t>Observation</w:t>
            </w:r>
          </w:p>
        </w:tc>
        <w:tc>
          <w:tcPr>
            <w:tcW w:w="1378" w:type="pct"/>
          </w:tcPr>
          <w:p w14:paraId="626E409A" w14:textId="77777777" w:rsidR="00C5615D" w:rsidRPr="00D8016A" w:rsidRDefault="00C5615D" w:rsidP="00CD3030">
            <w:pPr>
              <w:jc w:val="center"/>
              <w:rPr>
                <w:lang w:val="en-GB"/>
              </w:rPr>
            </w:pPr>
            <w:r w:rsidRPr="00D8016A">
              <w:rPr>
                <w:lang w:val="en-GB"/>
              </w:rPr>
              <w:t>Reference</w:t>
            </w:r>
          </w:p>
        </w:tc>
      </w:tr>
      <w:tr w:rsidR="00513F06" w:rsidRPr="00D8016A" w14:paraId="626E40AB" w14:textId="77777777" w:rsidTr="00C821D8">
        <w:trPr>
          <w:cantSplit/>
          <w:trHeight w:val="2160"/>
        </w:trPr>
        <w:tc>
          <w:tcPr>
            <w:tcW w:w="432" w:type="pct"/>
            <w:tcBorders>
              <w:bottom w:val="nil"/>
            </w:tcBorders>
          </w:tcPr>
          <w:p w14:paraId="626E409C" w14:textId="77777777" w:rsidR="00513F06" w:rsidRPr="00762652" w:rsidRDefault="00513F06" w:rsidP="00CD3030">
            <w:pPr>
              <w:jc w:val="left"/>
              <w:rPr>
                <w:highlight w:val="yellow"/>
                <w:lang w:val="en-GB"/>
              </w:rPr>
            </w:pPr>
            <w:r w:rsidRPr="00762652">
              <w:rPr>
                <w:highlight w:val="yellow"/>
                <w:lang w:val="en-GB"/>
              </w:rPr>
              <w:fldChar w:fldCharType="begin"/>
            </w:r>
            <w:r w:rsidRPr="00762652">
              <w:rPr>
                <w:highlight w:val="yellow"/>
                <w:lang w:val="en-GB"/>
              </w:rPr>
              <w:instrText xml:space="preserve"> </w:instrText>
            </w:r>
            <w:r w:rsidR="0084493D" w:rsidRPr="00762652">
              <w:rPr>
                <w:highlight w:val="yellow"/>
                <w:lang w:val="en-GB"/>
              </w:rPr>
              <w:instrText>SEQ numero</w:instrText>
            </w:r>
            <w:r w:rsidRPr="00762652">
              <w:rPr>
                <w:highlight w:val="yellow"/>
                <w:lang w:val="en-GB"/>
              </w:rPr>
              <w:instrText xml:space="preserve">  \* Arabic </w:instrText>
            </w:r>
            <w:r w:rsidRPr="00762652">
              <w:rPr>
                <w:highlight w:val="yellow"/>
                <w:lang w:val="en-GB"/>
              </w:rPr>
              <w:fldChar w:fldCharType="separate"/>
            </w:r>
            <w:r w:rsidR="00CC78ED">
              <w:rPr>
                <w:noProof/>
                <w:highlight w:val="yellow"/>
                <w:lang w:val="en-GB"/>
              </w:rPr>
              <w:t>1</w:t>
            </w:r>
            <w:r w:rsidRPr="00762652">
              <w:rPr>
                <w:highlight w:val="yellow"/>
                <w:lang w:val="en-GB"/>
              </w:rPr>
              <w:fldChar w:fldCharType="end"/>
            </w:r>
          </w:p>
        </w:tc>
        <w:tc>
          <w:tcPr>
            <w:tcW w:w="941" w:type="pct"/>
            <w:tcBorders>
              <w:bottom w:val="nil"/>
            </w:tcBorders>
          </w:tcPr>
          <w:p w14:paraId="626E409D" w14:textId="77777777" w:rsidR="00513F06" w:rsidRPr="00762652" w:rsidRDefault="00513F06" w:rsidP="00513F06">
            <w:pPr>
              <w:ind w:right="-28"/>
              <w:jc w:val="left"/>
              <w:rPr>
                <w:highlight w:val="yellow"/>
                <w:lang w:val="en-GB"/>
              </w:rPr>
            </w:pPr>
            <w:r w:rsidRPr="00762652">
              <w:rPr>
                <w:highlight w:val="yellow"/>
                <w:lang w:val="en-GB"/>
              </w:rPr>
              <w:t>Table of contents</w:t>
            </w:r>
          </w:p>
          <w:p w14:paraId="626E409E" w14:textId="77777777" w:rsidR="005F48C9" w:rsidRPr="00762652" w:rsidRDefault="005F48C9" w:rsidP="00513F06">
            <w:pPr>
              <w:ind w:right="-28"/>
              <w:jc w:val="left"/>
              <w:rPr>
                <w:highlight w:val="yellow"/>
                <w:lang w:val="en-GB"/>
              </w:rPr>
            </w:pPr>
          </w:p>
          <w:p w14:paraId="626E409F" w14:textId="77777777" w:rsidR="00513F06" w:rsidRPr="00762652" w:rsidRDefault="00513F06" w:rsidP="00513F06">
            <w:pPr>
              <w:ind w:right="-28"/>
              <w:jc w:val="left"/>
              <w:rPr>
                <w:highlight w:val="yellow"/>
                <w:lang w:val="en-GB"/>
              </w:rPr>
            </w:pPr>
          </w:p>
          <w:p w14:paraId="626E40A0" w14:textId="77777777" w:rsidR="00513F06" w:rsidRPr="00762652" w:rsidRDefault="00513F06" w:rsidP="00CD3030">
            <w:pPr>
              <w:ind w:right="-28"/>
              <w:jc w:val="left"/>
              <w:rPr>
                <w:highlight w:val="yellow"/>
                <w:lang w:val="en-GB"/>
              </w:rPr>
            </w:pPr>
          </w:p>
        </w:tc>
        <w:tc>
          <w:tcPr>
            <w:tcW w:w="581" w:type="pct"/>
            <w:gridSpan w:val="2"/>
            <w:tcBorders>
              <w:bottom w:val="nil"/>
            </w:tcBorders>
          </w:tcPr>
          <w:p w14:paraId="626E40A1" w14:textId="77777777" w:rsidR="00513F06" w:rsidRPr="00762652" w:rsidRDefault="00E652B5" w:rsidP="005F48C9">
            <w:pPr>
              <w:spacing w:line="360" w:lineRule="auto"/>
              <w:jc w:val="left"/>
              <w:rPr>
                <w:highlight w:val="yellow"/>
                <w:lang w:val="en-GB"/>
              </w:rPr>
            </w:pPr>
            <w:r w:rsidRPr="00762652">
              <w:rPr>
                <w:highlight w:val="yellow"/>
                <w:lang w:val="en-GB"/>
              </w:rPr>
              <w:t xml:space="preserve">10 to </w:t>
            </w:r>
            <w:r w:rsidR="005F48C9" w:rsidRPr="00762652">
              <w:rPr>
                <w:highlight w:val="yellow"/>
                <w:lang w:val="en-GB"/>
              </w:rPr>
              <w:t>15</w:t>
            </w:r>
          </w:p>
        </w:tc>
        <w:tc>
          <w:tcPr>
            <w:tcW w:w="376" w:type="pct"/>
            <w:tcBorders>
              <w:bottom w:val="nil"/>
            </w:tcBorders>
          </w:tcPr>
          <w:p w14:paraId="626E40A2" w14:textId="77777777" w:rsidR="00513F06" w:rsidRPr="00762652" w:rsidRDefault="004D7CE6" w:rsidP="00CD3030">
            <w:pPr>
              <w:jc w:val="left"/>
              <w:rPr>
                <w:highlight w:val="yellow"/>
                <w:lang w:val="en-GB"/>
              </w:rPr>
            </w:pPr>
            <w:r w:rsidRPr="00762652">
              <w:rPr>
                <w:highlight w:val="yellow"/>
                <w:lang w:val="en-GB"/>
              </w:rPr>
              <w:t>O</w:t>
            </w:r>
          </w:p>
        </w:tc>
        <w:tc>
          <w:tcPr>
            <w:tcW w:w="1291" w:type="pct"/>
            <w:gridSpan w:val="2"/>
            <w:tcBorders>
              <w:bottom w:val="nil"/>
            </w:tcBorders>
          </w:tcPr>
          <w:p w14:paraId="626E40A3" w14:textId="77777777" w:rsidR="00513F06" w:rsidRPr="00762652" w:rsidRDefault="00513F06" w:rsidP="00513F06">
            <w:pPr>
              <w:pStyle w:val="B1"/>
              <w:numPr>
                <w:ilvl w:val="0"/>
                <w:numId w:val="3"/>
              </w:numPr>
              <w:tabs>
                <w:tab w:val="clear" w:pos="360"/>
                <w:tab w:val="num" w:pos="175"/>
                <w:tab w:val="left" w:pos="1134"/>
              </w:tabs>
              <w:ind w:right="-26"/>
              <w:jc w:val="left"/>
              <w:rPr>
                <w:highlight w:val="yellow"/>
                <w:lang w:val="en-GB"/>
              </w:rPr>
            </w:pPr>
            <w:r w:rsidRPr="00762652">
              <w:rPr>
                <w:highlight w:val="yellow"/>
                <w:lang w:val="en-GB"/>
              </w:rPr>
              <w:t xml:space="preserve">needs to be updated : </w:t>
            </w:r>
          </w:p>
          <w:p w14:paraId="626E40A4" w14:textId="77777777" w:rsidR="00513F06" w:rsidRPr="00762652" w:rsidRDefault="00513F06" w:rsidP="00513F06">
            <w:pPr>
              <w:pStyle w:val="B2"/>
              <w:rPr>
                <w:highlight w:val="yellow"/>
                <w:lang w:val="en-GB"/>
              </w:rPr>
            </w:pPr>
            <w:r w:rsidRPr="00762652">
              <w:rPr>
                <w:highlight w:val="yellow"/>
                <w:lang w:val="en-GB"/>
              </w:rPr>
              <w:t>page numbering</w:t>
            </w:r>
          </w:p>
          <w:p w14:paraId="626E40A5" w14:textId="77777777" w:rsidR="00513F06" w:rsidRPr="00762652" w:rsidRDefault="00513F06" w:rsidP="00513F06">
            <w:pPr>
              <w:pStyle w:val="B1"/>
              <w:tabs>
                <w:tab w:val="left" w:pos="208"/>
              </w:tabs>
              <w:ind w:left="567" w:hanging="539"/>
              <w:rPr>
                <w:highlight w:val="yellow"/>
                <w:lang w:val="en-GB"/>
              </w:rPr>
            </w:pPr>
            <w:r w:rsidRPr="00762652">
              <w:rPr>
                <w:highlight w:val="yellow"/>
                <w:lang w:val="en-GB"/>
              </w:rPr>
              <w:t>Sections unlisted :</w:t>
            </w:r>
          </w:p>
          <w:p w14:paraId="626E40A6" w14:textId="77777777" w:rsidR="00513F06" w:rsidRPr="00762652" w:rsidRDefault="00513F06" w:rsidP="00513F06">
            <w:pPr>
              <w:pStyle w:val="B2"/>
              <w:rPr>
                <w:highlight w:val="yellow"/>
                <w:lang w:val="en-GB"/>
              </w:rPr>
            </w:pPr>
            <w:r w:rsidRPr="00762652">
              <w:rPr>
                <w:highlight w:val="yellow"/>
                <w:lang w:val="en-GB"/>
              </w:rPr>
              <w:t>part 14. Tables Figures and Graphs</w:t>
            </w:r>
          </w:p>
          <w:p w14:paraId="626E40A7" w14:textId="77777777" w:rsidR="00513F06" w:rsidRPr="00762652" w:rsidRDefault="00513F06" w:rsidP="00513F06">
            <w:pPr>
              <w:pStyle w:val="B2"/>
              <w:rPr>
                <w:highlight w:val="yellow"/>
                <w:lang w:val="en-GB"/>
              </w:rPr>
            </w:pPr>
            <w:r w:rsidRPr="00762652">
              <w:rPr>
                <w:highlight w:val="yellow"/>
                <w:lang w:val="en-GB"/>
              </w:rPr>
              <w:t>part 15. Reference List</w:t>
            </w:r>
          </w:p>
          <w:p w14:paraId="626E40A8" w14:textId="77777777" w:rsidR="00513F06" w:rsidRPr="00762652" w:rsidRDefault="00513F06" w:rsidP="005F48C9">
            <w:pPr>
              <w:pStyle w:val="B2"/>
              <w:rPr>
                <w:highlight w:val="yellow"/>
                <w:lang w:val="en-GB"/>
              </w:rPr>
            </w:pPr>
            <w:r w:rsidRPr="00762652">
              <w:rPr>
                <w:highlight w:val="yellow"/>
                <w:lang w:val="en-GB"/>
              </w:rPr>
              <w:t>part 16. Appendices</w:t>
            </w:r>
          </w:p>
        </w:tc>
        <w:tc>
          <w:tcPr>
            <w:tcW w:w="1378" w:type="pct"/>
            <w:tcBorders>
              <w:bottom w:val="nil"/>
            </w:tcBorders>
          </w:tcPr>
          <w:p w14:paraId="626E40A9" w14:textId="77777777" w:rsidR="00513F06" w:rsidRPr="00762652" w:rsidRDefault="00513F06" w:rsidP="00513F06">
            <w:pPr>
              <w:pStyle w:val="B1"/>
              <w:numPr>
                <w:ilvl w:val="0"/>
                <w:numId w:val="0"/>
              </w:numPr>
              <w:tabs>
                <w:tab w:val="left" w:pos="1134"/>
              </w:tabs>
              <w:ind w:right="-26"/>
              <w:jc w:val="left"/>
              <w:rPr>
                <w:highlight w:val="yellow"/>
                <w:lang w:val="en-GB"/>
              </w:rPr>
            </w:pPr>
            <w:r w:rsidRPr="00762652">
              <w:rPr>
                <w:highlight w:val="yellow"/>
                <w:lang w:val="en-GB"/>
              </w:rPr>
              <w:t>NA</w:t>
            </w:r>
          </w:p>
          <w:p w14:paraId="626E40AA" w14:textId="77777777" w:rsidR="00513F06" w:rsidRPr="00762652" w:rsidRDefault="00513F06" w:rsidP="00CD3030">
            <w:pPr>
              <w:jc w:val="left"/>
              <w:rPr>
                <w:highlight w:val="yellow"/>
                <w:lang w:val="en-GB"/>
              </w:rPr>
            </w:pPr>
          </w:p>
        </w:tc>
      </w:tr>
      <w:tr w:rsidR="005F48C9" w:rsidRPr="00411384" w14:paraId="626E40B3" w14:textId="77777777" w:rsidTr="00C821D8">
        <w:trPr>
          <w:cantSplit/>
          <w:trHeight w:val="875"/>
        </w:trPr>
        <w:tc>
          <w:tcPr>
            <w:tcW w:w="432" w:type="pct"/>
            <w:tcBorders>
              <w:top w:val="nil"/>
            </w:tcBorders>
          </w:tcPr>
          <w:p w14:paraId="626E40AC" w14:textId="77777777" w:rsidR="005F48C9" w:rsidRPr="00762652" w:rsidRDefault="005F48C9" w:rsidP="00CD3030">
            <w:pPr>
              <w:jc w:val="left"/>
              <w:rPr>
                <w:highlight w:val="yellow"/>
                <w:lang w:val="en-GB"/>
              </w:rPr>
            </w:pPr>
          </w:p>
        </w:tc>
        <w:tc>
          <w:tcPr>
            <w:tcW w:w="941" w:type="pct"/>
            <w:tcBorders>
              <w:top w:val="nil"/>
            </w:tcBorders>
          </w:tcPr>
          <w:p w14:paraId="626E40AD" w14:textId="77777777" w:rsidR="005F48C9" w:rsidRPr="00762652" w:rsidRDefault="005F48C9" w:rsidP="000A161A">
            <w:pPr>
              <w:tabs>
                <w:tab w:val="right" w:pos="2652"/>
              </w:tabs>
              <w:ind w:right="-28"/>
              <w:jc w:val="left"/>
              <w:rPr>
                <w:highlight w:val="yellow"/>
                <w:lang w:val="en-GB"/>
              </w:rPr>
            </w:pPr>
            <w:r w:rsidRPr="00762652">
              <w:rPr>
                <w:highlight w:val="yellow"/>
                <w:lang w:val="en-GB"/>
              </w:rPr>
              <w:t>List of Appendices</w:t>
            </w:r>
          </w:p>
        </w:tc>
        <w:tc>
          <w:tcPr>
            <w:tcW w:w="581" w:type="pct"/>
            <w:gridSpan w:val="2"/>
            <w:tcBorders>
              <w:top w:val="nil"/>
            </w:tcBorders>
          </w:tcPr>
          <w:p w14:paraId="626E40AE" w14:textId="77777777" w:rsidR="005F48C9" w:rsidRPr="00762652" w:rsidRDefault="005F48C9" w:rsidP="005F48C9">
            <w:pPr>
              <w:jc w:val="left"/>
              <w:rPr>
                <w:highlight w:val="yellow"/>
                <w:lang w:val="en-GB"/>
              </w:rPr>
            </w:pPr>
            <w:r w:rsidRPr="00762652">
              <w:rPr>
                <w:highlight w:val="yellow"/>
                <w:lang w:val="en-GB"/>
              </w:rPr>
              <w:t>NA</w:t>
            </w:r>
          </w:p>
          <w:p w14:paraId="626E40AF" w14:textId="77777777" w:rsidR="005F48C9" w:rsidRPr="00762652" w:rsidRDefault="005F48C9" w:rsidP="00CD3030">
            <w:pPr>
              <w:jc w:val="left"/>
              <w:rPr>
                <w:highlight w:val="yellow"/>
                <w:lang w:val="en-GB"/>
              </w:rPr>
            </w:pPr>
          </w:p>
        </w:tc>
        <w:tc>
          <w:tcPr>
            <w:tcW w:w="376" w:type="pct"/>
            <w:tcBorders>
              <w:top w:val="nil"/>
            </w:tcBorders>
          </w:tcPr>
          <w:p w14:paraId="626E40B0" w14:textId="77777777" w:rsidR="005F48C9" w:rsidRPr="00762652" w:rsidRDefault="005F48C9" w:rsidP="00CD3030">
            <w:pPr>
              <w:jc w:val="left"/>
              <w:rPr>
                <w:highlight w:val="yellow"/>
                <w:lang w:val="en-GB"/>
              </w:rPr>
            </w:pPr>
          </w:p>
        </w:tc>
        <w:tc>
          <w:tcPr>
            <w:tcW w:w="1291" w:type="pct"/>
            <w:gridSpan w:val="2"/>
            <w:tcBorders>
              <w:top w:val="nil"/>
            </w:tcBorders>
          </w:tcPr>
          <w:p w14:paraId="626E40B1" w14:textId="77777777" w:rsidR="005F48C9" w:rsidRPr="00762652" w:rsidRDefault="005F48C9" w:rsidP="005F48C9">
            <w:pPr>
              <w:pStyle w:val="B1"/>
              <w:numPr>
                <w:ilvl w:val="0"/>
                <w:numId w:val="3"/>
              </w:numPr>
              <w:tabs>
                <w:tab w:val="clear" w:pos="360"/>
                <w:tab w:val="num" w:pos="175"/>
                <w:tab w:val="left" w:pos="1134"/>
              </w:tabs>
              <w:ind w:left="168" w:right="-26" w:hanging="168"/>
              <w:jc w:val="left"/>
              <w:rPr>
                <w:highlight w:val="yellow"/>
                <w:lang w:val="en-GB"/>
              </w:rPr>
            </w:pPr>
            <w:r w:rsidRPr="00762652">
              <w:rPr>
                <w:highlight w:val="yellow"/>
                <w:lang w:val="en-GB"/>
              </w:rPr>
              <w:t>Appendices are not listed at the end of the report</w:t>
            </w:r>
          </w:p>
        </w:tc>
        <w:tc>
          <w:tcPr>
            <w:tcW w:w="1378" w:type="pct"/>
            <w:tcBorders>
              <w:top w:val="nil"/>
            </w:tcBorders>
          </w:tcPr>
          <w:p w14:paraId="626E40B2" w14:textId="77777777" w:rsidR="005F48C9" w:rsidRPr="00762652" w:rsidRDefault="005F48C9" w:rsidP="00CD3030">
            <w:pPr>
              <w:jc w:val="left"/>
              <w:rPr>
                <w:highlight w:val="yellow"/>
                <w:lang w:val="en-GB"/>
              </w:rPr>
            </w:pPr>
          </w:p>
        </w:tc>
      </w:tr>
      <w:tr w:rsidR="0084493D" w:rsidRPr="00D8016A" w14:paraId="626E40C1" w14:textId="77777777" w:rsidTr="00C821D8">
        <w:trPr>
          <w:cantSplit/>
          <w:trHeight w:val="875"/>
        </w:trPr>
        <w:tc>
          <w:tcPr>
            <w:tcW w:w="432" w:type="pct"/>
          </w:tcPr>
          <w:p w14:paraId="626E40B4"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w:t>
            </w:r>
            <w:r w:rsidRPr="00762652">
              <w:rPr>
                <w:highlight w:val="yellow"/>
                <w:lang w:val="en-GB"/>
              </w:rPr>
              <w:fldChar w:fldCharType="end"/>
            </w:r>
          </w:p>
        </w:tc>
        <w:tc>
          <w:tcPr>
            <w:tcW w:w="941" w:type="pct"/>
          </w:tcPr>
          <w:p w14:paraId="626E40B5" w14:textId="77777777" w:rsidR="0084493D" w:rsidRPr="00762652" w:rsidRDefault="0084493D" w:rsidP="00CD3030">
            <w:pPr>
              <w:ind w:right="-28"/>
              <w:jc w:val="left"/>
              <w:rPr>
                <w:highlight w:val="yellow"/>
                <w:lang w:val="en-GB"/>
              </w:rPr>
            </w:pPr>
            <w:r w:rsidRPr="00762652">
              <w:rPr>
                <w:highlight w:val="yellow"/>
                <w:lang w:val="en-GB"/>
              </w:rPr>
              <w:t>4.1. Abbreviations</w:t>
            </w:r>
          </w:p>
        </w:tc>
        <w:tc>
          <w:tcPr>
            <w:tcW w:w="581" w:type="pct"/>
            <w:gridSpan w:val="2"/>
          </w:tcPr>
          <w:p w14:paraId="626E40B6" w14:textId="77777777" w:rsidR="0084493D" w:rsidRPr="00762652" w:rsidRDefault="0084493D" w:rsidP="00CD3030">
            <w:pPr>
              <w:jc w:val="left"/>
              <w:rPr>
                <w:highlight w:val="yellow"/>
                <w:lang w:val="en-GB"/>
              </w:rPr>
            </w:pPr>
            <w:r w:rsidRPr="00762652">
              <w:rPr>
                <w:highlight w:val="yellow"/>
                <w:lang w:val="en-GB"/>
              </w:rPr>
              <w:t>18-19</w:t>
            </w:r>
          </w:p>
        </w:tc>
        <w:tc>
          <w:tcPr>
            <w:tcW w:w="376" w:type="pct"/>
          </w:tcPr>
          <w:p w14:paraId="626E40B7" w14:textId="77777777" w:rsidR="0084493D" w:rsidRPr="00762652" w:rsidRDefault="0084493D" w:rsidP="00CD3030">
            <w:pPr>
              <w:jc w:val="left"/>
              <w:rPr>
                <w:highlight w:val="yellow"/>
                <w:lang w:val="en-GB"/>
              </w:rPr>
            </w:pPr>
            <w:r w:rsidRPr="00762652">
              <w:rPr>
                <w:highlight w:val="yellow"/>
                <w:lang w:val="en-GB"/>
              </w:rPr>
              <w:t>O</w:t>
            </w:r>
          </w:p>
        </w:tc>
        <w:tc>
          <w:tcPr>
            <w:tcW w:w="1291" w:type="pct"/>
            <w:gridSpan w:val="2"/>
          </w:tcPr>
          <w:p w14:paraId="626E40B8" w14:textId="77777777" w:rsidR="0084493D" w:rsidRPr="00762652" w:rsidRDefault="0084493D" w:rsidP="00821AF8">
            <w:pPr>
              <w:pStyle w:val="B1"/>
              <w:numPr>
                <w:ilvl w:val="0"/>
                <w:numId w:val="3"/>
              </w:numPr>
              <w:tabs>
                <w:tab w:val="clear" w:pos="360"/>
                <w:tab w:val="num" w:pos="175"/>
                <w:tab w:val="left" w:pos="1134"/>
              </w:tabs>
              <w:ind w:left="168" w:right="-26" w:hanging="168"/>
              <w:jc w:val="left"/>
              <w:rPr>
                <w:highlight w:val="yellow"/>
                <w:lang w:val="en-GB"/>
              </w:rPr>
            </w:pPr>
            <w:r w:rsidRPr="00762652">
              <w:rPr>
                <w:highlight w:val="yellow"/>
                <w:lang w:val="en-GB"/>
              </w:rPr>
              <w:t>Abbreviations not listed in the glossary:</w:t>
            </w:r>
          </w:p>
          <w:p w14:paraId="626E40B9" w14:textId="77777777" w:rsidR="0084493D" w:rsidRPr="00762652" w:rsidRDefault="0084493D" w:rsidP="00A54D40">
            <w:pPr>
              <w:pStyle w:val="B2"/>
              <w:numPr>
                <w:ilvl w:val="0"/>
                <w:numId w:val="17"/>
              </w:numPr>
              <w:rPr>
                <w:highlight w:val="yellow"/>
                <w:lang w:val="en-GB"/>
              </w:rPr>
            </w:pPr>
            <w:r w:rsidRPr="00762652">
              <w:rPr>
                <w:highlight w:val="yellow"/>
                <w:lang w:val="en-GB"/>
              </w:rPr>
              <w:t>"</w:t>
            </w:r>
            <w:r w:rsidR="00AD0760" w:rsidRPr="00762652">
              <w:rPr>
                <w:b/>
                <w:i/>
                <w:highlight w:val="yellow"/>
                <w:lang w:val="en-GB"/>
              </w:rPr>
              <w:t>ICH-GCP</w:t>
            </w:r>
            <w:r w:rsidRPr="00762652">
              <w:rPr>
                <w:highlight w:val="yellow"/>
                <w:lang w:val="en-GB"/>
              </w:rPr>
              <w:t xml:space="preserve">" (p </w:t>
            </w:r>
            <w:r w:rsidR="00AD0760" w:rsidRPr="00762652">
              <w:rPr>
                <w:highlight w:val="yellow"/>
                <w:lang w:val="en-GB"/>
              </w:rPr>
              <w:t>51</w:t>
            </w:r>
            <w:r w:rsidRPr="00762652">
              <w:rPr>
                <w:highlight w:val="yellow"/>
                <w:lang w:val="en-GB"/>
              </w:rPr>
              <w:t>),</w:t>
            </w:r>
          </w:p>
          <w:p w14:paraId="626E40BA" w14:textId="77777777" w:rsidR="00EA6C4B" w:rsidRPr="00762652" w:rsidRDefault="00EA6C4B" w:rsidP="00A54D40">
            <w:pPr>
              <w:pStyle w:val="B2"/>
              <w:numPr>
                <w:ilvl w:val="0"/>
                <w:numId w:val="17"/>
              </w:numPr>
              <w:rPr>
                <w:b/>
                <w:bCs/>
                <w:i/>
                <w:iCs/>
                <w:highlight w:val="yellow"/>
                <w:lang w:val="en-GB"/>
              </w:rPr>
            </w:pPr>
            <w:r w:rsidRPr="00762652">
              <w:rPr>
                <w:b/>
                <w:bCs/>
                <w:i/>
                <w:iCs/>
                <w:highlight w:val="yellow"/>
                <w:lang w:val="en-GB"/>
              </w:rPr>
              <w:t xml:space="preserve">"LS Mean" </w:t>
            </w:r>
            <w:r w:rsidRPr="00762652">
              <w:rPr>
                <w:highlight w:val="yellow"/>
                <w:lang w:val="en-GB"/>
              </w:rPr>
              <w:t>(whole CSR)</w:t>
            </w:r>
          </w:p>
          <w:p w14:paraId="626E40BB" w14:textId="77777777" w:rsidR="0084493D" w:rsidRPr="00762652" w:rsidRDefault="0084493D" w:rsidP="00AD0760">
            <w:pPr>
              <w:pStyle w:val="B2"/>
              <w:numPr>
                <w:ilvl w:val="0"/>
                <w:numId w:val="17"/>
              </w:numPr>
              <w:rPr>
                <w:highlight w:val="yellow"/>
                <w:lang w:val="en-GB"/>
              </w:rPr>
            </w:pPr>
            <w:r w:rsidRPr="00762652">
              <w:rPr>
                <w:highlight w:val="yellow"/>
                <w:lang w:val="en-GB"/>
              </w:rPr>
              <w:t>"</w:t>
            </w:r>
            <w:r w:rsidR="00AD0760" w:rsidRPr="00762652">
              <w:rPr>
                <w:b/>
                <w:i/>
                <w:highlight w:val="yellow"/>
                <w:lang w:val="en-GB"/>
              </w:rPr>
              <w:t>FAQ</w:t>
            </w:r>
            <w:r w:rsidRPr="00762652">
              <w:rPr>
                <w:highlight w:val="yellow"/>
                <w:lang w:val="en-GB"/>
              </w:rPr>
              <w:t xml:space="preserve">" (p </w:t>
            </w:r>
            <w:r w:rsidR="00AD0760" w:rsidRPr="00762652">
              <w:rPr>
                <w:highlight w:val="yellow"/>
                <w:lang w:val="en-GB"/>
              </w:rPr>
              <w:t>51</w:t>
            </w:r>
            <w:r w:rsidRPr="00762652">
              <w:rPr>
                <w:highlight w:val="yellow"/>
                <w:lang w:val="en-GB"/>
              </w:rPr>
              <w:t>)</w:t>
            </w:r>
            <w:r w:rsidR="00F92F23" w:rsidRPr="00762652">
              <w:rPr>
                <w:highlight w:val="yellow"/>
                <w:lang w:val="en-GB"/>
              </w:rPr>
              <w:t>,</w:t>
            </w:r>
          </w:p>
          <w:p w14:paraId="626E40BC" w14:textId="77777777" w:rsidR="003B0186" w:rsidRPr="00762652" w:rsidRDefault="003B0186" w:rsidP="00AD0760">
            <w:pPr>
              <w:pStyle w:val="B2"/>
              <w:numPr>
                <w:ilvl w:val="0"/>
                <w:numId w:val="17"/>
              </w:numPr>
              <w:rPr>
                <w:highlight w:val="yellow"/>
                <w:lang w:val="en-GB"/>
              </w:rPr>
            </w:pPr>
            <w:r w:rsidRPr="00762652">
              <w:rPr>
                <w:highlight w:val="yellow"/>
                <w:lang w:val="en-GB"/>
              </w:rPr>
              <w:t>"</w:t>
            </w:r>
            <w:r w:rsidRPr="00762652">
              <w:rPr>
                <w:b/>
                <w:i/>
                <w:highlight w:val="yellow"/>
                <w:lang w:val="en-GB"/>
              </w:rPr>
              <w:t>DSMB</w:t>
            </w:r>
            <w:r w:rsidRPr="00762652">
              <w:rPr>
                <w:highlight w:val="yellow"/>
                <w:lang w:val="en-GB"/>
              </w:rPr>
              <w:t>" (p 108),</w:t>
            </w:r>
          </w:p>
          <w:p w14:paraId="626E40BD" w14:textId="77777777" w:rsidR="003B0186" w:rsidRPr="00762652" w:rsidRDefault="003B0186" w:rsidP="00AD0760">
            <w:pPr>
              <w:pStyle w:val="B2"/>
              <w:numPr>
                <w:ilvl w:val="0"/>
                <w:numId w:val="17"/>
              </w:numPr>
              <w:rPr>
                <w:highlight w:val="yellow"/>
                <w:lang w:val="en-GB"/>
              </w:rPr>
            </w:pPr>
            <w:r w:rsidRPr="00762652">
              <w:rPr>
                <w:highlight w:val="yellow"/>
                <w:lang w:val="en-GB"/>
              </w:rPr>
              <w:t>"</w:t>
            </w:r>
            <w:r w:rsidRPr="00762652">
              <w:rPr>
                <w:b/>
                <w:i/>
                <w:highlight w:val="yellow"/>
                <w:lang w:val="en-GB"/>
              </w:rPr>
              <w:t>GGT</w:t>
            </w:r>
            <w:r w:rsidRPr="00762652">
              <w:rPr>
                <w:highlight w:val="yellow"/>
                <w:lang w:val="en-GB"/>
              </w:rPr>
              <w:t>" (p 129),</w:t>
            </w:r>
          </w:p>
          <w:p w14:paraId="626E40BE" w14:textId="77777777" w:rsidR="003B0186" w:rsidRPr="00762652" w:rsidRDefault="00F92F23" w:rsidP="003B0186">
            <w:pPr>
              <w:pStyle w:val="B2"/>
              <w:numPr>
                <w:ilvl w:val="0"/>
                <w:numId w:val="17"/>
              </w:numPr>
              <w:rPr>
                <w:highlight w:val="yellow"/>
                <w:lang w:val="en-GB"/>
              </w:rPr>
            </w:pPr>
            <w:r w:rsidRPr="00762652">
              <w:rPr>
                <w:highlight w:val="yellow"/>
                <w:lang w:val="en-GB"/>
              </w:rPr>
              <w:t>"</w:t>
            </w:r>
            <w:r w:rsidRPr="00762652">
              <w:rPr>
                <w:b/>
                <w:i/>
                <w:highlight w:val="yellow"/>
                <w:lang w:val="en-GB"/>
              </w:rPr>
              <w:t>HR</w:t>
            </w:r>
            <w:r w:rsidRPr="00762652">
              <w:rPr>
                <w:highlight w:val="yellow"/>
                <w:lang w:val="en-GB"/>
              </w:rPr>
              <w:t>" (p 132)</w:t>
            </w:r>
          </w:p>
          <w:p w14:paraId="626E40BF" w14:textId="77777777" w:rsidR="00AD0760" w:rsidRPr="00762652" w:rsidRDefault="00AD0760" w:rsidP="00AD0760">
            <w:pPr>
              <w:pStyle w:val="B2"/>
              <w:numPr>
                <w:ilvl w:val="0"/>
                <w:numId w:val="0"/>
              </w:numPr>
              <w:ind w:left="567"/>
              <w:rPr>
                <w:highlight w:val="yellow"/>
                <w:lang w:val="en-GB"/>
              </w:rPr>
            </w:pPr>
          </w:p>
        </w:tc>
        <w:tc>
          <w:tcPr>
            <w:tcW w:w="1378" w:type="pct"/>
          </w:tcPr>
          <w:p w14:paraId="626E40C0" w14:textId="77777777" w:rsidR="0084493D" w:rsidRPr="00762652" w:rsidRDefault="0084493D" w:rsidP="00CD3030">
            <w:pPr>
              <w:jc w:val="left"/>
              <w:rPr>
                <w:highlight w:val="yellow"/>
                <w:lang w:val="en-GB"/>
              </w:rPr>
            </w:pPr>
          </w:p>
        </w:tc>
      </w:tr>
      <w:tr w:rsidR="0084493D" w:rsidRPr="00D8016A" w14:paraId="626E40CB" w14:textId="77777777" w:rsidTr="00C821D8">
        <w:trPr>
          <w:cantSplit/>
          <w:trHeight w:val="875"/>
        </w:trPr>
        <w:tc>
          <w:tcPr>
            <w:tcW w:w="432" w:type="pct"/>
          </w:tcPr>
          <w:p w14:paraId="626E40C2" w14:textId="77777777" w:rsidR="0084493D" w:rsidRPr="00762652" w:rsidRDefault="0084493D"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w:t>
            </w:r>
            <w:r w:rsidRPr="00762652">
              <w:rPr>
                <w:highlight w:val="yellow"/>
                <w:lang w:val="en-GB"/>
              </w:rPr>
              <w:fldChar w:fldCharType="end"/>
            </w:r>
          </w:p>
        </w:tc>
        <w:tc>
          <w:tcPr>
            <w:tcW w:w="941" w:type="pct"/>
          </w:tcPr>
          <w:p w14:paraId="626E40C3" w14:textId="77777777" w:rsidR="0084493D" w:rsidRPr="00762652" w:rsidRDefault="0084493D" w:rsidP="00CD3030">
            <w:pPr>
              <w:ind w:right="-28"/>
              <w:jc w:val="left"/>
              <w:rPr>
                <w:highlight w:val="yellow"/>
                <w:lang w:val="en-GB"/>
              </w:rPr>
            </w:pPr>
            <w:r w:rsidRPr="00762652">
              <w:rPr>
                <w:highlight w:val="yellow"/>
                <w:lang w:val="en-GB"/>
              </w:rPr>
              <w:t>11.</w:t>
            </w:r>
            <w:r w:rsidR="00FB384C" w:rsidRPr="00762652">
              <w:rPr>
                <w:highlight w:val="yellow"/>
                <w:lang w:val="en-GB"/>
              </w:rPr>
              <w:t>4</w:t>
            </w:r>
            <w:r w:rsidRPr="00762652">
              <w:rPr>
                <w:highlight w:val="yellow"/>
                <w:lang w:val="en-GB"/>
              </w:rPr>
              <w:t>.</w:t>
            </w:r>
            <w:r w:rsidR="00FB384C" w:rsidRPr="00762652">
              <w:rPr>
                <w:highlight w:val="yellow"/>
                <w:lang w:val="en-GB"/>
              </w:rPr>
              <w:t>1.1.1</w:t>
            </w:r>
            <w:r w:rsidRPr="00762652">
              <w:rPr>
                <w:highlight w:val="yellow"/>
                <w:lang w:val="en-GB"/>
              </w:rPr>
              <w:t xml:space="preserve">. </w:t>
            </w:r>
            <w:bookmarkStart w:id="15" w:name="_Toc221939928"/>
            <w:r w:rsidR="00FB384C" w:rsidRPr="00762652">
              <w:rPr>
                <w:highlight w:val="yellow"/>
              </w:rPr>
              <w:t>WOMAC</w:t>
            </w:r>
            <w:r w:rsidR="00FB384C" w:rsidRPr="00762652">
              <w:rPr>
                <w:highlight w:val="yellow"/>
                <w:vertAlign w:val="superscript"/>
              </w:rPr>
              <w:t>™</w:t>
            </w:r>
            <w:r w:rsidR="00FB384C" w:rsidRPr="00762652">
              <w:rPr>
                <w:highlight w:val="yellow"/>
              </w:rPr>
              <w:t xml:space="preserve"> Pain </w:t>
            </w:r>
            <w:proofErr w:type="spellStart"/>
            <w:r w:rsidR="00FB384C" w:rsidRPr="00762652">
              <w:rPr>
                <w:highlight w:val="yellow"/>
              </w:rPr>
              <w:t>Subscale</w:t>
            </w:r>
            <w:proofErr w:type="spellEnd"/>
            <w:r w:rsidR="00FB384C" w:rsidRPr="00762652">
              <w:rPr>
                <w:highlight w:val="yellow"/>
              </w:rPr>
              <w:t xml:space="preserve"> Score, ITT Population</w:t>
            </w:r>
            <w:bookmarkEnd w:id="15"/>
          </w:p>
        </w:tc>
        <w:tc>
          <w:tcPr>
            <w:tcW w:w="581" w:type="pct"/>
            <w:gridSpan w:val="2"/>
          </w:tcPr>
          <w:p w14:paraId="626E40C4" w14:textId="77777777" w:rsidR="0084493D" w:rsidRPr="00762652" w:rsidRDefault="00FB384C" w:rsidP="00CD3030">
            <w:pPr>
              <w:jc w:val="left"/>
              <w:rPr>
                <w:highlight w:val="yellow"/>
                <w:lang w:val="en-GB"/>
              </w:rPr>
            </w:pPr>
            <w:r w:rsidRPr="00762652">
              <w:rPr>
                <w:highlight w:val="yellow"/>
                <w:lang w:val="en-GB"/>
              </w:rPr>
              <w:t>7</w:t>
            </w:r>
            <w:r w:rsidR="006B6F4C" w:rsidRPr="00762652">
              <w:rPr>
                <w:highlight w:val="yellow"/>
                <w:lang w:val="en-GB"/>
              </w:rPr>
              <w:t>6</w:t>
            </w:r>
          </w:p>
        </w:tc>
        <w:tc>
          <w:tcPr>
            <w:tcW w:w="376" w:type="pct"/>
          </w:tcPr>
          <w:p w14:paraId="626E40C5" w14:textId="77777777" w:rsidR="0084493D" w:rsidRPr="00762652" w:rsidRDefault="006B6F4C" w:rsidP="00CD3030">
            <w:pPr>
              <w:jc w:val="left"/>
              <w:rPr>
                <w:highlight w:val="yellow"/>
                <w:lang w:val="en-GB"/>
              </w:rPr>
            </w:pPr>
            <w:r w:rsidRPr="00762652">
              <w:rPr>
                <w:highlight w:val="yellow"/>
                <w:lang w:val="en-GB"/>
              </w:rPr>
              <w:t>D</w:t>
            </w:r>
          </w:p>
        </w:tc>
        <w:tc>
          <w:tcPr>
            <w:tcW w:w="1291" w:type="pct"/>
            <w:gridSpan w:val="2"/>
          </w:tcPr>
          <w:p w14:paraId="626E40C6" w14:textId="77777777" w:rsidR="0084493D" w:rsidRPr="00762652" w:rsidRDefault="006B6F4C" w:rsidP="006B6F4C">
            <w:pPr>
              <w:pStyle w:val="B1"/>
              <w:numPr>
                <w:ilvl w:val="0"/>
                <w:numId w:val="3"/>
              </w:numPr>
              <w:tabs>
                <w:tab w:val="clear" w:pos="360"/>
                <w:tab w:val="num" w:pos="175"/>
                <w:tab w:val="left" w:pos="1134"/>
              </w:tabs>
              <w:ind w:left="168" w:right="-26" w:hanging="168"/>
              <w:rPr>
                <w:b/>
                <w:bCs/>
                <w:i/>
                <w:highlight w:val="yellow"/>
                <w:lang w:val="en-US"/>
              </w:rPr>
            </w:pPr>
            <w:bookmarkStart w:id="16" w:name="_Ref215319772"/>
            <w:bookmarkStart w:id="17" w:name="_Toc221704796"/>
            <w:r w:rsidRPr="00762652">
              <w:rPr>
                <w:b/>
                <w:bCs/>
                <w:i/>
                <w:highlight w:val="yellow"/>
                <w:lang w:val="en-US"/>
              </w:rPr>
              <w:t>Figure </w:t>
            </w:r>
            <w:bookmarkEnd w:id="16"/>
            <w:r w:rsidR="00D94357" w:rsidRPr="00762652">
              <w:rPr>
                <w:b/>
                <w:bCs/>
                <w:i/>
                <w:highlight w:val="yellow"/>
                <w:lang w:val="en-US"/>
              </w:rPr>
              <w:t>2</w:t>
            </w:r>
            <w:r w:rsidRPr="00762652">
              <w:rPr>
                <w:b/>
                <w:bCs/>
                <w:i/>
                <w:highlight w:val="yellow"/>
                <w:lang w:val="en-US"/>
              </w:rPr>
              <w:t>:</w:t>
            </w:r>
            <w:r w:rsidRPr="00762652">
              <w:rPr>
                <w:b/>
                <w:bCs/>
                <w:i/>
                <w:highlight w:val="yellow"/>
                <w:lang w:val="en-US"/>
              </w:rPr>
              <w:tab/>
              <w:t>LS Mean Change (95% CI) From Baseline in WOMAC</w:t>
            </w:r>
            <w:r w:rsidRPr="00762652">
              <w:rPr>
                <w:b/>
                <w:bCs/>
                <w:i/>
                <w:highlight w:val="yellow"/>
                <w:vertAlign w:val="superscript"/>
                <w:lang w:val="en-US"/>
              </w:rPr>
              <w:t>™</w:t>
            </w:r>
            <w:r w:rsidRPr="00762652">
              <w:rPr>
                <w:b/>
                <w:bCs/>
                <w:i/>
                <w:highlight w:val="yellow"/>
                <w:lang w:val="en-US"/>
              </w:rPr>
              <w:t xml:space="preserve"> Pain Subscale Score (mm) (ITT Population)</w:t>
            </w:r>
            <w:bookmarkEnd w:id="17"/>
          </w:p>
        </w:tc>
        <w:tc>
          <w:tcPr>
            <w:tcW w:w="1378" w:type="pct"/>
          </w:tcPr>
          <w:p w14:paraId="626E40C7" w14:textId="77777777" w:rsidR="0084493D" w:rsidRPr="00762652" w:rsidRDefault="0084493D" w:rsidP="00851244">
            <w:pPr>
              <w:spacing w:before="60"/>
              <w:jc w:val="left"/>
              <w:rPr>
                <w:highlight w:val="yellow"/>
                <w:lang w:val="en-GB"/>
              </w:rPr>
            </w:pPr>
            <w:r w:rsidRPr="00762652">
              <w:rPr>
                <w:highlight w:val="yellow"/>
                <w:lang w:val="en-GB"/>
              </w:rPr>
              <w:t>Table 14.</w:t>
            </w:r>
            <w:r w:rsidR="006B6F4C" w:rsidRPr="00762652">
              <w:rPr>
                <w:highlight w:val="yellow"/>
                <w:lang w:val="en-GB"/>
              </w:rPr>
              <w:t xml:space="preserve">2.1.1, </w:t>
            </w:r>
            <w:r w:rsidRPr="00762652">
              <w:rPr>
                <w:highlight w:val="yellow"/>
                <w:lang w:val="en-GB"/>
              </w:rPr>
              <w:t xml:space="preserve">p </w:t>
            </w:r>
            <w:r w:rsidR="00E26EB1" w:rsidRPr="00762652">
              <w:rPr>
                <w:highlight w:val="yellow"/>
                <w:lang w:val="en-GB"/>
              </w:rPr>
              <w:t>4</w:t>
            </w:r>
            <w:r w:rsidR="006B6F4C" w:rsidRPr="00762652">
              <w:rPr>
                <w:highlight w:val="yellow"/>
                <w:lang w:val="en-GB"/>
              </w:rPr>
              <w:t xml:space="preserve"> to </w:t>
            </w:r>
            <w:r w:rsidR="00385B44" w:rsidRPr="00762652">
              <w:rPr>
                <w:highlight w:val="yellow"/>
                <w:lang w:val="en-GB"/>
              </w:rPr>
              <w:t>7</w:t>
            </w:r>
          </w:p>
          <w:p w14:paraId="626E40C8" w14:textId="77777777" w:rsidR="0084493D" w:rsidRPr="00762652" w:rsidRDefault="0084493D" w:rsidP="00851244">
            <w:pPr>
              <w:spacing w:before="60"/>
              <w:jc w:val="left"/>
              <w:rPr>
                <w:highlight w:val="yellow"/>
                <w:lang w:val="en-GB"/>
              </w:rPr>
            </w:pPr>
          </w:p>
          <w:p w14:paraId="626E40C9" w14:textId="77777777" w:rsidR="0084493D" w:rsidRPr="00762652" w:rsidRDefault="0084493D" w:rsidP="00851244">
            <w:pPr>
              <w:spacing w:before="60"/>
              <w:jc w:val="left"/>
              <w:rPr>
                <w:highlight w:val="yellow"/>
                <w:lang w:val="en-GB"/>
              </w:rPr>
            </w:pPr>
          </w:p>
          <w:p w14:paraId="626E40CA" w14:textId="77777777" w:rsidR="0084493D" w:rsidRPr="00762652" w:rsidRDefault="0084493D" w:rsidP="00851244">
            <w:pPr>
              <w:spacing w:before="60"/>
              <w:jc w:val="left"/>
              <w:rPr>
                <w:highlight w:val="yellow"/>
                <w:lang w:val="en-GB"/>
              </w:rPr>
            </w:pPr>
          </w:p>
        </w:tc>
      </w:tr>
      <w:tr w:rsidR="0084493D" w:rsidRPr="00D8016A" w14:paraId="626E40D3" w14:textId="77777777" w:rsidTr="00C821D8">
        <w:trPr>
          <w:cantSplit/>
          <w:trHeight w:val="875"/>
        </w:trPr>
        <w:tc>
          <w:tcPr>
            <w:tcW w:w="432" w:type="pct"/>
          </w:tcPr>
          <w:p w14:paraId="626E40CC"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4</w:t>
            </w:r>
            <w:r w:rsidRPr="00762652">
              <w:rPr>
                <w:highlight w:val="yellow"/>
                <w:lang w:val="en-GB"/>
              </w:rPr>
              <w:fldChar w:fldCharType="end"/>
            </w:r>
          </w:p>
        </w:tc>
        <w:tc>
          <w:tcPr>
            <w:tcW w:w="941" w:type="pct"/>
          </w:tcPr>
          <w:p w14:paraId="626E40CD" w14:textId="77777777" w:rsidR="0084493D" w:rsidRPr="00762652" w:rsidRDefault="0084493D" w:rsidP="00CD3030">
            <w:pPr>
              <w:ind w:right="-28"/>
              <w:jc w:val="left"/>
              <w:rPr>
                <w:highlight w:val="yellow"/>
                <w:lang w:val="en-GB"/>
              </w:rPr>
            </w:pPr>
            <w:r w:rsidRPr="00762652">
              <w:rPr>
                <w:highlight w:val="yellow"/>
                <w:lang w:val="en-GB"/>
              </w:rPr>
              <w:t>11.</w:t>
            </w:r>
            <w:r w:rsidR="0055081A" w:rsidRPr="00762652">
              <w:rPr>
                <w:highlight w:val="yellow"/>
                <w:lang w:val="en-GB"/>
              </w:rPr>
              <w:t>4.1.</w:t>
            </w:r>
            <w:r w:rsidRPr="00762652">
              <w:rPr>
                <w:highlight w:val="yellow"/>
                <w:lang w:val="en-GB"/>
              </w:rPr>
              <w:t>2.</w:t>
            </w:r>
            <w:r w:rsidR="0055081A" w:rsidRPr="00762652">
              <w:rPr>
                <w:highlight w:val="yellow"/>
                <w:lang w:val="en-GB"/>
              </w:rPr>
              <w:t>1</w:t>
            </w:r>
            <w:r w:rsidRPr="00762652">
              <w:rPr>
                <w:highlight w:val="yellow"/>
                <w:lang w:val="en-GB"/>
              </w:rPr>
              <w:t xml:space="preserve">. </w:t>
            </w:r>
            <w:r w:rsidR="0055081A" w:rsidRPr="00762652">
              <w:rPr>
                <w:highlight w:val="yellow"/>
              </w:rPr>
              <w:t>WOMAC</w:t>
            </w:r>
            <w:r w:rsidR="0055081A" w:rsidRPr="00762652">
              <w:rPr>
                <w:highlight w:val="yellow"/>
                <w:vertAlign w:val="superscript"/>
              </w:rPr>
              <w:t>™</w:t>
            </w:r>
            <w:r w:rsidR="0055081A" w:rsidRPr="00762652">
              <w:rPr>
                <w:highlight w:val="yellow"/>
              </w:rPr>
              <w:t xml:space="preserve"> </w:t>
            </w:r>
            <w:proofErr w:type="spellStart"/>
            <w:r w:rsidR="0055081A" w:rsidRPr="00762652">
              <w:rPr>
                <w:highlight w:val="yellow"/>
              </w:rPr>
              <w:t>Function</w:t>
            </w:r>
            <w:proofErr w:type="spellEnd"/>
            <w:r w:rsidR="0055081A" w:rsidRPr="00762652">
              <w:rPr>
                <w:highlight w:val="yellow"/>
              </w:rPr>
              <w:t xml:space="preserve"> </w:t>
            </w:r>
            <w:proofErr w:type="spellStart"/>
            <w:r w:rsidR="0055081A" w:rsidRPr="00762652">
              <w:rPr>
                <w:highlight w:val="yellow"/>
              </w:rPr>
              <w:t>Subscale</w:t>
            </w:r>
            <w:proofErr w:type="spellEnd"/>
            <w:r w:rsidR="0055081A" w:rsidRPr="00762652">
              <w:rPr>
                <w:highlight w:val="yellow"/>
              </w:rPr>
              <w:t xml:space="preserve"> Score, ITT Population</w:t>
            </w:r>
          </w:p>
        </w:tc>
        <w:tc>
          <w:tcPr>
            <w:tcW w:w="581" w:type="pct"/>
            <w:gridSpan w:val="2"/>
          </w:tcPr>
          <w:p w14:paraId="626E40CE" w14:textId="77777777" w:rsidR="0084493D" w:rsidRPr="00762652" w:rsidRDefault="0055081A" w:rsidP="00CD3030">
            <w:pPr>
              <w:jc w:val="left"/>
              <w:rPr>
                <w:highlight w:val="yellow"/>
                <w:lang w:val="en-GB"/>
              </w:rPr>
            </w:pPr>
            <w:r w:rsidRPr="00762652">
              <w:rPr>
                <w:highlight w:val="yellow"/>
                <w:lang w:val="en-GB"/>
              </w:rPr>
              <w:t>79</w:t>
            </w:r>
          </w:p>
        </w:tc>
        <w:tc>
          <w:tcPr>
            <w:tcW w:w="376" w:type="pct"/>
          </w:tcPr>
          <w:p w14:paraId="626E40CF" w14:textId="77777777" w:rsidR="0084493D" w:rsidRPr="00762652" w:rsidRDefault="0055081A" w:rsidP="00CD3030">
            <w:pPr>
              <w:jc w:val="left"/>
              <w:rPr>
                <w:highlight w:val="yellow"/>
                <w:lang w:val="en-GB"/>
              </w:rPr>
            </w:pPr>
            <w:r w:rsidRPr="00762652">
              <w:rPr>
                <w:highlight w:val="yellow"/>
                <w:lang w:val="en-GB"/>
              </w:rPr>
              <w:t>D</w:t>
            </w:r>
          </w:p>
        </w:tc>
        <w:tc>
          <w:tcPr>
            <w:tcW w:w="1291" w:type="pct"/>
            <w:gridSpan w:val="2"/>
          </w:tcPr>
          <w:p w14:paraId="626E40D0" w14:textId="77777777" w:rsidR="0084493D" w:rsidRPr="00762652" w:rsidRDefault="0055081A" w:rsidP="0055081A">
            <w:pPr>
              <w:pStyle w:val="B1"/>
              <w:numPr>
                <w:ilvl w:val="0"/>
                <w:numId w:val="3"/>
              </w:numPr>
              <w:tabs>
                <w:tab w:val="clear" w:pos="360"/>
                <w:tab w:val="num" w:pos="175"/>
                <w:tab w:val="left" w:pos="1134"/>
              </w:tabs>
              <w:ind w:left="168" w:right="-26" w:hanging="168"/>
              <w:rPr>
                <w:b/>
                <w:bCs/>
                <w:highlight w:val="yellow"/>
                <w:lang w:val="en-US"/>
              </w:rPr>
            </w:pPr>
            <w:bookmarkStart w:id="18" w:name="_Ref215323526"/>
            <w:bookmarkStart w:id="19" w:name="_Toc221704797"/>
            <w:r w:rsidRPr="00762652">
              <w:rPr>
                <w:b/>
                <w:bCs/>
                <w:highlight w:val="yellow"/>
                <w:lang w:val="en-US"/>
              </w:rPr>
              <w:t>Figure </w:t>
            </w:r>
            <w:bookmarkEnd w:id="18"/>
            <w:r w:rsidR="00D94357" w:rsidRPr="00762652">
              <w:rPr>
                <w:b/>
                <w:bCs/>
                <w:highlight w:val="yellow"/>
                <w:lang w:val="en-US"/>
              </w:rPr>
              <w:t>3</w:t>
            </w:r>
            <w:r w:rsidRPr="00762652">
              <w:rPr>
                <w:b/>
                <w:bCs/>
                <w:highlight w:val="yellow"/>
                <w:lang w:val="en-US"/>
              </w:rPr>
              <w:t>:</w:t>
            </w:r>
            <w:r w:rsidRPr="00762652">
              <w:rPr>
                <w:b/>
                <w:bCs/>
                <w:highlight w:val="yellow"/>
                <w:lang w:val="en-US"/>
              </w:rPr>
              <w:tab/>
              <w:t>LS Mean Change (95% CI) From Baseline in WOMAC</w:t>
            </w:r>
            <w:r w:rsidRPr="00762652">
              <w:rPr>
                <w:b/>
                <w:bCs/>
                <w:highlight w:val="yellow"/>
                <w:vertAlign w:val="superscript"/>
                <w:lang w:val="en-US"/>
              </w:rPr>
              <w:t>™</w:t>
            </w:r>
            <w:r w:rsidRPr="00762652">
              <w:rPr>
                <w:b/>
                <w:bCs/>
                <w:highlight w:val="yellow"/>
                <w:lang w:val="en-US"/>
              </w:rPr>
              <w:t xml:space="preserve"> Function Subscale Score (mm) (ITT Population)</w:t>
            </w:r>
            <w:bookmarkEnd w:id="19"/>
          </w:p>
        </w:tc>
        <w:tc>
          <w:tcPr>
            <w:tcW w:w="1378" w:type="pct"/>
          </w:tcPr>
          <w:p w14:paraId="626E40D1" w14:textId="77777777" w:rsidR="0055081A" w:rsidRPr="00762652" w:rsidRDefault="0055081A" w:rsidP="0055081A">
            <w:pPr>
              <w:spacing w:before="60"/>
              <w:jc w:val="left"/>
              <w:rPr>
                <w:highlight w:val="yellow"/>
                <w:lang w:val="en-GB"/>
              </w:rPr>
            </w:pPr>
            <w:r w:rsidRPr="00762652">
              <w:rPr>
                <w:highlight w:val="yellow"/>
                <w:lang w:val="en-GB"/>
              </w:rPr>
              <w:t>Table 14.2.2.1, p 212 to 21</w:t>
            </w:r>
            <w:r w:rsidR="00385B44" w:rsidRPr="00762652">
              <w:rPr>
                <w:highlight w:val="yellow"/>
                <w:lang w:val="en-GB"/>
              </w:rPr>
              <w:t>5</w:t>
            </w:r>
          </w:p>
          <w:p w14:paraId="626E40D2" w14:textId="77777777" w:rsidR="0084493D" w:rsidRPr="00762652" w:rsidRDefault="0084493D" w:rsidP="00CD3030">
            <w:pPr>
              <w:jc w:val="left"/>
              <w:rPr>
                <w:highlight w:val="yellow"/>
                <w:lang w:val="en-GB"/>
              </w:rPr>
            </w:pPr>
          </w:p>
        </w:tc>
      </w:tr>
      <w:tr w:rsidR="00837CA1" w:rsidRPr="00D8016A" w14:paraId="626E40DA" w14:textId="77777777" w:rsidTr="00C821D8">
        <w:trPr>
          <w:cantSplit/>
          <w:trHeight w:val="300"/>
        </w:trPr>
        <w:tc>
          <w:tcPr>
            <w:tcW w:w="432" w:type="pct"/>
          </w:tcPr>
          <w:p w14:paraId="626E40D4" w14:textId="77777777" w:rsidR="00837CA1" w:rsidRPr="00762652" w:rsidRDefault="00837CA1"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5</w:t>
            </w:r>
            <w:r w:rsidRPr="00762652">
              <w:rPr>
                <w:highlight w:val="yellow"/>
                <w:lang w:val="en-GB"/>
              </w:rPr>
              <w:fldChar w:fldCharType="end"/>
            </w:r>
          </w:p>
        </w:tc>
        <w:tc>
          <w:tcPr>
            <w:tcW w:w="941" w:type="pct"/>
          </w:tcPr>
          <w:p w14:paraId="626E40D5" w14:textId="77777777" w:rsidR="00837CA1" w:rsidRPr="00762652" w:rsidRDefault="00837CA1" w:rsidP="00CD3030">
            <w:pPr>
              <w:ind w:right="-28"/>
              <w:jc w:val="left"/>
              <w:rPr>
                <w:highlight w:val="yellow"/>
                <w:lang w:val="en-GB"/>
              </w:rPr>
            </w:pPr>
            <w:r w:rsidRPr="00762652">
              <w:rPr>
                <w:highlight w:val="yellow"/>
                <w:lang w:val="en-GB"/>
              </w:rPr>
              <w:t>11.4.1.3.1. Patient's Overall Rating of Disease Status, ITT Population</w:t>
            </w:r>
          </w:p>
        </w:tc>
        <w:tc>
          <w:tcPr>
            <w:tcW w:w="581" w:type="pct"/>
            <w:gridSpan w:val="2"/>
          </w:tcPr>
          <w:p w14:paraId="626E40D6" w14:textId="77777777" w:rsidR="00837CA1" w:rsidRPr="00762652" w:rsidRDefault="00837CA1" w:rsidP="00CD3030">
            <w:pPr>
              <w:jc w:val="left"/>
              <w:rPr>
                <w:highlight w:val="yellow"/>
                <w:lang w:val="en-GB"/>
              </w:rPr>
            </w:pPr>
            <w:r w:rsidRPr="00762652">
              <w:rPr>
                <w:highlight w:val="yellow"/>
                <w:lang w:val="en-GB"/>
              </w:rPr>
              <w:t>82</w:t>
            </w:r>
          </w:p>
        </w:tc>
        <w:tc>
          <w:tcPr>
            <w:tcW w:w="376" w:type="pct"/>
          </w:tcPr>
          <w:p w14:paraId="626E40D7" w14:textId="77777777" w:rsidR="00837CA1" w:rsidRPr="00762652" w:rsidRDefault="00837CA1" w:rsidP="00CD3030">
            <w:pPr>
              <w:jc w:val="left"/>
              <w:rPr>
                <w:highlight w:val="yellow"/>
                <w:lang w:val="en-GB"/>
              </w:rPr>
            </w:pPr>
            <w:r w:rsidRPr="00762652">
              <w:rPr>
                <w:highlight w:val="yellow"/>
                <w:lang w:val="en-GB"/>
              </w:rPr>
              <w:t>D</w:t>
            </w:r>
          </w:p>
        </w:tc>
        <w:tc>
          <w:tcPr>
            <w:tcW w:w="1291" w:type="pct"/>
            <w:gridSpan w:val="2"/>
          </w:tcPr>
          <w:p w14:paraId="626E40D8" w14:textId="77777777" w:rsidR="00837CA1" w:rsidRPr="00762652" w:rsidRDefault="00837CA1" w:rsidP="00113B20">
            <w:pPr>
              <w:pStyle w:val="B1"/>
              <w:numPr>
                <w:ilvl w:val="0"/>
                <w:numId w:val="3"/>
              </w:numPr>
              <w:tabs>
                <w:tab w:val="clear" w:pos="360"/>
                <w:tab w:val="num" w:pos="176"/>
                <w:tab w:val="left" w:pos="1134"/>
              </w:tabs>
              <w:ind w:left="168" w:right="-26" w:hanging="168"/>
              <w:jc w:val="left"/>
              <w:rPr>
                <w:b/>
                <w:bCs/>
                <w:i/>
                <w:highlight w:val="yellow"/>
                <w:lang w:val="en-GB"/>
              </w:rPr>
            </w:pPr>
            <w:bookmarkStart w:id="20" w:name="_Ref217889635"/>
            <w:bookmarkStart w:id="21" w:name="_Toc221704798"/>
            <w:r w:rsidRPr="00762652">
              <w:rPr>
                <w:b/>
                <w:bCs/>
                <w:highlight w:val="yellow"/>
                <w:lang w:val="en-GB"/>
              </w:rPr>
              <w:t>Figure </w:t>
            </w:r>
            <w:bookmarkEnd w:id="20"/>
            <w:r w:rsidR="00D94357" w:rsidRPr="00762652">
              <w:rPr>
                <w:b/>
                <w:bCs/>
                <w:highlight w:val="yellow"/>
                <w:lang w:val="en-GB"/>
              </w:rPr>
              <w:t>4</w:t>
            </w:r>
            <w:r w:rsidRPr="00762652">
              <w:rPr>
                <w:b/>
                <w:bCs/>
                <w:highlight w:val="yellow"/>
                <w:lang w:val="en-GB"/>
              </w:rPr>
              <w:t>:</w:t>
            </w:r>
            <w:r w:rsidRPr="00762652">
              <w:rPr>
                <w:b/>
                <w:bCs/>
                <w:highlight w:val="yellow"/>
                <w:lang w:val="en-GB"/>
              </w:rPr>
              <w:tab/>
              <w:t>LS Mean Change (95% CI) From Baseline in Patient’s Overall Rating of Disease Status</w:t>
            </w:r>
            <w:bookmarkEnd w:id="21"/>
          </w:p>
        </w:tc>
        <w:tc>
          <w:tcPr>
            <w:tcW w:w="1378" w:type="pct"/>
          </w:tcPr>
          <w:p w14:paraId="626E40D9" w14:textId="77777777" w:rsidR="00837CA1" w:rsidRPr="00762652" w:rsidRDefault="00837CA1" w:rsidP="00851244">
            <w:pPr>
              <w:spacing w:before="60"/>
              <w:jc w:val="left"/>
              <w:rPr>
                <w:highlight w:val="yellow"/>
                <w:lang w:val="en-GB"/>
              </w:rPr>
            </w:pPr>
            <w:r w:rsidRPr="00762652">
              <w:rPr>
                <w:highlight w:val="yellow"/>
                <w:lang w:val="en-GB"/>
              </w:rPr>
              <w:t>Table 14.2.3.1, p 420 to 423</w:t>
            </w:r>
          </w:p>
        </w:tc>
      </w:tr>
      <w:tr w:rsidR="0084493D" w:rsidRPr="00D8016A" w14:paraId="626E40E1" w14:textId="77777777" w:rsidTr="00C821D8">
        <w:trPr>
          <w:cantSplit/>
          <w:trHeight w:val="300"/>
        </w:trPr>
        <w:tc>
          <w:tcPr>
            <w:tcW w:w="432" w:type="pct"/>
          </w:tcPr>
          <w:p w14:paraId="626E40DB"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6</w:t>
            </w:r>
            <w:r w:rsidRPr="00762652">
              <w:rPr>
                <w:highlight w:val="yellow"/>
                <w:lang w:val="en-GB"/>
              </w:rPr>
              <w:fldChar w:fldCharType="end"/>
            </w:r>
          </w:p>
        </w:tc>
        <w:tc>
          <w:tcPr>
            <w:tcW w:w="941" w:type="pct"/>
          </w:tcPr>
          <w:p w14:paraId="626E40DC" w14:textId="77777777" w:rsidR="0084493D" w:rsidRPr="00762652" w:rsidRDefault="00804C5A" w:rsidP="00CD3030">
            <w:pPr>
              <w:ind w:right="-28"/>
              <w:jc w:val="left"/>
              <w:rPr>
                <w:highlight w:val="yellow"/>
                <w:lang w:val="en-GB"/>
              </w:rPr>
            </w:pPr>
            <w:r w:rsidRPr="00762652">
              <w:rPr>
                <w:highlight w:val="yellow"/>
                <w:lang w:val="en-GB"/>
              </w:rPr>
              <w:t>12.2.1. Brief Summary of Adverse Events</w:t>
            </w:r>
          </w:p>
        </w:tc>
        <w:tc>
          <w:tcPr>
            <w:tcW w:w="581" w:type="pct"/>
            <w:gridSpan w:val="2"/>
          </w:tcPr>
          <w:p w14:paraId="626E40DD" w14:textId="77777777" w:rsidR="0084493D" w:rsidRPr="00762652" w:rsidRDefault="00804C5A" w:rsidP="00CD3030">
            <w:pPr>
              <w:jc w:val="left"/>
              <w:rPr>
                <w:highlight w:val="yellow"/>
                <w:lang w:val="en-GB"/>
              </w:rPr>
            </w:pPr>
            <w:r w:rsidRPr="00762652">
              <w:rPr>
                <w:highlight w:val="yellow"/>
                <w:lang w:val="en-GB"/>
              </w:rPr>
              <w:t>93</w:t>
            </w:r>
          </w:p>
        </w:tc>
        <w:tc>
          <w:tcPr>
            <w:tcW w:w="376" w:type="pct"/>
          </w:tcPr>
          <w:p w14:paraId="626E40DE" w14:textId="77777777" w:rsidR="0084493D" w:rsidRPr="00762652" w:rsidRDefault="00804C5A" w:rsidP="00CD3030">
            <w:pPr>
              <w:jc w:val="left"/>
              <w:rPr>
                <w:highlight w:val="yellow"/>
                <w:lang w:val="en-GB"/>
              </w:rPr>
            </w:pPr>
            <w:r w:rsidRPr="00762652">
              <w:rPr>
                <w:highlight w:val="yellow"/>
                <w:lang w:val="en-GB"/>
              </w:rPr>
              <w:t>L</w:t>
            </w:r>
          </w:p>
        </w:tc>
        <w:tc>
          <w:tcPr>
            <w:tcW w:w="1291" w:type="pct"/>
            <w:gridSpan w:val="2"/>
          </w:tcPr>
          <w:p w14:paraId="626E40DF" w14:textId="77777777" w:rsidR="0084493D" w:rsidRPr="00762652" w:rsidRDefault="00804C5A" w:rsidP="00113B20">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 xml:space="preserve">Paragraph 5 : large blank between </w:t>
            </w:r>
            <w:r w:rsidRPr="00762652">
              <w:rPr>
                <w:i/>
                <w:highlight w:val="yellow"/>
                <w:lang w:val="en-GB"/>
              </w:rPr>
              <w:t>" A total of 9.6% of patients (15/156) in the naproxen 500 mg bid group, 7.5% of patients (24/322) in the</w:t>
            </w:r>
            <w:r w:rsidRPr="00762652">
              <w:rPr>
                <w:highlight w:val="yellow"/>
                <w:lang w:val="en-GB"/>
              </w:rPr>
              <w:t>" and "</w:t>
            </w:r>
            <w:proofErr w:type="spellStart"/>
            <w:r w:rsidRPr="00762652">
              <w:rPr>
                <w:i/>
                <w:highlight w:val="yellow"/>
                <w:lang w:val="en-GB"/>
              </w:rPr>
              <w:t>naproxcinod</w:t>
            </w:r>
            <w:proofErr w:type="spellEnd"/>
            <w:r w:rsidRPr="00762652">
              <w:rPr>
                <w:i/>
                <w:highlight w:val="yellow"/>
                <w:lang w:val="en-GB"/>
              </w:rPr>
              <w:t xml:space="preserve"> 750 mg bid group</w:t>
            </w:r>
            <w:r w:rsidRPr="00762652">
              <w:rPr>
                <w:highlight w:val="yellow"/>
                <w:lang w:val="en-GB"/>
              </w:rPr>
              <w:t>"</w:t>
            </w:r>
          </w:p>
        </w:tc>
        <w:tc>
          <w:tcPr>
            <w:tcW w:w="1378" w:type="pct"/>
          </w:tcPr>
          <w:p w14:paraId="626E40E0" w14:textId="77777777" w:rsidR="0084493D" w:rsidRPr="00762652" w:rsidRDefault="00804C5A" w:rsidP="00851244">
            <w:pPr>
              <w:spacing w:before="60"/>
              <w:jc w:val="left"/>
              <w:rPr>
                <w:highlight w:val="yellow"/>
                <w:lang w:val="en-GB"/>
              </w:rPr>
            </w:pPr>
            <w:r w:rsidRPr="00762652">
              <w:rPr>
                <w:highlight w:val="yellow"/>
                <w:lang w:val="en-GB"/>
              </w:rPr>
              <w:t>NA</w:t>
            </w:r>
          </w:p>
        </w:tc>
      </w:tr>
      <w:tr w:rsidR="0084493D" w:rsidRPr="00D8016A" w14:paraId="626E40E9" w14:textId="77777777" w:rsidTr="00C821D8">
        <w:trPr>
          <w:cantSplit/>
          <w:trHeight w:val="291"/>
        </w:trPr>
        <w:tc>
          <w:tcPr>
            <w:tcW w:w="432" w:type="pct"/>
          </w:tcPr>
          <w:p w14:paraId="626E40E2" w14:textId="77777777" w:rsidR="0084493D" w:rsidRPr="00762652" w:rsidRDefault="0084493D"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7</w:t>
            </w:r>
            <w:r w:rsidRPr="00762652">
              <w:rPr>
                <w:highlight w:val="yellow"/>
                <w:lang w:val="en-GB"/>
              </w:rPr>
              <w:fldChar w:fldCharType="end"/>
            </w:r>
          </w:p>
        </w:tc>
        <w:tc>
          <w:tcPr>
            <w:tcW w:w="941" w:type="pct"/>
          </w:tcPr>
          <w:p w14:paraId="626E40E3" w14:textId="77777777" w:rsidR="0084493D" w:rsidRPr="00762652" w:rsidRDefault="00F24197" w:rsidP="00CD3030">
            <w:pPr>
              <w:ind w:right="-28"/>
              <w:jc w:val="left"/>
              <w:rPr>
                <w:highlight w:val="yellow"/>
                <w:lang w:val="en-GB"/>
              </w:rPr>
            </w:pPr>
            <w:r w:rsidRPr="00762652">
              <w:rPr>
                <w:highlight w:val="yellow"/>
                <w:lang w:val="en-GB"/>
              </w:rPr>
              <w:t>12.2.1. Brief Summary of Adverse Events</w:t>
            </w:r>
          </w:p>
        </w:tc>
        <w:tc>
          <w:tcPr>
            <w:tcW w:w="581" w:type="pct"/>
            <w:gridSpan w:val="2"/>
          </w:tcPr>
          <w:p w14:paraId="626E40E4" w14:textId="77777777" w:rsidR="0084493D" w:rsidRPr="00762652" w:rsidRDefault="00F24197" w:rsidP="00CD3030">
            <w:pPr>
              <w:jc w:val="left"/>
              <w:rPr>
                <w:highlight w:val="yellow"/>
                <w:lang w:val="en-GB"/>
              </w:rPr>
            </w:pPr>
            <w:r w:rsidRPr="00762652">
              <w:rPr>
                <w:highlight w:val="yellow"/>
                <w:lang w:val="en-GB"/>
              </w:rPr>
              <w:t>94</w:t>
            </w:r>
          </w:p>
        </w:tc>
        <w:tc>
          <w:tcPr>
            <w:tcW w:w="376" w:type="pct"/>
          </w:tcPr>
          <w:p w14:paraId="626E40E5" w14:textId="77777777" w:rsidR="0084493D" w:rsidRPr="00762652" w:rsidRDefault="00433B00" w:rsidP="00CD3030">
            <w:pPr>
              <w:jc w:val="left"/>
              <w:rPr>
                <w:highlight w:val="yellow"/>
                <w:lang w:val="en-GB"/>
              </w:rPr>
            </w:pPr>
            <w:r w:rsidRPr="00762652">
              <w:rPr>
                <w:highlight w:val="yellow"/>
                <w:lang w:val="en-GB"/>
              </w:rPr>
              <w:t>M</w:t>
            </w:r>
          </w:p>
        </w:tc>
        <w:tc>
          <w:tcPr>
            <w:tcW w:w="1291" w:type="pct"/>
            <w:gridSpan w:val="2"/>
          </w:tcPr>
          <w:p w14:paraId="626E40E6" w14:textId="77777777" w:rsidR="0084493D" w:rsidRPr="00762652" w:rsidRDefault="00F24197"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w:t>
            </w:r>
            <w:r w:rsidRPr="00762652">
              <w:rPr>
                <w:i/>
                <w:highlight w:val="yellow"/>
                <w:lang w:val="en-GB"/>
              </w:rPr>
              <w:t xml:space="preserve">Overall, the most common AEs by SOC </w:t>
            </w:r>
            <w:r w:rsidRPr="00762652">
              <w:rPr>
                <w:b/>
                <w:i/>
                <w:highlight w:val="yellow"/>
                <w:lang w:val="en-GB"/>
              </w:rPr>
              <w:t>(≥10% of patients in any treatment group</w:t>
            </w:r>
            <w:r w:rsidRPr="00762652">
              <w:rPr>
                <w:i/>
                <w:highlight w:val="yellow"/>
                <w:lang w:val="en-GB"/>
              </w:rPr>
              <w:t>) were gastrointestinal disorders and infections and infestations</w:t>
            </w:r>
            <w:r w:rsidRPr="00762652">
              <w:rPr>
                <w:highlight w:val="yellow"/>
                <w:lang w:val="en-GB"/>
              </w:rPr>
              <w:t>".</w:t>
            </w:r>
          </w:p>
          <w:p w14:paraId="626E40E7" w14:textId="77777777" w:rsidR="00F24197" w:rsidRPr="00762652" w:rsidRDefault="00F24197" w:rsidP="00F24197">
            <w:pPr>
              <w:pStyle w:val="B1"/>
              <w:numPr>
                <w:ilvl w:val="0"/>
                <w:numId w:val="0"/>
              </w:numPr>
              <w:tabs>
                <w:tab w:val="left" w:pos="1134"/>
              </w:tabs>
              <w:ind w:left="168" w:right="-26"/>
              <w:jc w:val="left"/>
              <w:rPr>
                <w:i/>
                <w:highlight w:val="yellow"/>
                <w:lang w:val="en-GB"/>
              </w:rPr>
            </w:pPr>
            <w:r w:rsidRPr="00762652">
              <w:rPr>
                <w:highlight w:val="yellow"/>
                <w:lang w:val="en-GB"/>
              </w:rPr>
              <w:t>Only</w:t>
            </w:r>
            <w:r w:rsidR="00433B00" w:rsidRPr="00762652">
              <w:rPr>
                <w:highlight w:val="yellow"/>
                <w:lang w:val="en-GB"/>
              </w:rPr>
              <w:t xml:space="preserve"> 8.2% of patients in the P</w:t>
            </w:r>
            <w:r w:rsidR="001B5BAE" w:rsidRPr="00762652">
              <w:rPr>
                <w:highlight w:val="yellow"/>
                <w:lang w:val="en-GB"/>
              </w:rPr>
              <w:t>l</w:t>
            </w:r>
            <w:r w:rsidR="00433B00" w:rsidRPr="00762652">
              <w:rPr>
                <w:highlight w:val="yellow"/>
                <w:lang w:val="en-GB"/>
              </w:rPr>
              <w:t xml:space="preserve">acebo bid </w:t>
            </w:r>
            <w:r w:rsidR="001B5BAE" w:rsidRPr="00762652">
              <w:rPr>
                <w:highlight w:val="yellow"/>
                <w:lang w:val="en-GB"/>
              </w:rPr>
              <w:t xml:space="preserve">group </w:t>
            </w:r>
            <w:r w:rsidR="00433B00" w:rsidRPr="00762652">
              <w:rPr>
                <w:highlight w:val="yellow"/>
                <w:lang w:val="en-GB"/>
              </w:rPr>
              <w:t>reported an "Infections and Infestations AE".</w:t>
            </w:r>
          </w:p>
        </w:tc>
        <w:tc>
          <w:tcPr>
            <w:tcW w:w="1378" w:type="pct"/>
          </w:tcPr>
          <w:p w14:paraId="626E40E8" w14:textId="77777777" w:rsidR="0084493D" w:rsidRPr="00762652" w:rsidRDefault="00F24197" w:rsidP="00851244">
            <w:pPr>
              <w:spacing w:before="60"/>
              <w:jc w:val="left"/>
              <w:rPr>
                <w:highlight w:val="yellow"/>
                <w:lang w:val="en-GB"/>
              </w:rPr>
            </w:pPr>
            <w:r w:rsidRPr="00762652">
              <w:rPr>
                <w:highlight w:val="yellow"/>
                <w:lang w:val="en-GB"/>
              </w:rPr>
              <w:t>Table 15, p 95</w:t>
            </w:r>
          </w:p>
        </w:tc>
      </w:tr>
      <w:tr w:rsidR="0084493D" w:rsidRPr="00D8016A" w14:paraId="626E40F0" w14:textId="77777777" w:rsidTr="00C821D8">
        <w:trPr>
          <w:cantSplit/>
          <w:trHeight w:val="291"/>
        </w:trPr>
        <w:tc>
          <w:tcPr>
            <w:tcW w:w="432" w:type="pct"/>
          </w:tcPr>
          <w:p w14:paraId="626E40EA"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8</w:t>
            </w:r>
            <w:r w:rsidRPr="00762652">
              <w:rPr>
                <w:highlight w:val="yellow"/>
                <w:lang w:val="en-GB"/>
              </w:rPr>
              <w:fldChar w:fldCharType="end"/>
            </w:r>
          </w:p>
        </w:tc>
        <w:tc>
          <w:tcPr>
            <w:tcW w:w="941" w:type="pct"/>
          </w:tcPr>
          <w:p w14:paraId="626E40EB" w14:textId="77777777" w:rsidR="0084493D" w:rsidRPr="00762652" w:rsidRDefault="00433B00" w:rsidP="00CD3030">
            <w:pPr>
              <w:ind w:right="-28"/>
              <w:jc w:val="left"/>
              <w:rPr>
                <w:highlight w:val="yellow"/>
                <w:lang w:val="en-GB"/>
              </w:rPr>
            </w:pPr>
            <w:r w:rsidRPr="00762652">
              <w:rPr>
                <w:highlight w:val="yellow"/>
                <w:lang w:val="en-GB"/>
              </w:rPr>
              <w:t>12.2.2. Display of Adverse Events</w:t>
            </w:r>
          </w:p>
        </w:tc>
        <w:tc>
          <w:tcPr>
            <w:tcW w:w="581" w:type="pct"/>
            <w:gridSpan w:val="2"/>
          </w:tcPr>
          <w:p w14:paraId="626E40EC" w14:textId="77777777" w:rsidR="0084493D" w:rsidRPr="00762652" w:rsidRDefault="00433B00" w:rsidP="00CD3030">
            <w:pPr>
              <w:jc w:val="left"/>
              <w:rPr>
                <w:highlight w:val="yellow"/>
                <w:lang w:val="en-GB"/>
              </w:rPr>
            </w:pPr>
            <w:r w:rsidRPr="00762652">
              <w:rPr>
                <w:highlight w:val="yellow"/>
                <w:lang w:val="en-GB"/>
              </w:rPr>
              <w:t>95</w:t>
            </w:r>
          </w:p>
        </w:tc>
        <w:tc>
          <w:tcPr>
            <w:tcW w:w="376" w:type="pct"/>
          </w:tcPr>
          <w:p w14:paraId="626E40ED" w14:textId="77777777" w:rsidR="0084493D" w:rsidRPr="00762652" w:rsidRDefault="00433B00" w:rsidP="00CD3030">
            <w:pPr>
              <w:jc w:val="left"/>
              <w:rPr>
                <w:highlight w:val="yellow"/>
                <w:lang w:val="en-GB"/>
              </w:rPr>
            </w:pPr>
            <w:r w:rsidRPr="00762652">
              <w:rPr>
                <w:highlight w:val="yellow"/>
                <w:lang w:val="en-GB"/>
              </w:rPr>
              <w:t>M</w:t>
            </w:r>
          </w:p>
        </w:tc>
        <w:tc>
          <w:tcPr>
            <w:tcW w:w="1291" w:type="pct"/>
            <w:gridSpan w:val="2"/>
          </w:tcPr>
          <w:p w14:paraId="626E40EE" w14:textId="77777777" w:rsidR="0084493D" w:rsidRPr="00762652" w:rsidRDefault="00433B00" w:rsidP="00113B20">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The word "than" is missing: "</w:t>
            </w:r>
            <w:r w:rsidRPr="00762652">
              <w:rPr>
                <w:i/>
                <w:highlight w:val="yellow"/>
                <w:lang w:val="en-GB"/>
              </w:rPr>
              <w:t xml:space="preserve">The percentage of patients reporting at least one AE in the </w:t>
            </w:r>
            <w:proofErr w:type="spellStart"/>
            <w:r w:rsidRPr="00762652">
              <w:rPr>
                <w:i/>
                <w:highlight w:val="yellow"/>
                <w:lang w:val="en-GB"/>
              </w:rPr>
              <w:t>naproxcinod</w:t>
            </w:r>
            <w:proofErr w:type="spellEnd"/>
            <w:r w:rsidRPr="00762652">
              <w:rPr>
                <w:i/>
                <w:highlight w:val="yellow"/>
                <w:lang w:val="en-GB"/>
              </w:rPr>
              <w:t xml:space="preserve"> 750 mg bid group was lower than in the naproxen 500 mg bid group but higher  </w:t>
            </w:r>
            <w:r w:rsidRPr="00762652">
              <w:rPr>
                <w:b/>
                <w:highlight w:val="yellow"/>
                <w:lang w:val="en-GB"/>
              </w:rPr>
              <w:t>[than]</w:t>
            </w:r>
            <w:r w:rsidRPr="00762652">
              <w:rPr>
                <w:i/>
                <w:highlight w:val="yellow"/>
                <w:lang w:val="en-GB"/>
              </w:rPr>
              <w:t xml:space="preserve"> in the placebo group</w:t>
            </w:r>
            <w:r w:rsidRPr="00762652">
              <w:rPr>
                <w:highlight w:val="yellow"/>
                <w:lang w:val="en-GB"/>
              </w:rPr>
              <w:t>".</w:t>
            </w:r>
          </w:p>
        </w:tc>
        <w:tc>
          <w:tcPr>
            <w:tcW w:w="1378" w:type="pct"/>
          </w:tcPr>
          <w:p w14:paraId="626E40EF" w14:textId="77777777" w:rsidR="0084493D" w:rsidRPr="00762652" w:rsidRDefault="00433B00" w:rsidP="00851244">
            <w:pPr>
              <w:spacing w:before="60"/>
              <w:jc w:val="left"/>
              <w:rPr>
                <w:highlight w:val="yellow"/>
                <w:lang w:val="en-GB"/>
              </w:rPr>
            </w:pPr>
            <w:r w:rsidRPr="00762652">
              <w:rPr>
                <w:highlight w:val="yellow"/>
                <w:lang w:val="en-GB"/>
              </w:rPr>
              <w:t>Table 16, p</w:t>
            </w:r>
            <w:r w:rsidR="000661C2" w:rsidRPr="00762652">
              <w:rPr>
                <w:highlight w:val="yellow"/>
                <w:lang w:val="en-GB"/>
              </w:rPr>
              <w:t xml:space="preserve"> </w:t>
            </w:r>
            <w:r w:rsidRPr="00762652">
              <w:rPr>
                <w:highlight w:val="yellow"/>
                <w:lang w:val="en-GB"/>
              </w:rPr>
              <w:t>96</w:t>
            </w:r>
          </w:p>
        </w:tc>
      </w:tr>
      <w:tr w:rsidR="0084493D" w:rsidRPr="00411384" w14:paraId="626E40F7" w14:textId="77777777" w:rsidTr="00C821D8">
        <w:trPr>
          <w:cantSplit/>
          <w:trHeight w:val="291"/>
        </w:trPr>
        <w:tc>
          <w:tcPr>
            <w:tcW w:w="432" w:type="pct"/>
          </w:tcPr>
          <w:p w14:paraId="626E40F1"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9</w:t>
            </w:r>
            <w:r w:rsidRPr="00762652">
              <w:rPr>
                <w:highlight w:val="yellow"/>
                <w:lang w:val="en-GB"/>
              </w:rPr>
              <w:fldChar w:fldCharType="end"/>
            </w:r>
          </w:p>
        </w:tc>
        <w:tc>
          <w:tcPr>
            <w:tcW w:w="941" w:type="pct"/>
          </w:tcPr>
          <w:p w14:paraId="626E40F2" w14:textId="77777777" w:rsidR="0084493D" w:rsidRPr="00762652" w:rsidRDefault="00433B00" w:rsidP="00CD3030">
            <w:pPr>
              <w:ind w:right="-28"/>
              <w:jc w:val="left"/>
              <w:rPr>
                <w:highlight w:val="yellow"/>
                <w:lang w:val="en-GB"/>
              </w:rPr>
            </w:pPr>
            <w:r w:rsidRPr="00762652">
              <w:rPr>
                <w:highlight w:val="yellow"/>
                <w:lang w:val="en-GB"/>
              </w:rPr>
              <w:t>12</w:t>
            </w:r>
            <w:r w:rsidR="00E016F5" w:rsidRPr="00762652">
              <w:rPr>
                <w:highlight w:val="yellow"/>
                <w:lang w:val="en-GB"/>
              </w:rPr>
              <w:t>.</w:t>
            </w:r>
            <w:r w:rsidR="00941B15" w:rsidRPr="00762652">
              <w:rPr>
                <w:highlight w:val="yellow"/>
                <w:lang w:val="en-GB"/>
              </w:rPr>
              <w:t>3</w:t>
            </w:r>
            <w:r w:rsidRPr="00762652">
              <w:rPr>
                <w:highlight w:val="yellow"/>
                <w:lang w:val="en-GB"/>
              </w:rPr>
              <w:t xml:space="preserve"> </w:t>
            </w:r>
            <w:r w:rsidR="00941B15" w:rsidRPr="00762652">
              <w:rPr>
                <w:highlight w:val="yellow"/>
                <w:lang w:val="en-GB"/>
              </w:rPr>
              <w:t>Deaths, Other Serious Adverse Events, and Other Significant Adverse Events</w:t>
            </w:r>
          </w:p>
        </w:tc>
        <w:tc>
          <w:tcPr>
            <w:tcW w:w="581" w:type="pct"/>
            <w:gridSpan w:val="2"/>
          </w:tcPr>
          <w:p w14:paraId="626E40F3" w14:textId="77777777" w:rsidR="0084493D" w:rsidRPr="00762652" w:rsidRDefault="00433B00" w:rsidP="00CD3030">
            <w:pPr>
              <w:jc w:val="left"/>
              <w:rPr>
                <w:highlight w:val="yellow"/>
                <w:lang w:val="en-GB"/>
              </w:rPr>
            </w:pPr>
            <w:r w:rsidRPr="00762652">
              <w:rPr>
                <w:highlight w:val="yellow"/>
                <w:lang w:val="en-GB"/>
              </w:rPr>
              <w:t>98, 102, 115</w:t>
            </w:r>
          </w:p>
        </w:tc>
        <w:tc>
          <w:tcPr>
            <w:tcW w:w="376" w:type="pct"/>
          </w:tcPr>
          <w:p w14:paraId="626E40F4" w14:textId="77777777" w:rsidR="0084493D" w:rsidRPr="00762652" w:rsidRDefault="00E016F5" w:rsidP="00CD3030">
            <w:pPr>
              <w:jc w:val="left"/>
              <w:rPr>
                <w:highlight w:val="yellow"/>
                <w:lang w:val="en-GB"/>
              </w:rPr>
            </w:pPr>
            <w:r w:rsidRPr="00762652">
              <w:rPr>
                <w:highlight w:val="yellow"/>
                <w:lang w:val="en-GB"/>
              </w:rPr>
              <w:t>I2</w:t>
            </w:r>
          </w:p>
        </w:tc>
        <w:tc>
          <w:tcPr>
            <w:tcW w:w="1291" w:type="pct"/>
            <w:gridSpan w:val="2"/>
          </w:tcPr>
          <w:p w14:paraId="626E40F5" w14:textId="77777777" w:rsidR="0084493D" w:rsidRPr="00762652" w:rsidRDefault="00E016F5"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Reference to Section "</w:t>
            </w:r>
            <w:r w:rsidRPr="00762652">
              <w:rPr>
                <w:i/>
                <w:highlight w:val="yellow"/>
                <w:lang w:val="en-GB"/>
              </w:rPr>
              <w:t>14.3.2</w:t>
            </w:r>
            <w:r w:rsidRPr="00762652">
              <w:rPr>
                <w:highlight w:val="yellow"/>
                <w:lang w:val="en-GB"/>
              </w:rPr>
              <w:t>" instead of 14.3.3</w:t>
            </w:r>
          </w:p>
        </w:tc>
        <w:tc>
          <w:tcPr>
            <w:tcW w:w="1378" w:type="pct"/>
          </w:tcPr>
          <w:p w14:paraId="626E40F6" w14:textId="77777777" w:rsidR="0084493D" w:rsidRPr="00762652" w:rsidRDefault="00E016F5" w:rsidP="00851244">
            <w:pPr>
              <w:spacing w:before="60"/>
              <w:jc w:val="left"/>
              <w:rPr>
                <w:highlight w:val="yellow"/>
                <w:lang w:val="en-GB"/>
              </w:rPr>
            </w:pPr>
            <w:r w:rsidRPr="00762652">
              <w:rPr>
                <w:highlight w:val="yellow"/>
                <w:lang w:val="en-GB"/>
              </w:rPr>
              <w:t>Sections 14.3.2 ("Compliance") and 14.3.3 ("Adverse Events")</w:t>
            </w:r>
          </w:p>
        </w:tc>
      </w:tr>
      <w:tr w:rsidR="0084493D" w:rsidRPr="00D8016A" w14:paraId="626E40FF" w14:textId="77777777" w:rsidTr="00C821D8">
        <w:trPr>
          <w:cantSplit/>
          <w:trHeight w:val="291"/>
        </w:trPr>
        <w:tc>
          <w:tcPr>
            <w:tcW w:w="432" w:type="pct"/>
          </w:tcPr>
          <w:p w14:paraId="626E40F8"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10</w:t>
            </w:r>
            <w:r w:rsidRPr="00762652">
              <w:rPr>
                <w:highlight w:val="yellow"/>
                <w:lang w:val="en-GB"/>
              </w:rPr>
              <w:fldChar w:fldCharType="end"/>
            </w:r>
          </w:p>
        </w:tc>
        <w:tc>
          <w:tcPr>
            <w:tcW w:w="941" w:type="pct"/>
          </w:tcPr>
          <w:p w14:paraId="626E40F9" w14:textId="77777777" w:rsidR="0084493D" w:rsidRPr="00762652" w:rsidRDefault="00E016F5" w:rsidP="00CD3030">
            <w:pPr>
              <w:ind w:right="-28"/>
              <w:jc w:val="left"/>
              <w:rPr>
                <w:highlight w:val="yellow"/>
                <w:lang w:val="en-GB"/>
              </w:rPr>
            </w:pPr>
            <w:r w:rsidRPr="00762652">
              <w:rPr>
                <w:highlight w:val="yellow"/>
                <w:lang w:val="en-GB"/>
              </w:rPr>
              <w:t>12.3.1.3. Adverse Events Leading to Discontinuation</w:t>
            </w:r>
          </w:p>
        </w:tc>
        <w:tc>
          <w:tcPr>
            <w:tcW w:w="581" w:type="pct"/>
            <w:gridSpan w:val="2"/>
          </w:tcPr>
          <w:p w14:paraId="626E40FA" w14:textId="77777777" w:rsidR="0084493D" w:rsidRPr="00762652" w:rsidRDefault="00E016F5" w:rsidP="00CD3030">
            <w:pPr>
              <w:jc w:val="left"/>
              <w:rPr>
                <w:highlight w:val="yellow"/>
                <w:lang w:val="en-GB"/>
              </w:rPr>
            </w:pPr>
            <w:r w:rsidRPr="00762652">
              <w:rPr>
                <w:highlight w:val="yellow"/>
                <w:lang w:val="en-GB"/>
              </w:rPr>
              <w:t>100</w:t>
            </w:r>
          </w:p>
        </w:tc>
        <w:tc>
          <w:tcPr>
            <w:tcW w:w="376" w:type="pct"/>
          </w:tcPr>
          <w:p w14:paraId="626E40FB" w14:textId="77777777" w:rsidR="0084493D" w:rsidRPr="00762652" w:rsidRDefault="00E016F5" w:rsidP="00CD3030">
            <w:pPr>
              <w:jc w:val="left"/>
              <w:rPr>
                <w:highlight w:val="yellow"/>
                <w:lang w:val="en-GB"/>
              </w:rPr>
            </w:pPr>
            <w:r w:rsidRPr="00762652">
              <w:rPr>
                <w:highlight w:val="yellow"/>
                <w:lang w:val="en-GB"/>
              </w:rPr>
              <w:t>I</w:t>
            </w:r>
            <w:r w:rsidR="00F01C39" w:rsidRPr="00762652">
              <w:rPr>
                <w:highlight w:val="yellow"/>
                <w:lang w:val="en-GB"/>
              </w:rPr>
              <w:t>2</w:t>
            </w:r>
          </w:p>
        </w:tc>
        <w:tc>
          <w:tcPr>
            <w:tcW w:w="1291" w:type="pct"/>
            <w:gridSpan w:val="2"/>
          </w:tcPr>
          <w:p w14:paraId="626E40FC" w14:textId="77777777" w:rsidR="0084493D" w:rsidRPr="00762652" w:rsidRDefault="00F01C39"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"A listing of all AEs leading to permanent discontinuation of IMP is presented by patient in @@Table 14.3.3.4."</w:t>
            </w:r>
          </w:p>
          <w:p w14:paraId="626E40FD" w14:textId="77777777" w:rsidR="00F01C39" w:rsidRPr="00762652" w:rsidRDefault="00F01C39" w:rsidP="00F01C39">
            <w:pPr>
              <w:pStyle w:val="B1"/>
              <w:numPr>
                <w:ilvl w:val="0"/>
                <w:numId w:val="0"/>
              </w:numPr>
              <w:tabs>
                <w:tab w:val="left" w:pos="1134"/>
              </w:tabs>
              <w:ind w:right="-26"/>
              <w:jc w:val="left"/>
              <w:rPr>
                <w:highlight w:val="yellow"/>
                <w:lang w:val="en-GB"/>
              </w:rPr>
            </w:pPr>
            <w:r w:rsidRPr="00762652">
              <w:rPr>
                <w:highlight w:val="yellow"/>
                <w:lang w:val="en-GB"/>
              </w:rPr>
              <w:t xml:space="preserve">According to its title, this table is a listing of AEs leading to permanent </w:t>
            </w:r>
            <w:r w:rsidRPr="00762652">
              <w:rPr>
                <w:b/>
                <w:highlight w:val="yellow"/>
                <w:lang w:val="en-GB"/>
              </w:rPr>
              <w:t>or temporary</w:t>
            </w:r>
            <w:r w:rsidRPr="00762652">
              <w:rPr>
                <w:highlight w:val="yellow"/>
                <w:lang w:val="en-GB"/>
              </w:rPr>
              <w:t xml:space="preserve"> discontinuation of IMP</w:t>
            </w:r>
          </w:p>
        </w:tc>
        <w:tc>
          <w:tcPr>
            <w:tcW w:w="1378" w:type="pct"/>
          </w:tcPr>
          <w:p w14:paraId="626E40FE" w14:textId="77777777" w:rsidR="0084493D" w:rsidRPr="00762652" w:rsidRDefault="00F01C39" w:rsidP="00851244">
            <w:pPr>
              <w:spacing w:before="60"/>
              <w:jc w:val="left"/>
              <w:rPr>
                <w:highlight w:val="yellow"/>
                <w:lang w:val="en-GB"/>
              </w:rPr>
            </w:pPr>
            <w:r w:rsidRPr="00762652">
              <w:rPr>
                <w:highlight w:val="yellow"/>
                <w:lang w:val="en-GB"/>
              </w:rPr>
              <w:t>Table 14.3.3.4, p 223</w:t>
            </w:r>
          </w:p>
        </w:tc>
      </w:tr>
      <w:tr w:rsidR="0084493D" w:rsidRPr="00D8016A" w14:paraId="626E4107" w14:textId="77777777" w:rsidTr="00C821D8">
        <w:trPr>
          <w:cantSplit/>
          <w:trHeight w:val="291"/>
        </w:trPr>
        <w:tc>
          <w:tcPr>
            <w:tcW w:w="432" w:type="pct"/>
          </w:tcPr>
          <w:p w14:paraId="626E4100" w14:textId="77777777" w:rsidR="0084493D" w:rsidRPr="00762652" w:rsidRDefault="0084493D"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11</w:t>
            </w:r>
            <w:r w:rsidRPr="00762652">
              <w:rPr>
                <w:highlight w:val="yellow"/>
                <w:lang w:val="en-GB"/>
              </w:rPr>
              <w:fldChar w:fldCharType="end"/>
            </w:r>
          </w:p>
        </w:tc>
        <w:tc>
          <w:tcPr>
            <w:tcW w:w="941" w:type="pct"/>
          </w:tcPr>
          <w:p w14:paraId="626E4101" w14:textId="77777777" w:rsidR="0084493D" w:rsidRPr="00762652" w:rsidRDefault="00F01C39" w:rsidP="00CD3030">
            <w:pPr>
              <w:ind w:right="-28"/>
              <w:jc w:val="left"/>
              <w:rPr>
                <w:highlight w:val="yellow"/>
                <w:lang w:val="en-GB"/>
              </w:rPr>
            </w:pPr>
            <w:r w:rsidRPr="00762652">
              <w:rPr>
                <w:highlight w:val="yellow"/>
                <w:lang w:val="en-GB"/>
              </w:rPr>
              <w:t>12.3.1.3. Adverse Events Leading to Discontinuation</w:t>
            </w:r>
          </w:p>
        </w:tc>
        <w:tc>
          <w:tcPr>
            <w:tcW w:w="581" w:type="pct"/>
            <w:gridSpan w:val="2"/>
          </w:tcPr>
          <w:p w14:paraId="626E4102" w14:textId="77777777" w:rsidR="0084493D" w:rsidRPr="00762652" w:rsidRDefault="00F01C39" w:rsidP="00CD3030">
            <w:pPr>
              <w:jc w:val="left"/>
              <w:rPr>
                <w:highlight w:val="yellow"/>
                <w:lang w:val="en-GB"/>
              </w:rPr>
            </w:pPr>
            <w:r w:rsidRPr="00762652">
              <w:rPr>
                <w:highlight w:val="yellow"/>
                <w:lang w:val="en-GB"/>
              </w:rPr>
              <w:t>100</w:t>
            </w:r>
          </w:p>
        </w:tc>
        <w:tc>
          <w:tcPr>
            <w:tcW w:w="376" w:type="pct"/>
          </w:tcPr>
          <w:p w14:paraId="626E4103" w14:textId="77777777" w:rsidR="0084493D" w:rsidRPr="00762652" w:rsidRDefault="00F01C39" w:rsidP="00CD3030">
            <w:pPr>
              <w:jc w:val="left"/>
              <w:rPr>
                <w:highlight w:val="yellow"/>
                <w:lang w:val="en-GB"/>
              </w:rPr>
            </w:pPr>
            <w:r w:rsidRPr="00762652">
              <w:rPr>
                <w:highlight w:val="yellow"/>
                <w:lang w:val="en-GB"/>
              </w:rPr>
              <w:t>M</w:t>
            </w:r>
          </w:p>
        </w:tc>
        <w:tc>
          <w:tcPr>
            <w:tcW w:w="1291" w:type="pct"/>
            <w:gridSpan w:val="2"/>
          </w:tcPr>
          <w:p w14:paraId="626E4104" w14:textId="77777777" w:rsidR="0084493D" w:rsidRPr="00762652" w:rsidRDefault="00F01C39" w:rsidP="00113B20">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The word "group" is missing:</w:t>
            </w:r>
          </w:p>
          <w:p w14:paraId="626E4105" w14:textId="77777777" w:rsidR="00F01C39" w:rsidRPr="00762652" w:rsidRDefault="00F01C39" w:rsidP="00F01C39">
            <w:pPr>
              <w:pStyle w:val="B1"/>
              <w:numPr>
                <w:ilvl w:val="0"/>
                <w:numId w:val="0"/>
              </w:numPr>
              <w:tabs>
                <w:tab w:val="left" w:pos="1134"/>
              </w:tabs>
              <w:ind w:right="-26"/>
              <w:jc w:val="left"/>
              <w:rPr>
                <w:i/>
                <w:highlight w:val="yellow"/>
                <w:lang w:val="en-GB"/>
              </w:rPr>
            </w:pPr>
            <w:r w:rsidRPr="00762652">
              <w:rPr>
                <w:i/>
                <w:highlight w:val="yellow"/>
                <w:lang w:val="en-GB"/>
              </w:rPr>
              <w:t xml:space="preserve">"A summary of all AEs leading to discontinuation of IMP in &gt;1% of patients in any treatment </w:t>
            </w:r>
            <w:r w:rsidRPr="00762652">
              <w:rPr>
                <w:b/>
                <w:highlight w:val="yellow"/>
                <w:lang w:val="en-GB"/>
              </w:rPr>
              <w:t>[group]</w:t>
            </w:r>
            <w:r w:rsidRPr="00762652">
              <w:rPr>
                <w:i/>
                <w:highlight w:val="yellow"/>
                <w:lang w:val="en-GB"/>
              </w:rPr>
              <w:t xml:space="preserve"> is presented by preferred term</w:t>
            </w:r>
            <w:r w:rsidR="00F926AE" w:rsidRPr="00762652">
              <w:rPr>
                <w:i/>
                <w:highlight w:val="yellow"/>
                <w:lang w:val="en-GB"/>
              </w:rPr>
              <w:t xml:space="preserve"> (…)</w:t>
            </w:r>
            <w:r w:rsidRPr="00762652">
              <w:rPr>
                <w:rStyle w:val="C-Hyperlink"/>
                <w:i/>
                <w:color w:val="auto"/>
                <w:highlight w:val="yellow"/>
                <w:lang w:val="en-GB"/>
              </w:rPr>
              <w:t>".</w:t>
            </w:r>
          </w:p>
        </w:tc>
        <w:tc>
          <w:tcPr>
            <w:tcW w:w="1378" w:type="pct"/>
          </w:tcPr>
          <w:p w14:paraId="626E4106" w14:textId="77777777" w:rsidR="0084493D" w:rsidRPr="00762652" w:rsidRDefault="00F01C39" w:rsidP="00851244">
            <w:pPr>
              <w:spacing w:before="60"/>
              <w:jc w:val="left"/>
              <w:rPr>
                <w:highlight w:val="yellow"/>
                <w:lang w:val="en-GB"/>
              </w:rPr>
            </w:pPr>
            <w:r w:rsidRPr="00762652">
              <w:rPr>
                <w:highlight w:val="yellow"/>
                <w:lang w:val="en-GB"/>
              </w:rPr>
              <w:t>NA</w:t>
            </w:r>
          </w:p>
        </w:tc>
      </w:tr>
      <w:tr w:rsidR="0084493D" w:rsidRPr="00D8016A" w14:paraId="626E410F" w14:textId="77777777" w:rsidTr="00C821D8">
        <w:trPr>
          <w:cantSplit/>
          <w:trHeight w:val="291"/>
        </w:trPr>
        <w:tc>
          <w:tcPr>
            <w:tcW w:w="432" w:type="pct"/>
          </w:tcPr>
          <w:p w14:paraId="626E4108"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12</w:t>
            </w:r>
            <w:r w:rsidRPr="00762652">
              <w:rPr>
                <w:highlight w:val="yellow"/>
                <w:lang w:val="en-GB"/>
              </w:rPr>
              <w:fldChar w:fldCharType="end"/>
            </w:r>
          </w:p>
        </w:tc>
        <w:tc>
          <w:tcPr>
            <w:tcW w:w="941" w:type="pct"/>
          </w:tcPr>
          <w:p w14:paraId="626E4109" w14:textId="77777777" w:rsidR="0084493D" w:rsidRPr="00762652" w:rsidRDefault="00B824BD" w:rsidP="00CD3030">
            <w:pPr>
              <w:ind w:right="-28"/>
              <w:jc w:val="left"/>
              <w:rPr>
                <w:highlight w:val="yellow"/>
                <w:lang w:val="en-GB"/>
              </w:rPr>
            </w:pPr>
            <w:r w:rsidRPr="00762652">
              <w:rPr>
                <w:highlight w:val="yellow"/>
                <w:lang w:val="en-GB"/>
              </w:rPr>
              <w:t>12.3.3.1.1. Serious Cardiovascular Events</w:t>
            </w:r>
          </w:p>
        </w:tc>
        <w:tc>
          <w:tcPr>
            <w:tcW w:w="581" w:type="pct"/>
            <w:gridSpan w:val="2"/>
          </w:tcPr>
          <w:p w14:paraId="626E410A" w14:textId="77777777" w:rsidR="0084493D" w:rsidRPr="00762652" w:rsidRDefault="00EB4822" w:rsidP="00CD3030">
            <w:pPr>
              <w:jc w:val="left"/>
              <w:rPr>
                <w:highlight w:val="yellow"/>
                <w:lang w:val="en-GB"/>
              </w:rPr>
            </w:pPr>
            <w:r w:rsidRPr="00762652">
              <w:rPr>
                <w:highlight w:val="yellow"/>
                <w:lang w:val="en-GB"/>
              </w:rPr>
              <w:t>103</w:t>
            </w:r>
          </w:p>
        </w:tc>
        <w:tc>
          <w:tcPr>
            <w:tcW w:w="376" w:type="pct"/>
          </w:tcPr>
          <w:p w14:paraId="626E410B" w14:textId="77777777" w:rsidR="0084493D" w:rsidRPr="00762652" w:rsidRDefault="00B824BD" w:rsidP="00CD3030">
            <w:pPr>
              <w:jc w:val="left"/>
              <w:rPr>
                <w:highlight w:val="yellow"/>
                <w:lang w:val="en-GB"/>
              </w:rPr>
            </w:pPr>
            <w:r w:rsidRPr="00762652">
              <w:rPr>
                <w:highlight w:val="yellow"/>
                <w:lang w:val="en-GB"/>
              </w:rPr>
              <w:t>M</w:t>
            </w:r>
          </w:p>
        </w:tc>
        <w:tc>
          <w:tcPr>
            <w:tcW w:w="1291" w:type="pct"/>
            <w:gridSpan w:val="2"/>
          </w:tcPr>
          <w:p w14:paraId="626E410C" w14:textId="77777777" w:rsidR="0084493D" w:rsidRPr="00762652" w:rsidRDefault="00941B15" w:rsidP="00113B20">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i/>
                <w:highlight w:val="yellow"/>
                <w:lang w:val="en-GB"/>
              </w:rPr>
              <w:t>Cerebral aneurysm: Patient No. 007-003 (…).</w:t>
            </w:r>
            <w:r w:rsidRPr="00762652">
              <w:rPr>
                <w:highlight w:val="yellow"/>
                <w:lang w:val="en-GB"/>
              </w:rPr>
              <w:t xml:space="preserve"> </w:t>
            </w:r>
            <w:r w:rsidR="00B824BD" w:rsidRPr="00762652">
              <w:rPr>
                <w:b/>
                <w:i/>
                <w:highlight w:val="yellow"/>
                <w:lang w:val="en-GB"/>
              </w:rPr>
              <w:t>Prior</w:t>
            </w:r>
            <w:r w:rsidR="00B824BD" w:rsidRPr="00762652">
              <w:rPr>
                <w:i/>
                <w:highlight w:val="yellow"/>
                <w:lang w:val="en-GB"/>
              </w:rPr>
              <w:t xml:space="preserve"> to SAE onset, the patient also experienced an AE of </w:t>
            </w:r>
            <w:proofErr w:type="spellStart"/>
            <w:r w:rsidR="00B824BD" w:rsidRPr="00762652">
              <w:rPr>
                <w:i/>
                <w:highlight w:val="yellow"/>
                <w:lang w:val="en-GB"/>
              </w:rPr>
              <w:t>hyperlipidemia</w:t>
            </w:r>
            <w:proofErr w:type="spellEnd"/>
            <w:r w:rsidR="00B824BD" w:rsidRPr="00762652">
              <w:rPr>
                <w:i/>
                <w:highlight w:val="yellow"/>
                <w:lang w:val="en-GB"/>
              </w:rPr>
              <w:t xml:space="preserve"> on Day 33</w:t>
            </w:r>
            <w:r w:rsidR="00B824BD" w:rsidRPr="00762652">
              <w:rPr>
                <w:highlight w:val="yellow"/>
                <w:lang w:val="en-GB"/>
              </w:rPr>
              <w:t>".</w:t>
            </w:r>
          </w:p>
          <w:p w14:paraId="626E410D" w14:textId="77777777" w:rsidR="00B824BD" w:rsidRPr="00762652" w:rsidRDefault="00B824BD" w:rsidP="00B824BD">
            <w:pPr>
              <w:pStyle w:val="B1"/>
              <w:numPr>
                <w:ilvl w:val="0"/>
                <w:numId w:val="0"/>
              </w:numPr>
              <w:tabs>
                <w:tab w:val="left" w:pos="1134"/>
              </w:tabs>
              <w:ind w:right="-26"/>
              <w:jc w:val="left"/>
              <w:rPr>
                <w:highlight w:val="yellow"/>
                <w:lang w:val="en-GB"/>
              </w:rPr>
            </w:pPr>
            <w:r w:rsidRPr="00762652">
              <w:rPr>
                <w:highlight w:val="yellow"/>
                <w:lang w:val="en-GB"/>
              </w:rPr>
              <w:t xml:space="preserve">Since the SAE occurred on Day 19, the AE of </w:t>
            </w:r>
            <w:proofErr w:type="spellStart"/>
            <w:r w:rsidRPr="00762652">
              <w:rPr>
                <w:highlight w:val="yellow"/>
                <w:lang w:val="en-GB"/>
              </w:rPr>
              <w:t>hyperlipidemia</w:t>
            </w:r>
            <w:proofErr w:type="spellEnd"/>
            <w:r w:rsidRPr="00762652">
              <w:rPr>
                <w:highlight w:val="yellow"/>
                <w:lang w:val="en-GB"/>
              </w:rPr>
              <w:t xml:space="preserve"> occurred after.</w:t>
            </w:r>
          </w:p>
        </w:tc>
        <w:tc>
          <w:tcPr>
            <w:tcW w:w="1378" w:type="pct"/>
          </w:tcPr>
          <w:p w14:paraId="626E410E" w14:textId="77777777" w:rsidR="0084493D" w:rsidRPr="00762652" w:rsidRDefault="00B824BD" w:rsidP="00851244">
            <w:pPr>
              <w:spacing w:before="60"/>
              <w:jc w:val="left"/>
              <w:rPr>
                <w:highlight w:val="yellow"/>
                <w:lang w:val="en-GB"/>
              </w:rPr>
            </w:pPr>
            <w:r w:rsidRPr="00762652">
              <w:rPr>
                <w:highlight w:val="yellow"/>
                <w:lang w:val="en-GB"/>
              </w:rPr>
              <w:t>Table 14.3.3.2, p 13</w:t>
            </w:r>
          </w:p>
        </w:tc>
      </w:tr>
      <w:tr w:rsidR="0084493D" w:rsidRPr="000661C2" w14:paraId="626E4118" w14:textId="77777777" w:rsidTr="00C821D8">
        <w:trPr>
          <w:cantSplit/>
          <w:trHeight w:val="291"/>
        </w:trPr>
        <w:tc>
          <w:tcPr>
            <w:tcW w:w="432" w:type="pct"/>
          </w:tcPr>
          <w:p w14:paraId="626E4110"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13</w:t>
            </w:r>
            <w:r w:rsidRPr="00762652">
              <w:rPr>
                <w:highlight w:val="yellow"/>
                <w:lang w:val="en-GB"/>
              </w:rPr>
              <w:fldChar w:fldCharType="end"/>
            </w:r>
          </w:p>
        </w:tc>
        <w:tc>
          <w:tcPr>
            <w:tcW w:w="941" w:type="pct"/>
          </w:tcPr>
          <w:p w14:paraId="626E4111" w14:textId="77777777" w:rsidR="0084493D" w:rsidRPr="00762652" w:rsidRDefault="000661C2" w:rsidP="00CD3030">
            <w:pPr>
              <w:ind w:right="-28"/>
              <w:jc w:val="left"/>
              <w:rPr>
                <w:highlight w:val="yellow"/>
                <w:lang w:val="en-GB"/>
              </w:rPr>
            </w:pPr>
            <w:r w:rsidRPr="00762652">
              <w:rPr>
                <w:highlight w:val="yellow"/>
                <w:lang w:val="en-GB"/>
              </w:rPr>
              <w:t>12.3.3.1.2. Other Cardiovascular (CV) Adverse Events</w:t>
            </w:r>
          </w:p>
        </w:tc>
        <w:tc>
          <w:tcPr>
            <w:tcW w:w="581" w:type="pct"/>
            <w:gridSpan w:val="2"/>
          </w:tcPr>
          <w:p w14:paraId="626E4112" w14:textId="77777777" w:rsidR="0084493D" w:rsidRPr="00762652" w:rsidRDefault="000661C2" w:rsidP="00CD3030">
            <w:pPr>
              <w:jc w:val="left"/>
              <w:rPr>
                <w:highlight w:val="yellow"/>
                <w:lang w:val="en-GB"/>
              </w:rPr>
            </w:pPr>
            <w:r w:rsidRPr="00762652">
              <w:rPr>
                <w:highlight w:val="yellow"/>
                <w:lang w:val="en-GB"/>
              </w:rPr>
              <w:t>104</w:t>
            </w:r>
          </w:p>
        </w:tc>
        <w:tc>
          <w:tcPr>
            <w:tcW w:w="376" w:type="pct"/>
          </w:tcPr>
          <w:p w14:paraId="626E4113" w14:textId="77777777" w:rsidR="0084493D" w:rsidRPr="00762652" w:rsidRDefault="000661C2" w:rsidP="00CD3030">
            <w:pPr>
              <w:jc w:val="left"/>
              <w:rPr>
                <w:highlight w:val="yellow"/>
                <w:lang w:val="en-GB"/>
              </w:rPr>
            </w:pPr>
            <w:r w:rsidRPr="00762652">
              <w:rPr>
                <w:highlight w:val="yellow"/>
                <w:lang w:val="en-GB"/>
              </w:rPr>
              <w:t>I2</w:t>
            </w:r>
          </w:p>
        </w:tc>
        <w:tc>
          <w:tcPr>
            <w:tcW w:w="1291" w:type="pct"/>
            <w:gridSpan w:val="2"/>
          </w:tcPr>
          <w:p w14:paraId="626E4114" w14:textId="77777777" w:rsidR="0084493D" w:rsidRPr="00762652" w:rsidRDefault="000661C2" w:rsidP="00113B20">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b/>
                <w:i/>
                <w:highlight w:val="yellow"/>
                <w:lang w:val="en-GB"/>
              </w:rPr>
              <w:t>Only four CV AEs</w:t>
            </w:r>
            <w:r w:rsidRPr="00762652">
              <w:rPr>
                <w:i/>
                <w:highlight w:val="yellow"/>
                <w:lang w:val="en-GB"/>
              </w:rPr>
              <w:t xml:space="preserve"> were evaluated as severe, of which two in the </w:t>
            </w:r>
            <w:proofErr w:type="spellStart"/>
            <w:r w:rsidRPr="00762652">
              <w:rPr>
                <w:i/>
                <w:highlight w:val="yellow"/>
                <w:lang w:val="en-GB"/>
              </w:rPr>
              <w:t>naproxcinod</w:t>
            </w:r>
            <w:proofErr w:type="spellEnd"/>
            <w:r w:rsidRPr="00762652">
              <w:rPr>
                <w:i/>
                <w:highlight w:val="yellow"/>
                <w:lang w:val="en-GB"/>
              </w:rPr>
              <w:t xml:space="preserve"> 750 mg bid were from the cardiac disorder SOC and two in the naproxen 500 mg bid treatment were from the vascular disorder SOC</w:t>
            </w:r>
            <w:r w:rsidRPr="00762652">
              <w:rPr>
                <w:highlight w:val="yellow"/>
                <w:lang w:val="en-GB"/>
              </w:rPr>
              <w:t>".</w:t>
            </w:r>
          </w:p>
        </w:tc>
        <w:tc>
          <w:tcPr>
            <w:tcW w:w="1378" w:type="pct"/>
          </w:tcPr>
          <w:p w14:paraId="626E4115" w14:textId="77777777" w:rsidR="0084493D" w:rsidRPr="00762652" w:rsidRDefault="000661C2" w:rsidP="00851244">
            <w:pPr>
              <w:spacing w:before="60"/>
              <w:jc w:val="left"/>
              <w:rPr>
                <w:highlight w:val="yellow"/>
              </w:rPr>
            </w:pPr>
            <w:r w:rsidRPr="00762652">
              <w:rPr>
                <w:highlight w:val="yellow"/>
              </w:rPr>
              <w:t>Table 14.3.3.2</w:t>
            </w:r>
          </w:p>
          <w:p w14:paraId="626E4116" w14:textId="77777777" w:rsidR="000661C2" w:rsidRPr="00762652" w:rsidRDefault="000661C2" w:rsidP="00851244">
            <w:pPr>
              <w:spacing w:before="60"/>
              <w:jc w:val="left"/>
              <w:rPr>
                <w:highlight w:val="yellow"/>
              </w:rPr>
            </w:pPr>
            <w:r w:rsidRPr="00762652">
              <w:rPr>
                <w:highlight w:val="yellow"/>
              </w:rPr>
              <w:t>Patients 044-027 p 38, 201-006 p 54, 707-012 p 86, 003-002 p 103, 112-015 p 120, 004-003 p 150</w:t>
            </w:r>
          </w:p>
          <w:p w14:paraId="626E4117" w14:textId="77777777" w:rsidR="000661C2" w:rsidRPr="00762652" w:rsidRDefault="000661C2" w:rsidP="00851244">
            <w:pPr>
              <w:spacing w:before="60"/>
              <w:jc w:val="left"/>
              <w:rPr>
                <w:highlight w:val="yellow"/>
              </w:rPr>
            </w:pPr>
          </w:p>
        </w:tc>
      </w:tr>
      <w:tr w:rsidR="0084493D" w:rsidRPr="00246B4F" w14:paraId="626E4120" w14:textId="77777777" w:rsidTr="00C821D8">
        <w:trPr>
          <w:cantSplit/>
          <w:trHeight w:val="291"/>
        </w:trPr>
        <w:tc>
          <w:tcPr>
            <w:tcW w:w="432" w:type="pct"/>
          </w:tcPr>
          <w:p w14:paraId="626E4119" w14:textId="77777777" w:rsidR="0084493D" w:rsidRPr="00762652" w:rsidRDefault="0084493D"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14</w:t>
            </w:r>
            <w:r w:rsidRPr="00762652">
              <w:rPr>
                <w:highlight w:val="yellow"/>
                <w:lang w:val="en-GB"/>
              </w:rPr>
              <w:fldChar w:fldCharType="end"/>
            </w:r>
          </w:p>
        </w:tc>
        <w:tc>
          <w:tcPr>
            <w:tcW w:w="941" w:type="pct"/>
          </w:tcPr>
          <w:p w14:paraId="626E411A" w14:textId="77777777" w:rsidR="0084493D" w:rsidRPr="00762652" w:rsidRDefault="00A8674A" w:rsidP="00CD3030">
            <w:pPr>
              <w:ind w:right="-28"/>
              <w:jc w:val="left"/>
              <w:rPr>
                <w:highlight w:val="yellow"/>
                <w:lang w:val="en-GB"/>
              </w:rPr>
            </w:pPr>
            <w:r w:rsidRPr="00762652">
              <w:rPr>
                <w:highlight w:val="yellow"/>
                <w:lang w:val="en-GB"/>
              </w:rPr>
              <w:t>12.3.3.1.2. Other Cardiovascular (CV) Adverse Events</w:t>
            </w:r>
          </w:p>
        </w:tc>
        <w:tc>
          <w:tcPr>
            <w:tcW w:w="581" w:type="pct"/>
            <w:gridSpan w:val="2"/>
          </w:tcPr>
          <w:p w14:paraId="626E411B" w14:textId="77777777" w:rsidR="0084493D" w:rsidRPr="00762652" w:rsidRDefault="00A8674A" w:rsidP="00CD3030">
            <w:pPr>
              <w:jc w:val="left"/>
              <w:rPr>
                <w:highlight w:val="yellow"/>
                <w:lang w:val="en-GB"/>
              </w:rPr>
            </w:pPr>
            <w:r w:rsidRPr="00762652">
              <w:rPr>
                <w:highlight w:val="yellow"/>
                <w:lang w:val="en-GB"/>
              </w:rPr>
              <w:t>105</w:t>
            </w:r>
          </w:p>
        </w:tc>
        <w:tc>
          <w:tcPr>
            <w:tcW w:w="376" w:type="pct"/>
          </w:tcPr>
          <w:p w14:paraId="626E411C" w14:textId="77777777" w:rsidR="0084493D" w:rsidRPr="00762652" w:rsidRDefault="00246B4F" w:rsidP="00CD3030">
            <w:pPr>
              <w:jc w:val="left"/>
              <w:rPr>
                <w:highlight w:val="yellow"/>
                <w:lang w:val="en-GB"/>
              </w:rPr>
            </w:pPr>
            <w:r w:rsidRPr="00762652">
              <w:rPr>
                <w:highlight w:val="yellow"/>
                <w:lang w:val="en-GB"/>
              </w:rPr>
              <w:t>I2</w:t>
            </w:r>
          </w:p>
        </w:tc>
        <w:tc>
          <w:tcPr>
            <w:tcW w:w="1291" w:type="pct"/>
            <w:gridSpan w:val="2"/>
          </w:tcPr>
          <w:p w14:paraId="626E411D" w14:textId="77777777" w:rsidR="0084493D" w:rsidRPr="00762652" w:rsidRDefault="00A8674A" w:rsidP="00113B20">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i/>
                <w:highlight w:val="yellow"/>
                <w:lang w:val="en-GB"/>
              </w:rPr>
              <w:t>The percentage of patients reporting at least one CV AE leading to IMP discontinuation was very low among all the treatment groups</w:t>
            </w:r>
            <w:r w:rsidRPr="00762652">
              <w:rPr>
                <w:b/>
                <w:i/>
                <w:highlight w:val="yellow"/>
                <w:lang w:val="en-GB"/>
              </w:rPr>
              <w:t xml:space="preserve"> (0.9% [3/322] for </w:t>
            </w:r>
            <w:proofErr w:type="spellStart"/>
            <w:r w:rsidRPr="00762652">
              <w:rPr>
                <w:b/>
                <w:i/>
                <w:highlight w:val="yellow"/>
                <w:lang w:val="en-GB"/>
              </w:rPr>
              <w:t>naproxcinod</w:t>
            </w:r>
            <w:proofErr w:type="spellEnd"/>
            <w:r w:rsidRPr="00762652">
              <w:rPr>
                <w:b/>
                <w:i/>
                <w:highlight w:val="yellow"/>
                <w:lang w:val="en-GB"/>
              </w:rPr>
              <w:t xml:space="preserve"> 750 mg bid, 1.3% [2/156] for naproxen 500 mg bid and 0.6% [2/330] for placebo bid treatment groups [@@Table 14.3.3.4])</w:t>
            </w:r>
            <w:r w:rsidRPr="00762652">
              <w:rPr>
                <w:highlight w:val="yellow"/>
                <w:lang w:val="en-GB"/>
              </w:rPr>
              <w:t>".</w:t>
            </w:r>
          </w:p>
        </w:tc>
        <w:tc>
          <w:tcPr>
            <w:tcW w:w="1378" w:type="pct"/>
          </w:tcPr>
          <w:p w14:paraId="626E411E" w14:textId="77777777" w:rsidR="0084493D" w:rsidRPr="00762652" w:rsidRDefault="00A8674A" w:rsidP="00851244">
            <w:pPr>
              <w:spacing w:before="60"/>
              <w:jc w:val="left"/>
              <w:rPr>
                <w:highlight w:val="yellow"/>
              </w:rPr>
            </w:pPr>
            <w:r w:rsidRPr="00762652">
              <w:rPr>
                <w:highlight w:val="yellow"/>
              </w:rPr>
              <w:t>Table 14.3.3.4.</w:t>
            </w:r>
          </w:p>
          <w:p w14:paraId="626E411F" w14:textId="77777777" w:rsidR="00A8674A" w:rsidRPr="00762652" w:rsidRDefault="00A8674A" w:rsidP="00851244">
            <w:pPr>
              <w:spacing w:before="60"/>
              <w:jc w:val="left"/>
              <w:rPr>
                <w:highlight w:val="yellow"/>
              </w:rPr>
            </w:pPr>
            <w:r w:rsidRPr="00762652">
              <w:rPr>
                <w:highlight w:val="yellow"/>
              </w:rPr>
              <w:t xml:space="preserve">Patients </w:t>
            </w:r>
            <w:r w:rsidR="00246B4F" w:rsidRPr="00762652">
              <w:rPr>
                <w:highlight w:val="yellow"/>
              </w:rPr>
              <w:t>044-027 p 224, 502-004 p 226, 515-010 p 229, 707-012 p 231, 003-002 p 234</w:t>
            </w:r>
            <w:r w:rsidR="00941B15" w:rsidRPr="00762652">
              <w:rPr>
                <w:highlight w:val="yellow"/>
              </w:rPr>
              <w:t>, 518-003 p 238</w:t>
            </w:r>
            <w:r w:rsidR="00246B4F" w:rsidRPr="00762652">
              <w:rPr>
                <w:highlight w:val="yellow"/>
              </w:rPr>
              <w:t>, 004-003 p 242, 702-004 p 250, 702-</w:t>
            </w:r>
            <w:r w:rsidR="00A44B92" w:rsidRPr="00762652">
              <w:rPr>
                <w:highlight w:val="yellow"/>
              </w:rPr>
              <w:t>019</w:t>
            </w:r>
            <w:r w:rsidR="00246B4F" w:rsidRPr="00762652">
              <w:rPr>
                <w:highlight w:val="yellow"/>
              </w:rPr>
              <w:t xml:space="preserve"> p</w:t>
            </w:r>
            <w:r w:rsidR="00A44B92" w:rsidRPr="00762652">
              <w:rPr>
                <w:highlight w:val="yellow"/>
              </w:rPr>
              <w:t xml:space="preserve"> </w:t>
            </w:r>
            <w:r w:rsidR="00246B4F" w:rsidRPr="00762652">
              <w:rPr>
                <w:highlight w:val="yellow"/>
              </w:rPr>
              <w:t>250</w:t>
            </w:r>
          </w:p>
        </w:tc>
      </w:tr>
      <w:tr w:rsidR="0084493D" w:rsidRPr="00D8016A" w14:paraId="626E4127" w14:textId="77777777" w:rsidTr="00C821D8">
        <w:trPr>
          <w:cantSplit/>
          <w:trHeight w:val="291"/>
        </w:trPr>
        <w:tc>
          <w:tcPr>
            <w:tcW w:w="432" w:type="pct"/>
          </w:tcPr>
          <w:p w14:paraId="626E4121"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15</w:t>
            </w:r>
            <w:r w:rsidRPr="00762652">
              <w:rPr>
                <w:highlight w:val="yellow"/>
                <w:lang w:val="en-GB"/>
              </w:rPr>
              <w:fldChar w:fldCharType="end"/>
            </w:r>
          </w:p>
        </w:tc>
        <w:tc>
          <w:tcPr>
            <w:tcW w:w="941" w:type="pct"/>
          </w:tcPr>
          <w:p w14:paraId="626E4122" w14:textId="77777777" w:rsidR="0084493D" w:rsidRPr="00762652" w:rsidRDefault="00246B4F" w:rsidP="00CD3030">
            <w:pPr>
              <w:ind w:right="-28"/>
              <w:jc w:val="left"/>
              <w:rPr>
                <w:highlight w:val="yellow"/>
                <w:lang w:val="en-GB"/>
              </w:rPr>
            </w:pPr>
            <w:r w:rsidRPr="00762652">
              <w:rPr>
                <w:highlight w:val="yellow"/>
                <w:lang w:val="en-GB"/>
              </w:rPr>
              <w:t>12.3.3.1.2. Other Cardiovascular (CV) Adverse Events</w:t>
            </w:r>
          </w:p>
        </w:tc>
        <w:tc>
          <w:tcPr>
            <w:tcW w:w="581" w:type="pct"/>
            <w:gridSpan w:val="2"/>
          </w:tcPr>
          <w:p w14:paraId="626E4123" w14:textId="77777777" w:rsidR="0084493D" w:rsidRPr="00762652" w:rsidRDefault="00246B4F" w:rsidP="00CD3030">
            <w:pPr>
              <w:jc w:val="left"/>
              <w:rPr>
                <w:highlight w:val="yellow"/>
                <w:lang w:val="en-GB"/>
              </w:rPr>
            </w:pPr>
            <w:r w:rsidRPr="00762652">
              <w:rPr>
                <w:highlight w:val="yellow"/>
                <w:lang w:val="en-GB"/>
              </w:rPr>
              <w:t>105</w:t>
            </w:r>
          </w:p>
        </w:tc>
        <w:tc>
          <w:tcPr>
            <w:tcW w:w="376" w:type="pct"/>
          </w:tcPr>
          <w:p w14:paraId="626E4124" w14:textId="77777777" w:rsidR="0084493D" w:rsidRPr="00762652" w:rsidRDefault="00246B4F" w:rsidP="00CD3030">
            <w:pPr>
              <w:jc w:val="left"/>
              <w:rPr>
                <w:highlight w:val="yellow"/>
                <w:lang w:val="en-GB"/>
              </w:rPr>
            </w:pPr>
            <w:r w:rsidRPr="00762652">
              <w:rPr>
                <w:highlight w:val="yellow"/>
                <w:lang w:val="en-GB"/>
              </w:rPr>
              <w:t>I2</w:t>
            </w:r>
          </w:p>
        </w:tc>
        <w:tc>
          <w:tcPr>
            <w:tcW w:w="1291" w:type="pct"/>
            <w:gridSpan w:val="2"/>
          </w:tcPr>
          <w:p w14:paraId="626E4125" w14:textId="77777777" w:rsidR="0084493D" w:rsidRPr="00762652" w:rsidRDefault="00F926AE"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w:t>
            </w:r>
            <w:r w:rsidR="00246B4F" w:rsidRPr="00762652">
              <w:rPr>
                <w:i/>
                <w:highlight w:val="yellow"/>
                <w:lang w:val="en-GB"/>
              </w:rPr>
              <w:t xml:space="preserve">In total, </w:t>
            </w:r>
            <w:r w:rsidR="00246B4F" w:rsidRPr="00762652">
              <w:rPr>
                <w:b/>
                <w:i/>
                <w:highlight w:val="yellow"/>
                <w:lang w:val="en-GB"/>
              </w:rPr>
              <w:t xml:space="preserve">three </w:t>
            </w:r>
            <w:r w:rsidR="00246B4F" w:rsidRPr="00762652">
              <w:rPr>
                <w:i/>
                <w:highlight w:val="yellow"/>
                <w:lang w:val="en-GB"/>
              </w:rPr>
              <w:t>treatment</w:t>
            </w:r>
            <w:r w:rsidR="00246B4F" w:rsidRPr="00762652">
              <w:rPr>
                <w:i/>
                <w:highlight w:val="yellow"/>
                <w:lang w:val="en-GB"/>
              </w:rPr>
              <w:noBreakHyphen/>
              <w:t>related CV AEs, described below, were considered severe</w:t>
            </w:r>
            <w:r w:rsidRPr="00762652">
              <w:rPr>
                <w:highlight w:val="yellow"/>
                <w:lang w:val="en-GB"/>
              </w:rPr>
              <w:t>"</w:t>
            </w:r>
          </w:p>
        </w:tc>
        <w:tc>
          <w:tcPr>
            <w:tcW w:w="1378" w:type="pct"/>
          </w:tcPr>
          <w:p w14:paraId="626E4126" w14:textId="77777777" w:rsidR="0084493D" w:rsidRPr="00762652" w:rsidRDefault="00246B4F" w:rsidP="00851244">
            <w:pPr>
              <w:spacing w:before="60"/>
              <w:jc w:val="left"/>
              <w:rPr>
                <w:highlight w:val="yellow"/>
                <w:lang w:val="en-GB"/>
              </w:rPr>
            </w:pPr>
            <w:r w:rsidRPr="00762652">
              <w:rPr>
                <w:highlight w:val="yellow"/>
                <w:lang w:val="en-GB"/>
              </w:rPr>
              <w:t>Table 14.3.3.10 p 326, 332 and 340</w:t>
            </w:r>
          </w:p>
        </w:tc>
      </w:tr>
      <w:tr w:rsidR="0084493D" w:rsidRPr="00411384" w14:paraId="626E412E" w14:textId="77777777" w:rsidTr="00C821D8">
        <w:trPr>
          <w:cantSplit/>
          <w:trHeight w:val="291"/>
        </w:trPr>
        <w:tc>
          <w:tcPr>
            <w:tcW w:w="432" w:type="pct"/>
          </w:tcPr>
          <w:p w14:paraId="626E4128"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16</w:t>
            </w:r>
            <w:r w:rsidRPr="00762652">
              <w:rPr>
                <w:highlight w:val="yellow"/>
                <w:lang w:val="en-GB"/>
              </w:rPr>
              <w:fldChar w:fldCharType="end"/>
            </w:r>
          </w:p>
        </w:tc>
        <w:tc>
          <w:tcPr>
            <w:tcW w:w="941" w:type="pct"/>
          </w:tcPr>
          <w:p w14:paraId="626E4129" w14:textId="77777777" w:rsidR="0084493D" w:rsidRPr="00762652" w:rsidRDefault="00B966A0" w:rsidP="00CD3030">
            <w:pPr>
              <w:ind w:right="-28"/>
              <w:jc w:val="left"/>
              <w:rPr>
                <w:highlight w:val="yellow"/>
                <w:lang w:val="en-GB"/>
              </w:rPr>
            </w:pPr>
            <w:r w:rsidRPr="00762652">
              <w:rPr>
                <w:highlight w:val="yellow"/>
                <w:lang w:val="en-GB"/>
              </w:rPr>
              <w:t>12.3.3.1.2. Other Cardiovascular (CV) Adverse Events</w:t>
            </w:r>
          </w:p>
        </w:tc>
        <w:tc>
          <w:tcPr>
            <w:tcW w:w="581" w:type="pct"/>
            <w:gridSpan w:val="2"/>
          </w:tcPr>
          <w:p w14:paraId="626E412A" w14:textId="77777777" w:rsidR="0084493D" w:rsidRPr="00762652" w:rsidRDefault="00B966A0" w:rsidP="00CD3030">
            <w:pPr>
              <w:jc w:val="left"/>
              <w:rPr>
                <w:highlight w:val="yellow"/>
                <w:lang w:val="en-GB"/>
              </w:rPr>
            </w:pPr>
            <w:r w:rsidRPr="00762652">
              <w:rPr>
                <w:highlight w:val="yellow"/>
                <w:lang w:val="en-GB"/>
              </w:rPr>
              <w:t>108</w:t>
            </w:r>
          </w:p>
        </w:tc>
        <w:tc>
          <w:tcPr>
            <w:tcW w:w="376" w:type="pct"/>
          </w:tcPr>
          <w:p w14:paraId="626E412B" w14:textId="77777777" w:rsidR="0084493D" w:rsidRPr="00762652" w:rsidRDefault="00B966A0" w:rsidP="00CD3030">
            <w:pPr>
              <w:jc w:val="left"/>
              <w:rPr>
                <w:highlight w:val="yellow"/>
                <w:lang w:val="en-GB"/>
              </w:rPr>
            </w:pPr>
            <w:r w:rsidRPr="00762652">
              <w:rPr>
                <w:highlight w:val="yellow"/>
                <w:lang w:val="en-GB"/>
              </w:rPr>
              <w:t>I1</w:t>
            </w:r>
          </w:p>
        </w:tc>
        <w:tc>
          <w:tcPr>
            <w:tcW w:w="1291" w:type="pct"/>
            <w:gridSpan w:val="2"/>
          </w:tcPr>
          <w:p w14:paraId="626E412C" w14:textId="77777777" w:rsidR="0084493D" w:rsidRPr="00762652" w:rsidRDefault="00B966A0" w:rsidP="00113B20">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i/>
                <w:highlight w:val="yellow"/>
                <w:lang w:val="en-GB"/>
              </w:rPr>
              <w:t>A group of “potentially hypotension related AEs” was predefined (…): hypotension, orthostatic hypotension, diastolic hypotension, procedural hypotension, syncope, presyncope, syncope vasovagal, circulatory collapse, dizziness, dizziness postural, dizziness exertional, procedural dizziness, vertigo, vertigo positional, vertigo CNS origin</w:t>
            </w:r>
            <w:r w:rsidRPr="00762652">
              <w:rPr>
                <w:highlight w:val="yellow"/>
                <w:lang w:val="en-GB"/>
              </w:rPr>
              <w:t xml:space="preserve">".  </w:t>
            </w:r>
          </w:p>
        </w:tc>
        <w:tc>
          <w:tcPr>
            <w:tcW w:w="1378" w:type="pct"/>
          </w:tcPr>
          <w:p w14:paraId="626E412D" w14:textId="77777777" w:rsidR="0084493D" w:rsidRPr="00762652" w:rsidRDefault="00B966A0" w:rsidP="00851244">
            <w:pPr>
              <w:spacing w:before="60"/>
              <w:jc w:val="left"/>
              <w:rPr>
                <w:highlight w:val="yellow"/>
                <w:lang w:val="en-GB"/>
              </w:rPr>
            </w:pPr>
            <w:r w:rsidRPr="00762652">
              <w:rPr>
                <w:highlight w:val="yellow"/>
                <w:lang w:val="en-GB"/>
              </w:rPr>
              <w:t>16.1.1 (Appendix 6 of the Protocol: Set of pre-defined potential Hypotension Adverse Events), p 94</w:t>
            </w:r>
          </w:p>
        </w:tc>
      </w:tr>
      <w:tr w:rsidR="00B966A0" w:rsidRPr="00D8016A" w14:paraId="626E4135" w14:textId="77777777" w:rsidTr="00C821D8">
        <w:trPr>
          <w:cantSplit/>
          <w:trHeight w:val="291"/>
        </w:trPr>
        <w:tc>
          <w:tcPr>
            <w:tcW w:w="432" w:type="pct"/>
          </w:tcPr>
          <w:p w14:paraId="626E412F" w14:textId="77777777" w:rsidR="00B966A0" w:rsidRPr="00762652" w:rsidRDefault="00B966A0"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17</w:t>
            </w:r>
            <w:r w:rsidRPr="00762652">
              <w:rPr>
                <w:highlight w:val="yellow"/>
                <w:lang w:val="en-GB"/>
              </w:rPr>
              <w:fldChar w:fldCharType="end"/>
            </w:r>
          </w:p>
        </w:tc>
        <w:tc>
          <w:tcPr>
            <w:tcW w:w="941" w:type="pct"/>
          </w:tcPr>
          <w:p w14:paraId="626E4130" w14:textId="77777777" w:rsidR="00B966A0" w:rsidRPr="00762652" w:rsidRDefault="00B966A0" w:rsidP="00EC50DE">
            <w:pPr>
              <w:jc w:val="left"/>
              <w:rPr>
                <w:highlight w:val="yellow"/>
                <w:lang w:val="en-GB"/>
              </w:rPr>
            </w:pPr>
            <w:r w:rsidRPr="00762652">
              <w:rPr>
                <w:highlight w:val="yellow"/>
                <w:lang w:val="en-GB"/>
              </w:rPr>
              <w:t>12.3.3.1.2. Other Cardiovascular (CV) Adverse Events</w:t>
            </w:r>
          </w:p>
        </w:tc>
        <w:tc>
          <w:tcPr>
            <w:tcW w:w="581" w:type="pct"/>
            <w:gridSpan w:val="2"/>
          </w:tcPr>
          <w:p w14:paraId="626E4131" w14:textId="77777777" w:rsidR="00B966A0" w:rsidRPr="00762652" w:rsidRDefault="00B966A0" w:rsidP="00EC50DE">
            <w:pPr>
              <w:jc w:val="left"/>
              <w:rPr>
                <w:highlight w:val="yellow"/>
                <w:lang w:val="en-GB"/>
              </w:rPr>
            </w:pPr>
            <w:r w:rsidRPr="00762652">
              <w:rPr>
                <w:highlight w:val="yellow"/>
                <w:lang w:val="en-GB"/>
              </w:rPr>
              <w:t>108</w:t>
            </w:r>
          </w:p>
        </w:tc>
        <w:tc>
          <w:tcPr>
            <w:tcW w:w="376" w:type="pct"/>
          </w:tcPr>
          <w:p w14:paraId="626E4132" w14:textId="77777777" w:rsidR="00B966A0" w:rsidRPr="00762652" w:rsidRDefault="00B966A0" w:rsidP="00CD3030">
            <w:pPr>
              <w:jc w:val="left"/>
              <w:rPr>
                <w:highlight w:val="yellow"/>
                <w:lang w:val="en-GB"/>
              </w:rPr>
            </w:pPr>
            <w:r w:rsidRPr="00762652">
              <w:rPr>
                <w:highlight w:val="yellow"/>
                <w:lang w:val="en-GB"/>
              </w:rPr>
              <w:t>D</w:t>
            </w:r>
          </w:p>
        </w:tc>
        <w:tc>
          <w:tcPr>
            <w:tcW w:w="1291" w:type="pct"/>
            <w:gridSpan w:val="2"/>
          </w:tcPr>
          <w:p w14:paraId="626E4133" w14:textId="77777777" w:rsidR="00B966A0" w:rsidRPr="00762652" w:rsidRDefault="00B966A0"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 xml:space="preserve">"Overall, the incidence of AEs potentially related to hypotension was similar among all treatment groups (…)". </w:t>
            </w:r>
          </w:p>
        </w:tc>
        <w:tc>
          <w:tcPr>
            <w:tcW w:w="1378" w:type="pct"/>
          </w:tcPr>
          <w:p w14:paraId="626E4134" w14:textId="77777777" w:rsidR="00B966A0" w:rsidRPr="00762652" w:rsidRDefault="00B966A0" w:rsidP="00AD2F87">
            <w:pPr>
              <w:spacing w:before="60"/>
              <w:jc w:val="left"/>
              <w:rPr>
                <w:highlight w:val="yellow"/>
                <w:lang w:val="en-GB"/>
              </w:rPr>
            </w:pPr>
            <w:r w:rsidRPr="00762652">
              <w:rPr>
                <w:highlight w:val="yellow"/>
                <w:lang w:val="en-GB"/>
              </w:rPr>
              <w:t>Table 14.3.3.1</w:t>
            </w:r>
          </w:p>
        </w:tc>
      </w:tr>
      <w:tr w:rsidR="00A72806" w:rsidRPr="00D8016A" w14:paraId="626E413C" w14:textId="77777777" w:rsidTr="00C821D8">
        <w:trPr>
          <w:cantSplit/>
          <w:trHeight w:val="41"/>
        </w:trPr>
        <w:tc>
          <w:tcPr>
            <w:tcW w:w="432" w:type="pct"/>
          </w:tcPr>
          <w:p w14:paraId="626E4136" w14:textId="77777777" w:rsidR="00A72806" w:rsidRPr="00762652" w:rsidRDefault="00A72806"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18</w:t>
            </w:r>
            <w:r w:rsidRPr="00762652">
              <w:rPr>
                <w:highlight w:val="yellow"/>
                <w:lang w:val="en-GB"/>
              </w:rPr>
              <w:fldChar w:fldCharType="end"/>
            </w:r>
          </w:p>
        </w:tc>
        <w:tc>
          <w:tcPr>
            <w:tcW w:w="941" w:type="pct"/>
          </w:tcPr>
          <w:p w14:paraId="626E4137" w14:textId="77777777" w:rsidR="00A72806" w:rsidRPr="00762652" w:rsidRDefault="00A72806" w:rsidP="00EC50DE">
            <w:pPr>
              <w:jc w:val="left"/>
              <w:rPr>
                <w:highlight w:val="yellow"/>
                <w:lang w:val="en-GB"/>
              </w:rPr>
            </w:pPr>
            <w:r w:rsidRPr="00762652">
              <w:rPr>
                <w:highlight w:val="yellow"/>
                <w:lang w:val="en-GB"/>
              </w:rPr>
              <w:t>12.3.3.1.2. Other Cardiovascular (CV) Adverse Events</w:t>
            </w:r>
          </w:p>
        </w:tc>
        <w:tc>
          <w:tcPr>
            <w:tcW w:w="581" w:type="pct"/>
            <w:gridSpan w:val="2"/>
          </w:tcPr>
          <w:p w14:paraId="626E4138" w14:textId="77777777" w:rsidR="00A72806" w:rsidRPr="00762652" w:rsidRDefault="00A72806" w:rsidP="00EC50DE">
            <w:pPr>
              <w:jc w:val="left"/>
              <w:rPr>
                <w:highlight w:val="yellow"/>
                <w:lang w:val="en-GB"/>
              </w:rPr>
            </w:pPr>
            <w:r w:rsidRPr="00762652">
              <w:rPr>
                <w:highlight w:val="yellow"/>
                <w:lang w:val="en-GB"/>
              </w:rPr>
              <w:t>110</w:t>
            </w:r>
          </w:p>
        </w:tc>
        <w:tc>
          <w:tcPr>
            <w:tcW w:w="376" w:type="pct"/>
          </w:tcPr>
          <w:p w14:paraId="626E4139" w14:textId="77777777" w:rsidR="00A72806" w:rsidRPr="00762652" w:rsidRDefault="00A72806" w:rsidP="00CD3030">
            <w:pPr>
              <w:jc w:val="left"/>
              <w:rPr>
                <w:highlight w:val="yellow"/>
                <w:lang w:val="en-GB"/>
              </w:rPr>
            </w:pPr>
            <w:r w:rsidRPr="00762652">
              <w:rPr>
                <w:highlight w:val="yellow"/>
                <w:lang w:val="en-GB"/>
              </w:rPr>
              <w:t>I2</w:t>
            </w:r>
          </w:p>
        </w:tc>
        <w:tc>
          <w:tcPr>
            <w:tcW w:w="1291" w:type="pct"/>
            <w:gridSpan w:val="2"/>
          </w:tcPr>
          <w:p w14:paraId="626E413A" w14:textId="77777777" w:rsidR="00A72806" w:rsidRPr="00762652" w:rsidRDefault="00A72806"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 xml:space="preserve">"Patient No. 106-002 (…). This patient also experienced </w:t>
            </w:r>
            <w:proofErr w:type="spellStart"/>
            <w:r w:rsidRPr="00762652">
              <w:rPr>
                <w:i/>
                <w:highlight w:val="yellow"/>
                <w:lang w:val="en-GB"/>
              </w:rPr>
              <w:t>hemorrhoids</w:t>
            </w:r>
            <w:proofErr w:type="spellEnd"/>
            <w:r w:rsidRPr="00762652">
              <w:rPr>
                <w:i/>
                <w:highlight w:val="yellow"/>
                <w:lang w:val="en-GB"/>
              </w:rPr>
              <w:t xml:space="preserve"> (which began on </w:t>
            </w:r>
            <w:r w:rsidRPr="00762652">
              <w:rPr>
                <w:b/>
                <w:i/>
                <w:highlight w:val="yellow"/>
                <w:lang w:val="en-GB"/>
              </w:rPr>
              <w:t>Day 22</w:t>
            </w:r>
            <w:r w:rsidRPr="00762652">
              <w:rPr>
                <w:i/>
                <w:highlight w:val="yellow"/>
                <w:lang w:val="en-GB"/>
              </w:rPr>
              <w:t xml:space="preserve"> and resolved on Day 58)".</w:t>
            </w:r>
          </w:p>
        </w:tc>
        <w:tc>
          <w:tcPr>
            <w:tcW w:w="1378" w:type="pct"/>
          </w:tcPr>
          <w:p w14:paraId="626E413B" w14:textId="77777777" w:rsidR="00A72806" w:rsidRPr="00762652" w:rsidRDefault="00A72806" w:rsidP="00AD2F87">
            <w:pPr>
              <w:spacing w:before="60"/>
              <w:jc w:val="left"/>
              <w:rPr>
                <w:highlight w:val="yellow"/>
                <w:lang w:val="en-GB"/>
              </w:rPr>
            </w:pPr>
            <w:r w:rsidRPr="00762652">
              <w:rPr>
                <w:highlight w:val="yellow"/>
                <w:lang w:val="en-GB"/>
              </w:rPr>
              <w:t>Table 14.3.3.2, p 17</w:t>
            </w:r>
            <w:r w:rsidR="00941B15" w:rsidRPr="00762652">
              <w:rPr>
                <w:highlight w:val="yellow"/>
                <w:lang w:val="en-GB"/>
              </w:rPr>
              <w:t>6</w:t>
            </w:r>
          </w:p>
        </w:tc>
      </w:tr>
      <w:tr w:rsidR="00A72806" w:rsidRPr="00D8016A" w14:paraId="626E4144" w14:textId="77777777" w:rsidTr="00C821D8">
        <w:trPr>
          <w:cantSplit/>
          <w:trHeight w:val="586"/>
        </w:trPr>
        <w:tc>
          <w:tcPr>
            <w:tcW w:w="432" w:type="pct"/>
          </w:tcPr>
          <w:p w14:paraId="626E413D" w14:textId="77777777" w:rsidR="00A72806" w:rsidRPr="00762652" w:rsidRDefault="00A72806"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19</w:t>
            </w:r>
            <w:r w:rsidRPr="00762652">
              <w:rPr>
                <w:highlight w:val="yellow"/>
                <w:lang w:val="en-GB"/>
              </w:rPr>
              <w:fldChar w:fldCharType="end"/>
            </w:r>
          </w:p>
        </w:tc>
        <w:tc>
          <w:tcPr>
            <w:tcW w:w="941" w:type="pct"/>
          </w:tcPr>
          <w:p w14:paraId="626E413E" w14:textId="77777777" w:rsidR="00A72806" w:rsidRPr="00762652" w:rsidRDefault="00A72806" w:rsidP="00EC50DE">
            <w:pPr>
              <w:jc w:val="left"/>
              <w:rPr>
                <w:highlight w:val="yellow"/>
                <w:lang w:val="en-GB"/>
              </w:rPr>
            </w:pPr>
            <w:r w:rsidRPr="00762652">
              <w:rPr>
                <w:highlight w:val="yellow"/>
                <w:lang w:val="en-GB"/>
              </w:rPr>
              <w:t>12.3.3.1.2. Other Cardiovascular (CV) Adverse Events</w:t>
            </w:r>
          </w:p>
        </w:tc>
        <w:tc>
          <w:tcPr>
            <w:tcW w:w="581" w:type="pct"/>
            <w:gridSpan w:val="2"/>
          </w:tcPr>
          <w:p w14:paraId="626E413F" w14:textId="77777777" w:rsidR="00A72806" w:rsidRPr="00762652" w:rsidRDefault="00A72806" w:rsidP="00EC50DE">
            <w:pPr>
              <w:jc w:val="left"/>
              <w:rPr>
                <w:highlight w:val="yellow"/>
                <w:lang w:val="en-GB"/>
              </w:rPr>
            </w:pPr>
            <w:r w:rsidRPr="00762652">
              <w:rPr>
                <w:highlight w:val="yellow"/>
                <w:lang w:val="en-GB"/>
              </w:rPr>
              <w:t>110</w:t>
            </w:r>
          </w:p>
        </w:tc>
        <w:tc>
          <w:tcPr>
            <w:tcW w:w="376" w:type="pct"/>
          </w:tcPr>
          <w:p w14:paraId="626E4140" w14:textId="77777777" w:rsidR="00A72806" w:rsidRPr="00762652" w:rsidRDefault="00A72806" w:rsidP="00CD3030">
            <w:pPr>
              <w:jc w:val="left"/>
              <w:rPr>
                <w:highlight w:val="yellow"/>
                <w:lang w:val="en-GB"/>
              </w:rPr>
            </w:pPr>
            <w:r w:rsidRPr="00762652">
              <w:rPr>
                <w:highlight w:val="yellow"/>
                <w:lang w:val="en-GB"/>
              </w:rPr>
              <w:t>I1</w:t>
            </w:r>
          </w:p>
        </w:tc>
        <w:tc>
          <w:tcPr>
            <w:tcW w:w="1291" w:type="pct"/>
            <w:gridSpan w:val="2"/>
          </w:tcPr>
          <w:p w14:paraId="626E4141" w14:textId="77777777" w:rsidR="0094609D" w:rsidRPr="00762652" w:rsidRDefault="00A72806" w:rsidP="0094609D">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i/>
                <w:highlight w:val="yellow"/>
                <w:lang w:val="en-GB"/>
              </w:rPr>
              <w:t xml:space="preserve">Patient No. 806-001, (…). The patient </w:t>
            </w:r>
            <w:r w:rsidRPr="00762652">
              <w:rPr>
                <w:b/>
                <w:i/>
                <w:highlight w:val="yellow"/>
                <w:lang w:val="en-GB"/>
              </w:rPr>
              <w:t>did not report the use of any concomitant medications</w:t>
            </w:r>
            <w:r w:rsidRPr="00762652">
              <w:rPr>
                <w:i/>
                <w:highlight w:val="yellow"/>
                <w:lang w:val="en-GB"/>
              </w:rPr>
              <w:t xml:space="preserve"> during the study and completed the study</w:t>
            </w:r>
            <w:r w:rsidRPr="00762652">
              <w:rPr>
                <w:highlight w:val="yellow"/>
                <w:lang w:val="en-GB"/>
              </w:rPr>
              <w:t>".</w:t>
            </w:r>
          </w:p>
          <w:p w14:paraId="626E4142" w14:textId="77777777" w:rsidR="0094609D" w:rsidRPr="00762652" w:rsidRDefault="0094609D" w:rsidP="0094609D">
            <w:pPr>
              <w:pStyle w:val="B1"/>
              <w:numPr>
                <w:ilvl w:val="0"/>
                <w:numId w:val="0"/>
              </w:numPr>
              <w:tabs>
                <w:tab w:val="left" w:pos="1134"/>
              </w:tabs>
              <w:ind w:right="-26"/>
              <w:jc w:val="left"/>
              <w:rPr>
                <w:highlight w:val="yellow"/>
                <w:lang w:val="en-GB"/>
              </w:rPr>
            </w:pPr>
          </w:p>
        </w:tc>
        <w:tc>
          <w:tcPr>
            <w:tcW w:w="1378" w:type="pct"/>
          </w:tcPr>
          <w:p w14:paraId="626E4143" w14:textId="77777777" w:rsidR="00A72806" w:rsidRPr="00762652" w:rsidRDefault="00A72806" w:rsidP="00AD2F87">
            <w:pPr>
              <w:spacing w:before="60"/>
              <w:jc w:val="left"/>
              <w:rPr>
                <w:highlight w:val="yellow"/>
                <w:lang w:val="en-GB"/>
              </w:rPr>
            </w:pPr>
            <w:r w:rsidRPr="00762652">
              <w:rPr>
                <w:highlight w:val="yellow"/>
                <w:lang w:val="en-GB"/>
              </w:rPr>
              <w:t>16.2.4.8, p 2785</w:t>
            </w:r>
          </w:p>
        </w:tc>
      </w:tr>
      <w:tr w:rsidR="003A5A47" w:rsidRPr="00D8016A" w14:paraId="626E414B" w14:textId="77777777" w:rsidTr="00C821D8">
        <w:trPr>
          <w:cantSplit/>
          <w:trHeight w:val="586"/>
        </w:trPr>
        <w:tc>
          <w:tcPr>
            <w:tcW w:w="432" w:type="pct"/>
          </w:tcPr>
          <w:p w14:paraId="626E4145" w14:textId="77777777" w:rsidR="003A5A47" w:rsidRPr="00762652" w:rsidRDefault="003A5A47"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20</w:t>
            </w:r>
            <w:r w:rsidRPr="00762652">
              <w:rPr>
                <w:highlight w:val="yellow"/>
                <w:lang w:val="en-GB"/>
              </w:rPr>
              <w:fldChar w:fldCharType="end"/>
            </w:r>
          </w:p>
        </w:tc>
        <w:tc>
          <w:tcPr>
            <w:tcW w:w="941" w:type="pct"/>
          </w:tcPr>
          <w:p w14:paraId="626E4146" w14:textId="77777777" w:rsidR="003A5A47" w:rsidRPr="00762652" w:rsidRDefault="003A5A47" w:rsidP="00EC50DE">
            <w:pPr>
              <w:jc w:val="left"/>
              <w:rPr>
                <w:highlight w:val="yellow"/>
                <w:lang w:val="en-GB"/>
              </w:rPr>
            </w:pPr>
            <w:r w:rsidRPr="00762652">
              <w:rPr>
                <w:highlight w:val="yellow"/>
                <w:lang w:val="en-GB"/>
              </w:rPr>
              <w:t>12.3.3.1.2. Other Cardiovascular (CV) Adverse Events</w:t>
            </w:r>
          </w:p>
        </w:tc>
        <w:tc>
          <w:tcPr>
            <w:tcW w:w="581" w:type="pct"/>
            <w:gridSpan w:val="2"/>
          </w:tcPr>
          <w:p w14:paraId="626E4147" w14:textId="77777777" w:rsidR="003A5A47" w:rsidRPr="00762652" w:rsidRDefault="003A5A47" w:rsidP="00EC50DE">
            <w:pPr>
              <w:jc w:val="left"/>
              <w:rPr>
                <w:highlight w:val="yellow"/>
                <w:lang w:val="en-GB"/>
              </w:rPr>
            </w:pPr>
            <w:r w:rsidRPr="00762652">
              <w:rPr>
                <w:highlight w:val="yellow"/>
                <w:lang w:val="en-GB"/>
              </w:rPr>
              <w:t>1</w:t>
            </w:r>
            <w:r w:rsidR="000F02D6" w:rsidRPr="00762652">
              <w:rPr>
                <w:highlight w:val="yellow"/>
                <w:lang w:val="en-GB"/>
              </w:rPr>
              <w:t>11</w:t>
            </w:r>
          </w:p>
        </w:tc>
        <w:tc>
          <w:tcPr>
            <w:tcW w:w="376" w:type="pct"/>
          </w:tcPr>
          <w:p w14:paraId="626E4148" w14:textId="77777777" w:rsidR="003A5A47" w:rsidRPr="00762652" w:rsidRDefault="003A5A47" w:rsidP="00CD3030">
            <w:pPr>
              <w:jc w:val="left"/>
              <w:rPr>
                <w:highlight w:val="yellow"/>
                <w:lang w:val="en-GB"/>
              </w:rPr>
            </w:pPr>
            <w:r w:rsidRPr="00762652">
              <w:rPr>
                <w:highlight w:val="yellow"/>
                <w:lang w:val="en-GB"/>
              </w:rPr>
              <w:t>I2</w:t>
            </w:r>
          </w:p>
        </w:tc>
        <w:tc>
          <w:tcPr>
            <w:tcW w:w="1291" w:type="pct"/>
            <w:gridSpan w:val="2"/>
          </w:tcPr>
          <w:p w14:paraId="626E4149" w14:textId="77777777" w:rsidR="003A5A47" w:rsidRPr="00762652" w:rsidRDefault="003A5A47"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"Patient No. 709-</w:t>
            </w:r>
            <w:smartTag w:uri="urn:schemas-microsoft-com:office:smarttags" w:element="metricconverter">
              <w:smartTagPr>
                <w:attr w:name="ProductID" w:val="008, a"/>
              </w:smartTagPr>
              <w:r w:rsidRPr="00762652">
                <w:rPr>
                  <w:i/>
                  <w:highlight w:val="yellow"/>
                  <w:lang w:val="en-GB"/>
                </w:rPr>
                <w:t>008, a</w:t>
              </w:r>
            </w:smartTag>
            <w:r w:rsidRPr="00762652">
              <w:rPr>
                <w:i/>
                <w:highlight w:val="yellow"/>
                <w:lang w:val="en-GB"/>
              </w:rPr>
              <w:t xml:space="preserve"> 58 year old Caucasian female in the placebo bid group, experienced hypotension at Day 9 (</w:t>
            </w:r>
            <w:r w:rsidRPr="00762652">
              <w:rPr>
                <w:b/>
                <w:i/>
                <w:highlight w:val="yellow"/>
                <w:lang w:val="en-GB"/>
              </w:rPr>
              <w:t>no BP values are available at the time of the event</w:t>
            </w:r>
            <w:r w:rsidRPr="00762652">
              <w:rPr>
                <w:i/>
                <w:highlight w:val="yellow"/>
                <w:lang w:val="en-GB"/>
              </w:rPr>
              <w:t>) which resolved on Day 10".</w:t>
            </w:r>
          </w:p>
        </w:tc>
        <w:tc>
          <w:tcPr>
            <w:tcW w:w="1378" w:type="pct"/>
          </w:tcPr>
          <w:p w14:paraId="626E414A" w14:textId="77777777" w:rsidR="003A5A47" w:rsidRPr="00762652" w:rsidRDefault="003A5A47" w:rsidP="00AD2F87">
            <w:pPr>
              <w:spacing w:before="60"/>
              <w:jc w:val="left"/>
              <w:rPr>
                <w:highlight w:val="yellow"/>
                <w:lang w:val="en-GB"/>
              </w:rPr>
            </w:pPr>
            <w:r w:rsidRPr="00762652">
              <w:rPr>
                <w:highlight w:val="yellow"/>
                <w:lang w:val="en-GB"/>
              </w:rPr>
              <w:t>Table 14.3.3.2, p 207 (9</w:t>
            </w:r>
            <w:r w:rsidR="00D97901" w:rsidRPr="00762652">
              <w:rPr>
                <w:highlight w:val="yellow"/>
                <w:lang w:val="en-GB"/>
              </w:rPr>
              <w:t>3</w:t>
            </w:r>
            <w:r w:rsidRPr="00762652">
              <w:rPr>
                <w:highlight w:val="yellow"/>
                <w:lang w:val="en-GB"/>
              </w:rPr>
              <w:t>/60 MMHG)</w:t>
            </w:r>
          </w:p>
        </w:tc>
      </w:tr>
      <w:tr w:rsidR="008D6CC5" w:rsidRPr="00D8016A" w14:paraId="626E4152" w14:textId="77777777" w:rsidTr="00C821D8">
        <w:trPr>
          <w:cantSplit/>
          <w:trHeight w:val="586"/>
        </w:trPr>
        <w:tc>
          <w:tcPr>
            <w:tcW w:w="432" w:type="pct"/>
          </w:tcPr>
          <w:p w14:paraId="626E414C" w14:textId="77777777" w:rsidR="008D6CC5" w:rsidRPr="00762652" w:rsidRDefault="008D6CC5" w:rsidP="0012017F">
            <w:pPr>
              <w:jc w:val="left"/>
              <w:rPr>
                <w:highlight w:val="yellow"/>
                <w:lang w:val="en-GB"/>
              </w:rPr>
            </w:pPr>
            <w:r w:rsidRPr="00762652">
              <w:rPr>
                <w:highlight w:val="yellow"/>
                <w:lang w:val="en-GB"/>
              </w:rPr>
              <w:t xml:space="preserve"> </w:t>
            </w: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21</w:t>
            </w:r>
            <w:r w:rsidRPr="00762652">
              <w:rPr>
                <w:highlight w:val="yellow"/>
                <w:lang w:val="en-GB"/>
              </w:rPr>
              <w:fldChar w:fldCharType="end"/>
            </w:r>
          </w:p>
        </w:tc>
        <w:tc>
          <w:tcPr>
            <w:tcW w:w="941" w:type="pct"/>
          </w:tcPr>
          <w:p w14:paraId="626E414D" w14:textId="77777777" w:rsidR="008D6CC5" w:rsidRPr="00762652" w:rsidRDefault="008D6CC5" w:rsidP="00EC50DE">
            <w:pPr>
              <w:jc w:val="left"/>
              <w:rPr>
                <w:highlight w:val="yellow"/>
                <w:lang w:val="en-GB"/>
              </w:rPr>
            </w:pPr>
            <w:r w:rsidRPr="00762652">
              <w:rPr>
                <w:highlight w:val="yellow"/>
                <w:lang w:val="en-GB"/>
              </w:rPr>
              <w:t>12.3.3.1.2. Other Cardiovascular (CV) Adverse Events</w:t>
            </w:r>
          </w:p>
        </w:tc>
        <w:tc>
          <w:tcPr>
            <w:tcW w:w="581" w:type="pct"/>
            <w:gridSpan w:val="2"/>
          </w:tcPr>
          <w:p w14:paraId="626E414E" w14:textId="77777777" w:rsidR="008D6CC5" w:rsidRPr="00762652" w:rsidRDefault="008D6CC5" w:rsidP="00EC50DE">
            <w:pPr>
              <w:jc w:val="left"/>
              <w:rPr>
                <w:highlight w:val="yellow"/>
                <w:lang w:val="en-GB"/>
              </w:rPr>
            </w:pPr>
            <w:r w:rsidRPr="00762652">
              <w:rPr>
                <w:highlight w:val="yellow"/>
                <w:lang w:val="en-GB"/>
              </w:rPr>
              <w:t>1</w:t>
            </w:r>
            <w:r w:rsidR="000F02D6" w:rsidRPr="00762652">
              <w:rPr>
                <w:highlight w:val="yellow"/>
                <w:lang w:val="en-GB"/>
              </w:rPr>
              <w:t>12</w:t>
            </w:r>
          </w:p>
        </w:tc>
        <w:tc>
          <w:tcPr>
            <w:tcW w:w="376" w:type="pct"/>
          </w:tcPr>
          <w:p w14:paraId="626E414F" w14:textId="77777777" w:rsidR="008D6CC5" w:rsidRPr="00762652" w:rsidRDefault="008D6CC5" w:rsidP="00CD3030">
            <w:pPr>
              <w:jc w:val="left"/>
              <w:rPr>
                <w:highlight w:val="yellow"/>
                <w:lang w:val="en-GB"/>
              </w:rPr>
            </w:pPr>
            <w:r w:rsidRPr="00762652">
              <w:rPr>
                <w:highlight w:val="yellow"/>
                <w:lang w:val="en-GB"/>
              </w:rPr>
              <w:t>I1</w:t>
            </w:r>
          </w:p>
        </w:tc>
        <w:tc>
          <w:tcPr>
            <w:tcW w:w="1291" w:type="pct"/>
            <w:gridSpan w:val="2"/>
          </w:tcPr>
          <w:p w14:paraId="626E4150" w14:textId="77777777" w:rsidR="008D6CC5" w:rsidRPr="00762652" w:rsidRDefault="008D6CC5" w:rsidP="008D6CC5">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i/>
                <w:highlight w:val="yellow"/>
                <w:lang w:val="en-GB"/>
              </w:rPr>
              <w:t>Patient No. 515-024 (…). The patient’s blood pressure measurements (in mm Hg) were (…) (-5.0/</w:t>
            </w:r>
            <w:r w:rsidRPr="00762652">
              <w:rPr>
                <w:b/>
                <w:i/>
                <w:highlight w:val="yellow"/>
                <w:lang w:val="en-GB"/>
              </w:rPr>
              <w:t xml:space="preserve">-5.0 </w:t>
            </w:r>
            <w:r w:rsidRPr="00762652">
              <w:rPr>
                <w:i/>
                <w:highlight w:val="yellow"/>
                <w:lang w:val="en-GB"/>
              </w:rPr>
              <w:t>change from Baseline) at Week 13</w:t>
            </w:r>
            <w:r w:rsidRPr="00762652">
              <w:rPr>
                <w:highlight w:val="yellow"/>
                <w:lang w:val="en-GB"/>
              </w:rPr>
              <w:t>".</w:t>
            </w:r>
          </w:p>
        </w:tc>
        <w:tc>
          <w:tcPr>
            <w:tcW w:w="1378" w:type="pct"/>
          </w:tcPr>
          <w:p w14:paraId="626E4151" w14:textId="77777777" w:rsidR="008D6CC5" w:rsidRPr="00762652" w:rsidRDefault="008D6CC5" w:rsidP="00AD2F87">
            <w:pPr>
              <w:spacing w:before="60"/>
              <w:jc w:val="left"/>
              <w:rPr>
                <w:highlight w:val="yellow"/>
                <w:lang w:val="en-GB"/>
              </w:rPr>
            </w:pPr>
            <w:r w:rsidRPr="00762652">
              <w:rPr>
                <w:highlight w:val="yellow"/>
                <w:lang w:val="en-GB"/>
              </w:rPr>
              <w:t>16.2.8.6.2, p 5207</w:t>
            </w:r>
          </w:p>
        </w:tc>
      </w:tr>
      <w:tr w:rsidR="000F02D6" w:rsidRPr="00D8016A" w14:paraId="626E4159" w14:textId="77777777" w:rsidTr="00C821D8">
        <w:trPr>
          <w:cantSplit/>
          <w:trHeight w:val="586"/>
        </w:trPr>
        <w:tc>
          <w:tcPr>
            <w:tcW w:w="432" w:type="pct"/>
          </w:tcPr>
          <w:p w14:paraId="626E4153" w14:textId="77777777" w:rsidR="000F02D6" w:rsidRPr="00762652" w:rsidRDefault="000F02D6"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22</w:t>
            </w:r>
            <w:r w:rsidRPr="00762652">
              <w:rPr>
                <w:highlight w:val="yellow"/>
                <w:lang w:val="en-GB"/>
              </w:rPr>
              <w:fldChar w:fldCharType="end"/>
            </w:r>
          </w:p>
        </w:tc>
        <w:tc>
          <w:tcPr>
            <w:tcW w:w="941" w:type="pct"/>
          </w:tcPr>
          <w:p w14:paraId="626E4154" w14:textId="77777777" w:rsidR="000F02D6" w:rsidRPr="00762652" w:rsidRDefault="000F02D6" w:rsidP="00EC50DE">
            <w:pPr>
              <w:jc w:val="left"/>
              <w:rPr>
                <w:highlight w:val="yellow"/>
                <w:lang w:val="en-GB"/>
              </w:rPr>
            </w:pPr>
            <w:r w:rsidRPr="00762652">
              <w:rPr>
                <w:highlight w:val="yellow"/>
                <w:lang w:val="en-GB"/>
              </w:rPr>
              <w:t>12.3.3.1.2. Other Cardiovascular (CV) Adverse Events</w:t>
            </w:r>
          </w:p>
        </w:tc>
        <w:tc>
          <w:tcPr>
            <w:tcW w:w="581" w:type="pct"/>
            <w:gridSpan w:val="2"/>
          </w:tcPr>
          <w:p w14:paraId="626E4155" w14:textId="77777777" w:rsidR="000F02D6" w:rsidRPr="00762652" w:rsidRDefault="000F02D6" w:rsidP="00EC50DE">
            <w:pPr>
              <w:jc w:val="left"/>
              <w:rPr>
                <w:highlight w:val="yellow"/>
                <w:lang w:val="en-GB"/>
              </w:rPr>
            </w:pPr>
            <w:r w:rsidRPr="00762652">
              <w:rPr>
                <w:highlight w:val="yellow"/>
                <w:lang w:val="en-GB"/>
              </w:rPr>
              <w:t>112</w:t>
            </w:r>
          </w:p>
        </w:tc>
        <w:tc>
          <w:tcPr>
            <w:tcW w:w="376" w:type="pct"/>
          </w:tcPr>
          <w:p w14:paraId="626E4156" w14:textId="77777777" w:rsidR="000F02D6" w:rsidRPr="00762652" w:rsidRDefault="000F02D6" w:rsidP="00EC50DE">
            <w:pPr>
              <w:jc w:val="left"/>
              <w:rPr>
                <w:highlight w:val="yellow"/>
                <w:lang w:val="en-GB"/>
              </w:rPr>
            </w:pPr>
            <w:r w:rsidRPr="00762652">
              <w:rPr>
                <w:highlight w:val="yellow"/>
                <w:lang w:val="en-GB"/>
              </w:rPr>
              <w:t>I1</w:t>
            </w:r>
          </w:p>
        </w:tc>
        <w:tc>
          <w:tcPr>
            <w:tcW w:w="1291" w:type="pct"/>
            <w:gridSpan w:val="2"/>
          </w:tcPr>
          <w:p w14:paraId="626E4157" w14:textId="77777777" w:rsidR="000F02D6" w:rsidRPr="00762652" w:rsidRDefault="000F02D6" w:rsidP="000F02D6">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i/>
                <w:highlight w:val="yellow"/>
                <w:lang w:val="en-GB"/>
              </w:rPr>
              <w:t xml:space="preserve">Patient No. 110-024 (…). The patient’s blood pressure measurements (in mm Hg) were (…) </w:t>
            </w:r>
            <w:r w:rsidRPr="00762652">
              <w:rPr>
                <w:b/>
                <w:i/>
                <w:highlight w:val="yellow"/>
                <w:lang w:val="en-GB"/>
              </w:rPr>
              <w:t>-116.0</w:t>
            </w:r>
            <w:r w:rsidRPr="00762652">
              <w:rPr>
                <w:i/>
                <w:highlight w:val="yellow"/>
                <w:lang w:val="en-GB"/>
              </w:rPr>
              <w:t>/71.0 (-5.0/-8.0 change from Baseline) at Week 6 (…)</w:t>
            </w:r>
            <w:r w:rsidRPr="00762652">
              <w:rPr>
                <w:highlight w:val="yellow"/>
                <w:lang w:val="en-GB"/>
              </w:rPr>
              <w:t>".</w:t>
            </w:r>
          </w:p>
        </w:tc>
        <w:tc>
          <w:tcPr>
            <w:tcW w:w="1378" w:type="pct"/>
          </w:tcPr>
          <w:p w14:paraId="626E4158" w14:textId="77777777" w:rsidR="000F02D6" w:rsidRPr="00762652" w:rsidRDefault="000F02D6" w:rsidP="00AD2F87">
            <w:pPr>
              <w:spacing w:before="60"/>
              <w:jc w:val="left"/>
              <w:rPr>
                <w:highlight w:val="yellow"/>
                <w:lang w:val="en-GB"/>
              </w:rPr>
            </w:pPr>
            <w:r w:rsidRPr="00762652">
              <w:rPr>
                <w:highlight w:val="yellow"/>
                <w:lang w:val="en-GB"/>
              </w:rPr>
              <w:t>16.2.8.6.2, p 5298</w:t>
            </w:r>
          </w:p>
        </w:tc>
      </w:tr>
      <w:tr w:rsidR="0084493D" w:rsidRPr="00D8016A" w14:paraId="626E4160" w14:textId="77777777" w:rsidTr="00C821D8">
        <w:trPr>
          <w:cantSplit/>
          <w:trHeight w:val="586"/>
        </w:trPr>
        <w:tc>
          <w:tcPr>
            <w:tcW w:w="432" w:type="pct"/>
          </w:tcPr>
          <w:p w14:paraId="626E415A"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23</w:t>
            </w:r>
            <w:r w:rsidRPr="00762652">
              <w:rPr>
                <w:highlight w:val="yellow"/>
                <w:lang w:val="en-GB"/>
              </w:rPr>
              <w:fldChar w:fldCharType="end"/>
            </w:r>
          </w:p>
        </w:tc>
        <w:tc>
          <w:tcPr>
            <w:tcW w:w="941" w:type="pct"/>
            <w:tcBorders>
              <w:bottom w:val="single" w:sz="4" w:space="0" w:color="auto"/>
            </w:tcBorders>
          </w:tcPr>
          <w:p w14:paraId="626E415B" w14:textId="77777777" w:rsidR="0084493D" w:rsidRPr="00762652" w:rsidRDefault="00236D16" w:rsidP="00CD3030">
            <w:pPr>
              <w:ind w:right="-28"/>
              <w:jc w:val="left"/>
              <w:rPr>
                <w:highlight w:val="yellow"/>
                <w:lang w:val="en-GB"/>
              </w:rPr>
            </w:pPr>
            <w:r w:rsidRPr="00762652">
              <w:rPr>
                <w:highlight w:val="yellow"/>
                <w:lang w:val="en-GB"/>
              </w:rPr>
              <w:t>12.3.3.2.2. Other Gastrointestinal (GI) Adverse Events</w:t>
            </w:r>
          </w:p>
        </w:tc>
        <w:tc>
          <w:tcPr>
            <w:tcW w:w="581" w:type="pct"/>
            <w:gridSpan w:val="2"/>
          </w:tcPr>
          <w:p w14:paraId="626E415C" w14:textId="77777777" w:rsidR="0084493D" w:rsidRPr="00762652" w:rsidRDefault="00236D16" w:rsidP="00CD3030">
            <w:pPr>
              <w:jc w:val="left"/>
              <w:rPr>
                <w:highlight w:val="yellow"/>
                <w:lang w:val="en-GB"/>
              </w:rPr>
            </w:pPr>
            <w:r w:rsidRPr="00762652">
              <w:rPr>
                <w:highlight w:val="yellow"/>
                <w:lang w:val="en-GB"/>
              </w:rPr>
              <w:t>115</w:t>
            </w:r>
          </w:p>
        </w:tc>
        <w:tc>
          <w:tcPr>
            <w:tcW w:w="376" w:type="pct"/>
          </w:tcPr>
          <w:p w14:paraId="626E415D" w14:textId="77777777" w:rsidR="0084493D" w:rsidRPr="00762652" w:rsidRDefault="00236D16" w:rsidP="00CD3030">
            <w:pPr>
              <w:jc w:val="left"/>
              <w:rPr>
                <w:highlight w:val="yellow"/>
                <w:lang w:val="en-GB"/>
              </w:rPr>
            </w:pPr>
            <w:r w:rsidRPr="00762652">
              <w:rPr>
                <w:highlight w:val="yellow"/>
                <w:lang w:val="en-GB"/>
              </w:rPr>
              <w:t>I2</w:t>
            </w:r>
          </w:p>
        </w:tc>
        <w:tc>
          <w:tcPr>
            <w:tcW w:w="1291" w:type="pct"/>
            <w:gridSpan w:val="2"/>
          </w:tcPr>
          <w:p w14:paraId="626E415E" w14:textId="77777777" w:rsidR="0084493D" w:rsidRPr="00762652" w:rsidRDefault="00236D16" w:rsidP="008B61F4">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Pr="00762652">
              <w:rPr>
                <w:i/>
                <w:highlight w:val="yellow"/>
                <w:lang w:val="en-GB"/>
              </w:rPr>
              <w:t xml:space="preserve">The GI AEs occurring in ≥2% of patients </w:t>
            </w:r>
            <w:r w:rsidRPr="00762652">
              <w:rPr>
                <w:b/>
                <w:i/>
                <w:highlight w:val="yellow"/>
                <w:lang w:val="en-GB"/>
              </w:rPr>
              <w:t>in any treatment group</w:t>
            </w:r>
            <w:r w:rsidRPr="00762652">
              <w:rPr>
                <w:i/>
                <w:highlight w:val="yellow"/>
                <w:lang w:val="en-GB"/>
              </w:rPr>
              <w:t xml:space="preserve"> in </w:t>
            </w:r>
            <w:r w:rsidRPr="00762652">
              <w:rPr>
                <w:b/>
                <w:i/>
                <w:highlight w:val="yellow"/>
                <w:lang w:val="en-GB"/>
              </w:rPr>
              <w:t>descending order</w:t>
            </w:r>
            <w:r w:rsidRPr="00762652">
              <w:rPr>
                <w:i/>
                <w:highlight w:val="yellow"/>
                <w:lang w:val="en-GB"/>
              </w:rPr>
              <w:t xml:space="preserve"> were: abdominal pain upper, constipation, dyspepsia, nausea, </w:t>
            </w:r>
            <w:proofErr w:type="spellStart"/>
            <w:r w:rsidRPr="00762652">
              <w:rPr>
                <w:i/>
                <w:highlight w:val="yellow"/>
                <w:lang w:val="en-GB"/>
              </w:rPr>
              <w:t>diarrhea</w:t>
            </w:r>
            <w:proofErr w:type="spellEnd"/>
            <w:r w:rsidRPr="00762652">
              <w:rPr>
                <w:i/>
                <w:highlight w:val="yellow"/>
                <w:lang w:val="en-GB"/>
              </w:rPr>
              <w:t>, and abdominal pain</w:t>
            </w:r>
            <w:r w:rsidRPr="00762652">
              <w:rPr>
                <w:highlight w:val="yellow"/>
                <w:lang w:val="en-GB"/>
              </w:rPr>
              <w:t>".</w:t>
            </w:r>
          </w:p>
        </w:tc>
        <w:tc>
          <w:tcPr>
            <w:tcW w:w="1378" w:type="pct"/>
          </w:tcPr>
          <w:p w14:paraId="626E415F" w14:textId="77777777" w:rsidR="0084493D" w:rsidRPr="00762652" w:rsidRDefault="00236D16" w:rsidP="00AD2F87">
            <w:pPr>
              <w:spacing w:before="60"/>
              <w:jc w:val="left"/>
              <w:rPr>
                <w:highlight w:val="yellow"/>
                <w:lang w:val="en-GB"/>
              </w:rPr>
            </w:pPr>
            <w:r w:rsidRPr="00762652">
              <w:rPr>
                <w:highlight w:val="yellow"/>
                <w:lang w:val="en-GB"/>
              </w:rPr>
              <w:t>14.3.3.6, p 254</w:t>
            </w:r>
            <w:r w:rsidR="00D97901" w:rsidRPr="00762652">
              <w:rPr>
                <w:highlight w:val="yellow"/>
                <w:lang w:val="en-GB"/>
              </w:rPr>
              <w:t>-255</w:t>
            </w:r>
          </w:p>
        </w:tc>
      </w:tr>
      <w:tr w:rsidR="00236D16" w:rsidRPr="00D8016A" w14:paraId="626E4167" w14:textId="77777777" w:rsidTr="00C821D8">
        <w:trPr>
          <w:cantSplit/>
          <w:trHeight w:val="586"/>
        </w:trPr>
        <w:tc>
          <w:tcPr>
            <w:tcW w:w="432" w:type="pct"/>
            <w:tcBorders>
              <w:right w:val="single" w:sz="4" w:space="0" w:color="auto"/>
            </w:tcBorders>
          </w:tcPr>
          <w:p w14:paraId="626E4161" w14:textId="77777777" w:rsidR="00236D16" w:rsidRPr="00762652" w:rsidRDefault="00236D16"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24</w:t>
            </w:r>
            <w:r w:rsidRPr="00762652">
              <w:rPr>
                <w:highlight w:val="yellow"/>
                <w:lang w:val="en-GB"/>
              </w:rPr>
              <w:fldChar w:fldCharType="end"/>
            </w:r>
          </w:p>
        </w:tc>
        <w:tc>
          <w:tcPr>
            <w:tcW w:w="941" w:type="pct"/>
            <w:tcBorders>
              <w:top w:val="single" w:sz="4" w:space="0" w:color="auto"/>
              <w:left w:val="single" w:sz="4" w:space="0" w:color="auto"/>
              <w:bottom w:val="single" w:sz="4" w:space="0" w:color="auto"/>
              <w:right w:val="single" w:sz="4" w:space="0" w:color="auto"/>
            </w:tcBorders>
          </w:tcPr>
          <w:p w14:paraId="626E4162" w14:textId="77777777" w:rsidR="00236D16" w:rsidRPr="00762652" w:rsidRDefault="00236D16" w:rsidP="00EC50DE">
            <w:pPr>
              <w:ind w:right="-28"/>
              <w:jc w:val="left"/>
              <w:rPr>
                <w:highlight w:val="yellow"/>
                <w:lang w:val="en-GB"/>
              </w:rPr>
            </w:pPr>
            <w:r w:rsidRPr="00762652">
              <w:rPr>
                <w:highlight w:val="yellow"/>
                <w:lang w:val="en-GB"/>
              </w:rPr>
              <w:t>12.3.3.2.2. Other Gastrointestinal (GI) Adverse Events</w:t>
            </w:r>
          </w:p>
        </w:tc>
        <w:tc>
          <w:tcPr>
            <w:tcW w:w="581" w:type="pct"/>
            <w:gridSpan w:val="2"/>
            <w:tcBorders>
              <w:left w:val="single" w:sz="4" w:space="0" w:color="auto"/>
            </w:tcBorders>
          </w:tcPr>
          <w:p w14:paraId="626E4163" w14:textId="77777777" w:rsidR="00236D16" w:rsidRPr="00762652" w:rsidRDefault="00236D16" w:rsidP="00EC50DE">
            <w:pPr>
              <w:jc w:val="left"/>
              <w:rPr>
                <w:highlight w:val="yellow"/>
                <w:lang w:val="en-GB"/>
              </w:rPr>
            </w:pPr>
            <w:r w:rsidRPr="00762652">
              <w:rPr>
                <w:highlight w:val="yellow"/>
                <w:lang w:val="en-GB"/>
              </w:rPr>
              <w:t>115</w:t>
            </w:r>
          </w:p>
        </w:tc>
        <w:tc>
          <w:tcPr>
            <w:tcW w:w="376" w:type="pct"/>
          </w:tcPr>
          <w:p w14:paraId="626E4164" w14:textId="77777777" w:rsidR="00236D16" w:rsidRPr="00762652" w:rsidRDefault="00236D16" w:rsidP="00CD3030">
            <w:pPr>
              <w:jc w:val="left"/>
              <w:rPr>
                <w:highlight w:val="yellow"/>
                <w:lang w:val="en-GB"/>
              </w:rPr>
            </w:pPr>
            <w:r w:rsidRPr="00762652">
              <w:rPr>
                <w:highlight w:val="yellow"/>
                <w:lang w:val="en-GB"/>
              </w:rPr>
              <w:t>I2</w:t>
            </w:r>
          </w:p>
        </w:tc>
        <w:tc>
          <w:tcPr>
            <w:tcW w:w="1291" w:type="pct"/>
            <w:gridSpan w:val="2"/>
          </w:tcPr>
          <w:p w14:paraId="626E4165" w14:textId="77777777" w:rsidR="00236D16" w:rsidRPr="00762652" w:rsidRDefault="00236D16" w:rsidP="008B61F4">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 xml:space="preserve">"The most common treatment related GI AEs </w:t>
            </w:r>
            <w:r w:rsidRPr="00762652">
              <w:rPr>
                <w:b/>
                <w:i/>
                <w:highlight w:val="yellow"/>
                <w:lang w:val="en-GB"/>
              </w:rPr>
              <w:t>in descending order</w:t>
            </w:r>
            <w:r w:rsidRPr="00762652">
              <w:rPr>
                <w:i/>
                <w:highlight w:val="yellow"/>
                <w:lang w:val="en-GB"/>
              </w:rPr>
              <w:t xml:space="preserve"> were: abdominal pain upper, constipation, dyspepsia, nausea, flatulence, </w:t>
            </w:r>
            <w:proofErr w:type="spellStart"/>
            <w:r w:rsidRPr="00762652">
              <w:rPr>
                <w:i/>
                <w:highlight w:val="yellow"/>
                <w:lang w:val="en-GB"/>
              </w:rPr>
              <w:t>diarrhea</w:t>
            </w:r>
            <w:proofErr w:type="spellEnd"/>
            <w:r w:rsidRPr="00762652">
              <w:rPr>
                <w:i/>
                <w:highlight w:val="yellow"/>
                <w:lang w:val="en-GB"/>
              </w:rPr>
              <w:t>, abdominal discomfort, vomiting, and abdominal pain".</w:t>
            </w:r>
          </w:p>
        </w:tc>
        <w:tc>
          <w:tcPr>
            <w:tcW w:w="1378" w:type="pct"/>
          </w:tcPr>
          <w:p w14:paraId="626E4166" w14:textId="77777777" w:rsidR="00236D16" w:rsidRPr="00762652" w:rsidRDefault="00236D16" w:rsidP="00AD2F87">
            <w:pPr>
              <w:spacing w:before="60"/>
              <w:jc w:val="left"/>
              <w:rPr>
                <w:highlight w:val="yellow"/>
                <w:lang w:val="en-GB"/>
              </w:rPr>
            </w:pPr>
            <w:r w:rsidRPr="00762652">
              <w:rPr>
                <w:highlight w:val="yellow"/>
                <w:lang w:val="en-GB"/>
              </w:rPr>
              <w:t>14.3.3.14, p 360</w:t>
            </w:r>
          </w:p>
        </w:tc>
      </w:tr>
      <w:tr w:rsidR="00236D16" w:rsidRPr="00411384" w14:paraId="626E416E" w14:textId="77777777" w:rsidTr="00C821D8">
        <w:trPr>
          <w:cantSplit/>
          <w:trHeight w:val="586"/>
        </w:trPr>
        <w:tc>
          <w:tcPr>
            <w:tcW w:w="432" w:type="pct"/>
          </w:tcPr>
          <w:p w14:paraId="626E4168" w14:textId="77777777" w:rsidR="00236D16" w:rsidRPr="00762652" w:rsidRDefault="00236D16"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25</w:t>
            </w:r>
            <w:r w:rsidRPr="00762652">
              <w:rPr>
                <w:highlight w:val="yellow"/>
                <w:lang w:val="en-GB"/>
              </w:rPr>
              <w:fldChar w:fldCharType="end"/>
            </w:r>
          </w:p>
        </w:tc>
        <w:tc>
          <w:tcPr>
            <w:tcW w:w="941" w:type="pct"/>
          </w:tcPr>
          <w:p w14:paraId="626E4169" w14:textId="77777777" w:rsidR="00236D16" w:rsidRPr="00762652" w:rsidRDefault="00236D16" w:rsidP="00EC50DE">
            <w:pPr>
              <w:ind w:right="-28"/>
              <w:jc w:val="left"/>
              <w:rPr>
                <w:highlight w:val="yellow"/>
                <w:lang w:val="en-GB"/>
              </w:rPr>
            </w:pPr>
            <w:r w:rsidRPr="00762652">
              <w:rPr>
                <w:highlight w:val="yellow"/>
                <w:lang w:val="en-GB"/>
              </w:rPr>
              <w:t>12.3.3.2.2. Other Gastrointestinal (GI) Adverse Events</w:t>
            </w:r>
          </w:p>
        </w:tc>
        <w:tc>
          <w:tcPr>
            <w:tcW w:w="581" w:type="pct"/>
            <w:gridSpan w:val="2"/>
          </w:tcPr>
          <w:p w14:paraId="626E416A" w14:textId="77777777" w:rsidR="00236D16" w:rsidRPr="00762652" w:rsidRDefault="00236D16" w:rsidP="00EC50DE">
            <w:pPr>
              <w:jc w:val="left"/>
              <w:rPr>
                <w:highlight w:val="yellow"/>
                <w:lang w:val="en-GB"/>
              </w:rPr>
            </w:pPr>
            <w:r w:rsidRPr="00762652">
              <w:rPr>
                <w:highlight w:val="yellow"/>
                <w:lang w:val="en-GB"/>
              </w:rPr>
              <w:t>115</w:t>
            </w:r>
          </w:p>
        </w:tc>
        <w:tc>
          <w:tcPr>
            <w:tcW w:w="376" w:type="pct"/>
          </w:tcPr>
          <w:p w14:paraId="626E416B" w14:textId="77777777" w:rsidR="00236D16" w:rsidRPr="00762652" w:rsidRDefault="00236D16" w:rsidP="00EC50DE">
            <w:pPr>
              <w:jc w:val="left"/>
              <w:rPr>
                <w:highlight w:val="yellow"/>
                <w:lang w:val="en-GB"/>
              </w:rPr>
            </w:pPr>
            <w:r w:rsidRPr="00762652">
              <w:rPr>
                <w:highlight w:val="yellow"/>
                <w:lang w:val="en-GB"/>
              </w:rPr>
              <w:t>I1</w:t>
            </w:r>
          </w:p>
        </w:tc>
        <w:tc>
          <w:tcPr>
            <w:tcW w:w="1291" w:type="pct"/>
            <w:gridSpan w:val="2"/>
          </w:tcPr>
          <w:p w14:paraId="626E416C" w14:textId="77777777" w:rsidR="00236D16" w:rsidRPr="00762652" w:rsidRDefault="00236D16" w:rsidP="00EC50DE">
            <w:pPr>
              <w:pStyle w:val="B1"/>
              <w:numPr>
                <w:ilvl w:val="0"/>
                <w:numId w:val="3"/>
              </w:numPr>
              <w:tabs>
                <w:tab w:val="clear" w:pos="360"/>
                <w:tab w:val="num" w:pos="150"/>
              </w:tabs>
              <w:ind w:left="150" w:right="-26" w:hanging="150"/>
              <w:jc w:val="left"/>
              <w:rPr>
                <w:i/>
                <w:highlight w:val="yellow"/>
                <w:lang w:val="en-GB"/>
              </w:rPr>
            </w:pPr>
            <w:r w:rsidRPr="00762652">
              <w:rPr>
                <w:i/>
                <w:highlight w:val="yellow"/>
                <w:lang w:val="en-GB"/>
              </w:rPr>
              <w:t xml:space="preserve">“Upper GI AEs” group was predefined by the DSMB and comprised the following events, as defined on a MedDRA PT basis: dyspepsia, nausea, vomiting, gastritis, gastro </w:t>
            </w:r>
            <w:proofErr w:type="spellStart"/>
            <w:r w:rsidRPr="00762652">
              <w:rPr>
                <w:i/>
                <w:highlight w:val="yellow"/>
                <w:lang w:val="en-GB"/>
              </w:rPr>
              <w:t>esophageal</w:t>
            </w:r>
            <w:proofErr w:type="spellEnd"/>
            <w:r w:rsidRPr="00762652">
              <w:rPr>
                <w:i/>
                <w:highlight w:val="yellow"/>
                <w:lang w:val="en-GB"/>
              </w:rPr>
              <w:t xml:space="preserve"> reflux disease, dysphagia, stomach discomfort, epigastric discomfort, and abdominal pain upper (…)".</w:t>
            </w:r>
          </w:p>
        </w:tc>
        <w:tc>
          <w:tcPr>
            <w:tcW w:w="1378" w:type="pct"/>
          </w:tcPr>
          <w:p w14:paraId="626E416D" w14:textId="77777777" w:rsidR="00236D16" w:rsidRPr="00762652" w:rsidRDefault="00236D16" w:rsidP="00AD2F87">
            <w:pPr>
              <w:spacing w:before="60"/>
              <w:jc w:val="left"/>
              <w:rPr>
                <w:highlight w:val="yellow"/>
                <w:lang w:val="en-GB"/>
              </w:rPr>
            </w:pPr>
            <w:r w:rsidRPr="00762652">
              <w:rPr>
                <w:highlight w:val="yellow"/>
                <w:lang w:val="en-GB"/>
              </w:rPr>
              <w:t>16.1.1. (Appendix 4 of the Protocol), p 91</w:t>
            </w:r>
          </w:p>
        </w:tc>
      </w:tr>
      <w:tr w:rsidR="0084493D" w:rsidRPr="00D8016A" w14:paraId="626E4175" w14:textId="77777777" w:rsidTr="00C821D8">
        <w:trPr>
          <w:cantSplit/>
          <w:trHeight w:val="586"/>
        </w:trPr>
        <w:tc>
          <w:tcPr>
            <w:tcW w:w="432" w:type="pct"/>
          </w:tcPr>
          <w:p w14:paraId="626E416F"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26</w:t>
            </w:r>
            <w:r w:rsidRPr="00762652">
              <w:rPr>
                <w:highlight w:val="yellow"/>
                <w:lang w:val="en-GB"/>
              </w:rPr>
              <w:fldChar w:fldCharType="end"/>
            </w:r>
          </w:p>
        </w:tc>
        <w:tc>
          <w:tcPr>
            <w:tcW w:w="941" w:type="pct"/>
          </w:tcPr>
          <w:p w14:paraId="626E4170" w14:textId="77777777" w:rsidR="0084493D" w:rsidRPr="00762652" w:rsidRDefault="009729AA" w:rsidP="00CD3030">
            <w:pPr>
              <w:ind w:right="-28"/>
              <w:jc w:val="left"/>
              <w:rPr>
                <w:highlight w:val="yellow"/>
                <w:lang w:val="en-GB"/>
              </w:rPr>
            </w:pPr>
            <w:r w:rsidRPr="00762652">
              <w:rPr>
                <w:highlight w:val="yellow"/>
                <w:lang w:val="en-GB"/>
              </w:rPr>
              <w:t>12.4.1.2. Categorized Change from Baseline in SBP</w:t>
            </w:r>
          </w:p>
        </w:tc>
        <w:tc>
          <w:tcPr>
            <w:tcW w:w="581" w:type="pct"/>
            <w:gridSpan w:val="2"/>
          </w:tcPr>
          <w:p w14:paraId="626E4171" w14:textId="77777777" w:rsidR="0084493D" w:rsidRPr="00762652" w:rsidRDefault="009729AA" w:rsidP="00CD3030">
            <w:pPr>
              <w:jc w:val="left"/>
              <w:rPr>
                <w:highlight w:val="yellow"/>
                <w:lang w:val="en-GB"/>
              </w:rPr>
            </w:pPr>
            <w:r w:rsidRPr="00762652">
              <w:rPr>
                <w:highlight w:val="yellow"/>
                <w:lang w:val="en-GB"/>
              </w:rPr>
              <w:t>118</w:t>
            </w:r>
          </w:p>
        </w:tc>
        <w:tc>
          <w:tcPr>
            <w:tcW w:w="376" w:type="pct"/>
          </w:tcPr>
          <w:p w14:paraId="626E4172" w14:textId="77777777" w:rsidR="0084493D" w:rsidRPr="00762652" w:rsidRDefault="009729AA" w:rsidP="00CD3030">
            <w:pPr>
              <w:jc w:val="left"/>
              <w:rPr>
                <w:highlight w:val="yellow"/>
                <w:lang w:val="en-GB"/>
              </w:rPr>
            </w:pPr>
            <w:r w:rsidRPr="00762652">
              <w:rPr>
                <w:highlight w:val="yellow"/>
                <w:lang w:val="en-GB"/>
              </w:rPr>
              <w:t>M</w:t>
            </w:r>
          </w:p>
        </w:tc>
        <w:tc>
          <w:tcPr>
            <w:tcW w:w="1291" w:type="pct"/>
            <w:gridSpan w:val="2"/>
          </w:tcPr>
          <w:p w14:paraId="626E4173" w14:textId="77777777" w:rsidR="0084493D" w:rsidRPr="00762652" w:rsidRDefault="009729AA" w:rsidP="00C15E93">
            <w:pPr>
              <w:pStyle w:val="B1"/>
              <w:numPr>
                <w:ilvl w:val="0"/>
                <w:numId w:val="3"/>
              </w:numPr>
              <w:tabs>
                <w:tab w:val="clear" w:pos="360"/>
                <w:tab w:val="num" w:pos="176"/>
                <w:tab w:val="left" w:pos="1134"/>
              </w:tabs>
              <w:ind w:left="168" w:right="-26" w:hanging="168"/>
              <w:jc w:val="left"/>
              <w:rPr>
                <w:highlight w:val="yellow"/>
                <w:lang w:val="en-GB"/>
              </w:rPr>
            </w:pPr>
            <w:r w:rsidRPr="00762652">
              <w:rPr>
                <w:highlight w:val="yellow"/>
                <w:lang w:val="en-GB"/>
              </w:rPr>
              <w:t>"</w:t>
            </w:r>
            <w:r w:rsidR="00C15E93" w:rsidRPr="00762652">
              <w:rPr>
                <w:i/>
                <w:highlight w:val="yellow"/>
                <w:lang w:val="en-GB"/>
              </w:rPr>
              <w:t>The percentage of patients with a decrease</w:t>
            </w:r>
            <w:r w:rsidRPr="00762652">
              <w:rPr>
                <w:i/>
                <w:highlight w:val="yellow"/>
                <w:lang w:val="en-GB"/>
              </w:rPr>
              <w:t xml:space="preserve"> </w:t>
            </w:r>
            <w:r w:rsidR="00C15E93" w:rsidRPr="00762652">
              <w:rPr>
                <w:i/>
                <w:highlight w:val="yellow"/>
                <w:lang w:val="en-GB"/>
              </w:rPr>
              <w:t>of SBP ≥10 mm Hg (</w:t>
            </w:r>
            <w:r w:rsidRPr="00762652">
              <w:rPr>
                <w:i/>
                <w:highlight w:val="yellow"/>
                <w:lang w:val="en-GB"/>
              </w:rPr>
              <w:t>…</w:t>
            </w:r>
            <w:r w:rsidR="00C15E93" w:rsidRPr="00762652">
              <w:rPr>
                <w:i/>
                <w:highlight w:val="yellow"/>
                <w:lang w:val="en-GB"/>
              </w:rPr>
              <w:t xml:space="preserve">) at Week 13 compared to Baseline was lower naproxen 500 mg bid group (14.7%) than either the </w:t>
            </w:r>
            <w:proofErr w:type="spellStart"/>
            <w:r w:rsidR="00C15E93" w:rsidRPr="00762652">
              <w:rPr>
                <w:i/>
                <w:highlight w:val="yellow"/>
                <w:lang w:val="en-GB"/>
              </w:rPr>
              <w:t>naproxcinod</w:t>
            </w:r>
            <w:proofErr w:type="spellEnd"/>
            <w:r w:rsidR="00C15E93" w:rsidRPr="00762652">
              <w:rPr>
                <w:i/>
                <w:highlight w:val="yellow"/>
                <w:lang w:val="en-GB"/>
              </w:rPr>
              <w:t xml:space="preserve"> 750 mg bid (17.1%) or with the placebo bid (16.4%) </w:t>
            </w:r>
            <w:r w:rsidR="00C15E93" w:rsidRPr="00762652">
              <w:rPr>
                <w:b/>
                <w:i/>
                <w:highlight w:val="yellow"/>
                <w:lang w:val="en-GB"/>
              </w:rPr>
              <w:t xml:space="preserve">and </w:t>
            </w:r>
            <w:r w:rsidR="00C15E93" w:rsidRPr="00762652">
              <w:rPr>
                <w:i/>
                <w:highlight w:val="yellow"/>
                <w:lang w:val="en-GB"/>
              </w:rPr>
              <w:t>treatment groups which were comparable</w:t>
            </w:r>
            <w:r w:rsidRPr="00762652">
              <w:rPr>
                <w:highlight w:val="yellow"/>
                <w:lang w:val="en-GB"/>
              </w:rPr>
              <w:t>"</w:t>
            </w:r>
            <w:r w:rsidR="00C15E93" w:rsidRPr="00762652">
              <w:rPr>
                <w:highlight w:val="yellow"/>
                <w:lang w:val="en-GB"/>
              </w:rPr>
              <w:t>.</w:t>
            </w:r>
          </w:p>
        </w:tc>
        <w:tc>
          <w:tcPr>
            <w:tcW w:w="1378" w:type="pct"/>
          </w:tcPr>
          <w:p w14:paraId="626E4174" w14:textId="77777777" w:rsidR="0084493D" w:rsidRPr="00762652" w:rsidRDefault="009729AA" w:rsidP="00AD2F87">
            <w:pPr>
              <w:spacing w:before="60"/>
              <w:jc w:val="left"/>
              <w:rPr>
                <w:highlight w:val="yellow"/>
                <w:lang w:val="en-GB"/>
              </w:rPr>
            </w:pPr>
            <w:r w:rsidRPr="00762652">
              <w:rPr>
                <w:highlight w:val="yellow"/>
                <w:lang w:val="en-GB"/>
              </w:rPr>
              <w:t>NA</w:t>
            </w:r>
          </w:p>
        </w:tc>
      </w:tr>
      <w:tr w:rsidR="0084493D" w:rsidRPr="00D8016A" w14:paraId="626E417C" w14:textId="77777777" w:rsidTr="00C821D8">
        <w:trPr>
          <w:cantSplit/>
          <w:trHeight w:val="586"/>
        </w:trPr>
        <w:tc>
          <w:tcPr>
            <w:tcW w:w="432" w:type="pct"/>
          </w:tcPr>
          <w:p w14:paraId="626E4176"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27</w:t>
            </w:r>
            <w:r w:rsidRPr="00762652">
              <w:rPr>
                <w:highlight w:val="yellow"/>
                <w:lang w:val="en-GB"/>
              </w:rPr>
              <w:fldChar w:fldCharType="end"/>
            </w:r>
          </w:p>
        </w:tc>
        <w:tc>
          <w:tcPr>
            <w:tcW w:w="941" w:type="pct"/>
          </w:tcPr>
          <w:p w14:paraId="626E4177" w14:textId="77777777" w:rsidR="0084493D" w:rsidRPr="00762652" w:rsidRDefault="00EC50DE" w:rsidP="00CD3030">
            <w:pPr>
              <w:ind w:right="-28"/>
              <w:jc w:val="left"/>
              <w:rPr>
                <w:highlight w:val="yellow"/>
                <w:lang w:val="en-GB"/>
              </w:rPr>
            </w:pPr>
            <w:r w:rsidRPr="00762652">
              <w:rPr>
                <w:highlight w:val="yellow"/>
                <w:lang w:val="en-GB"/>
              </w:rPr>
              <w:t>12.4.2.1. Mean Changes from Baseline in DBP, Table 24</w:t>
            </w:r>
          </w:p>
        </w:tc>
        <w:tc>
          <w:tcPr>
            <w:tcW w:w="581" w:type="pct"/>
            <w:gridSpan w:val="2"/>
          </w:tcPr>
          <w:p w14:paraId="626E4178" w14:textId="77777777" w:rsidR="0084493D" w:rsidRPr="00762652" w:rsidRDefault="00EC50DE" w:rsidP="00CD3030">
            <w:pPr>
              <w:jc w:val="left"/>
              <w:rPr>
                <w:highlight w:val="yellow"/>
                <w:lang w:val="en-GB"/>
              </w:rPr>
            </w:pPr>
            <w:r w:rsidRPr="00762652">
              <w:rPr>
                <w:highlight w:val="yellow"/>
                <w:lang w:val="en-GB"/>
              </w:rPr>
              <w:t>123</w:t>
            </w:r>
          </w:p>
        </w:tc>
        <w:tc>
          <w:tcPr>
            <w:tcW w:w="376" w:type="pct"/>
          </w:tcPr>
          <w:p w14:paraId="626E4179" w14:textId="77777777" w:rsidR="0084493D" w:rsidRPr="00762652" w:rsidRDefault="00EC50DE" w:rsidP="00CD3030">
            <w:pPr>
              <w:jc w:val="left"/>
              <w:rPr>
                <w:highlight w:val="yellow"/>
                <w:lang w:val="en-GB"/>
              </w:rPr>
            </w:pPr>
            <w:r w:rsidRPr="00762652">
              <w:rPr>
                <w:highlight w:val="yellow"/>
                <w:lang w:val="en-GB"/>
              </w:rPr>
              <w:t>I2</w:t>
            </w:r>
          </w:p>
        </w:tc>
        <w:tc>
          <w:tcPr>
            <w:tcW w:w="1291" w:type="pct"/>
            <w:gridSpan w:val="2"/>
          </w:tcPr>
          <w:p w14:paraId="626E417A" w14:textId="77777777" w:rsidR="0084493D" w:rsidRPr="00762652" w:rsidRDefault="00EC50DE"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Change from Baseline at Week 6, Naproxen 500 mg bid,</w:t>
            </w:r>
            <w:r w:rsidRPr="00762652">
              <w:rPr>
                <w:i/>
                <w:highlight w:val="yellow"/>
                <w:lang w:val="en-GB"/>
              </w:rPr>
              <w:t xml:space="preserve"> </w:t>
            </w:r>
            <w:r w:rsidRPr="00762652">
              <w:rPr>
                <w:highlight w:val="yellow"/>
                <w:lang w:val="en-GB"/>
              </w:rPr>
              <w:t>n =</w:t>
            </w:r>
            <w:r w:rsidRPr="00762652">
              <w:rPr>
                <w:i/>
                <w:highlight w:val="yellow"/>
                <w:lang w:val="en-GB"/>
              </w:rPr>
              <w:t xml:space="preserve"> "</w:t>
            </w:r>
            <w:r w:rsidRPr="00762652">
              <w:rPr>
                <w:b/>
                <w:i/>
                <w:highlight w:val="yellow"/>
                <w:lang w:val="en-GB"/>
              </w:rPr>
              <w:t>145</w:t>
            </w:r>
            <w:r w:rsidRPr="00762652">
              <w:rPr>
                <w:i/>
                <w:highlight w:val="yellow"/>
                <w:lang w:val="en-GB"/>
              </w:rPr>
              <w:t>"</w:t>
            </w:r>
          </w:p>
        </w:tc>
        <w:tc>
          <w:tcPr>
            <w:tcW w:w="1378" w:type="pct"/>
          </w:tcPr>
          <w:p w14:paraId="626E417B" w14:textId="77777777" w:rsidR="0084493D" w:rsidRPr="00762652" w:rsidRDefault="00EC50DE" w:rsidP="00AD2F87">
            <w:pPr>
              <w:spacing w:before="60"/>
              <w:jc w:val="left"/>
              <w:rPr>
                <w:highlight w:val="yellow"/>
                <w:lang w:val="en-GB"/>
              </w:rPr>
            </w:pPr>
            <w:r w:rsidRPr="00762652">
              <w:rPr>
                <w:highlight w:val="yellow"/>
                <w:lang w:val="en-GB"/>
              </w:rPr>
              <w:t>Table 14.3.5.2.1, p 11</w:t>
            </w:r>
          </w:p>
        </w:tc>
      </w:tr>
      <w:tr w:rsidR="00EC50DE" w:rsidRPr="00D8016A" w14:paraId="626E4183" w14:textId="77777777" w:rsidTr="00C821D8">
        <w:trPr>
          <w:cantSplit/>
          <w:trHeight w:val="586"/>
        </w:trPr>
        <w:tc>
          <w:tcPr>
            <w:tcW w:w="432" w:type="pct"/>
          </w:tcPr>
          <w:p w14:paraId="626E417D" w14:textId="77777777" w:rsidR="00EC50DE" w:rsidRPr="00762652" w:rsidRDefault="00EC50DE"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28</w:t>
            </w:r>
            <w:r w:rsidRPr="00762652">
              <w:rPr>
                <w:highlight w:val="yellow"/>
                <w:lang w:val="en-GB"/>
              </w:rPr>
              <w:fldChar w:fldCharType="end"/>
            </w:r>
          </w:p>
        </w:tc>
        <w:tc>
          <w:tcPr>
            <w:tcW w:w="941" w:type="pct"/>
          </w:tcPr>
          <w:p w14:paraId="626E417E" w14:textId="77777777" w:rsidR="00EC50DE" w:rsidRPr="00762652" w:rsidRDefault="00EC50DE" w:rsidP="00EC50DE">
            <w:pPr>
              <w:ind w:right="-28"/>
              <w:jc w:val="left"/>
              <w:rPr>
                <w:highlight w:val="yellow"/>
                <w:lang w:val="en-GB"/>
              </w:rPr>
            </w:pPr>
            <w:r w:rsidRPr="00762652">
              <w:rPr>
                <w:highlight w:val="yellow"/>
                <w:lang w:val="en-GB"/>
              </w:rPr>
              <w:t>12.4.2.1. Mean Changes from Baseline in DBP, Table 24</w:t>
            </w:r>
          </w:p>
        </w:tc>
        <w:tc>
          <w:tcPr>
            <w:tcW w:w="581" w:type="pct"/>
            <w:gridSpan w:val="2"/>
          </w:tcPr>
          <w:p w14:paraId="626E417F" w14:textId="77777777" w:rsidR="00EC50DE" w:rsidRPr="00762652" w:rsidRDefault="00EC50DE" w:rsidP="00EC50DE">
            <w:pPr>
              <w:jc w:val="left"/>
              <w:rPr>
                <w:highlight w:val="yellow"/>
                <w:lang w:val="en-GB"/>
              </w:rPr>
            </w:pPr>
            <w:r w:rsidRPr="00762652">
              <w:rPr>
                <w:highlight w:val="yellow"/>
                <w:lang w:val="en-GB"/>
              </w:rPr>
              <w:t>123</w:t>
            </w:r>
          </w:p>
        </w:tc>
        <w:tc>
          <w:tcPr>
            <w:tcW w:w="376" w:type="pct"/>
          </w:tcPr>
          <w:p w14:paraId="626E4180" w14:textId="77777777" w:rsidR="00EC50DE" w:rsidRPr="00762652" w:rsidRDefault="00EC50DE" w:rsidP="00EC50DE">
            <w:pPr>
              <w:jc w:val="left"/>
              <w:rPr>
                <w:highlight w:val="yellow"/>
                <w:lang w:val="en-GB"/>
              </w:rPr>
            </w:pPr>
            <w:r w:rsidRPr="00762652">
              <w:rPr>
                <w:highlight w:val="yellow"/>
                <w:lang w:val="en-GB"/>
              </w:rPr>
              <w:t>L</w:t>
            </w:r>
          </w:p>
        </w:tc>
        <w:tc>
          <w:tcPr>
            <w:tcW w:w="1291" w:type="pct"/>
            <w:gridSpan w:val="2"/>
          </w:tcPr>
          <w:p w14:paraId="626E4181" w14:textId="77777777" w:rsidR="00EC50DE" w:rsidRPr="00762652" w:rsidRDefault="00EC50DE" w:rsidP="00EC50DE">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Change from Baseline at Week 6, Naproxen 500 mg bid, (Min, Max): (-21.0, 20.0</w:t>
            </w:r>
            <w:r w:rsidRPr="00762652">
              <w:rPr>
                <w:b/>
                <w:highlight w:val="yellow"/>
                <w:lang w:val="en-GB"/>
              </w:rPr>
              <w:t>))</w:t>
            </w:r>
            <w:r w:rsidRPr="00762652">
              <w:rPr>
                <w:i/>
                <w:highlight w:val="yellow"/>
                <w:lang w:val="en-GB"/>
              </w:rPr>
              <w:t xml:space="preserve"> </w:t>
            </w:r>
          </w:p>
        </w:tc>
        <w:tc>
          <w:tcPr>
            <w:tcW w:w="1378" w:type="pct"/>
          </w:tcPr>
          <w:p w14:paraId="626E4182" w14:textId="77777777" w:rsidR="00EC50DE" w:rsidRPr="00762652" w:rsidRDefault="00EC50DE" w:rsidP="00EC50DE">
            <w:pPr>
              <w:spacing w:before="60"/>
              <w:jc w:val="left"/>
              <w:rPr>
                <w:highlight w:val="yellow"/>
                <w:lang w:val="en-GB"/>
              </w:rPr>
            </w:pPr>
            <w:r w:rsidRPr="00762652">
              <w:rPr>
                <w:highlight w:val="yellow"/>
                <w:lang w:val="en-GB"/>
              </w:rPr>
              <w:t>NA</w:t>
            </w:r>
          </w:p>
        </w:tc>
      </w:tr>
      <w:tr w:rsidR="0084493D" w:rsidRPr="00D8016A" w14:paraId="626E418A" w14:textId="77777777" w:rsidTr="00C821D8">
        <w:trPr>
          <w:cantSplit/>
          <w:trHeight w:val="586"/>
        </w:trPr>
        <w:tc>
          <w:tcPr>
            <w:tcW w:w="432" w:type="pct"/>
          </w:tcPr>
          <w:p w14:paraId="626E4184" w14:textId="77777777" w:rsidR="0084493D" w:rsidRPr="00762652" w:rsidRDefault="0084493D"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29</w:t>
            </w:r>
            <w:r w:rsidRPr="00762652">
              <w:rPr>
                <w:highlight w:val="yellow"/>
                <w:lang w:val="en-GB"/>
              </w:rPr>
              <w:fldChar w:fldCharType="end"/>
            </w:r>
          </w:p>
        </w:tc>
        <w:tc>
          <w:tcPr>
            <w:tcW w:w="941" w:type="pct"/>
          </w:tcPr>
          <w:p w14:paraId="626E4185" w14:textId="77777777" w:rsidR="0084493D" w:rsidRPr="00762652" w:rsidRDefault="002B0136" w:rsidP="00CD3030">
            <w:pPr>
              <w:ind w:right="-28"/>
              <w:jc w:val="left"/>
              <w:rPr>
                <w:highlight w:val="yellow"/>
                <w:lang w:val="en-GB"/>
              </w:rPr>
            </w:pPr>
            <w:r w:rsidRPr="00762652">
              <w:rPr>
                <w:highlight w:val="yellow"/>
                <w:lang w:val="en-GB"/>
              </w:rPr>
              <w:t>12.4.2.2. Categorized Change from Baseline in DBP, Table 25</w:t>
            </w:r>
          </w:p>
        </w:tc>
        <w:tc>
          <w:tcPr>
            <w:tcW w:w="581" w:type="pct"/>
            <w:gridSpan w:val="2"/>
          </w:tcPr>
          <w:p w14:paraId="626E4186" w14:textId="77777777" w:rsidR="0084493D" w:rsidRPr="00762652" w:rsidRDefault="002B0136" w:rsidP="00CD3030">
            <w:pPr>
              <w:jc w:val="left"/>
              <w:rPr>
                <w:highlight w:val="yellow"/>
                <w:lang w:val="en-GB"/>
              </w:rPr>
            </w:pPr>
            <w:r w:rsidRPr="00762652">
              <w:rPr>
                <w:highlight w:val="yellow"/>
                <w:lang w:val="en-GB"/>
              </w:rPr>
              <w:t>125-126</w:t>
            </w:r>
          </w:p>
        </w:tc>
        <w:tc>
          <w:tcPr>
            <w:tcW w:w="376" w:type="pct"/>
          </w:tcPr>
          <w:p w14:paraId="626E4187" w14:textId="77777777" w:rsidR="0084493D" w:rsidRPr="00762652" w:rsidRDefault="002B0136" w:rsidP="00CD3030">
            <w:pPr>
              <w:jc w:val="left"/>
              <w:rPr>
                <w:highlight w:val="yellow"/>
                <w:lang w:val="en-GB"/>
              </w:rPr>
            </w:pPr>
            <w:r w:rsidRPr="00762652">
              <w:rPr>
                <w:highlight w:val="yellow"/>
                <w:lang w:val="en-GB"/>
              </w:rPr>
              <w:t>I2</w:t>
            </w:r>
          </w:p>
        </w:tc>
        <w:tc>
          <w:tcPr>
            <w:tcW w:w="1291" w:type="pct"/>
            <w:gridSpan w:val="2"/>
          </w:tcPr>
          <w:p w14:paraId="626E4188" w14:textId="77777777" w:rsidR="0084493D" w:rsidRPr="00762652" w:rsidRDefault="002B0136"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Change Category "</w:t>
            </w:r>
            <w:r w:rsidRPr="00762652">
              <w:rPr>
                <w:b/>
                <w:highlight w:val="yellow"/>
                <w:lang w:val="en-GB"/>
              </w:rPr>
              <w:t>[</w:t>
            </w:r>
            <w:r w:rsidRPr="00762652">
              <w:rPr>
                <w:highlight w:val="yellow"/>
                <w:lang w:val="en-GB"/>
              </w:rPr>
              <w:t xml:space="preserve">0, 5)" (instead of </w:t>
            </w:r>
            <w:r w:rsidR="00F926AE" w:rsidRPr="00762652">
              <w:rPr>
                <w:highlight w:val="yellow"/>
                <w:lang w:val="en-GB"/>
              </w:rPr>
              <w:t>"</w:t>
            </w:r>
            <w:r w:rsidRPr="00762652">
              <w:rPr>
                <w:highlight w:val="yellow"/>
                <w:lang w:val="en-GB"/>
              </w:rPr>
              <w:t>(0,5)</w:t>
            </w:r>
            <w:r w:rsidR="00F926AE" w:rsidRPr="00762652">
              <w:rPr>
                <w:highlight w:val="yellow"/>
                <w:lang w:val="en-GB"/>
              </w:rPr>
              <w:t>")</w:t>
            </w:r>
          </w:p>
        </w:tc>
        <w:tc>
          <w:tcPr>
            <w:tcW w:w="1378" w:type="pct"/>
          </w:tcPr>
          <w:p w14:paraId="626E4189" w14:textId="77777777" w:rsidR="0084493D" w:rsidRPr="00762652" w:rsidRDefault="002B0136" w:rsidP="00AD2F87">
            <w:pPr>
              <w:spacing w:before="60"/>
              <w:jc w:val="left"/>
              <w:rPr>
                <w:highlight w:val="yellow"/>
                <w:lang w:val="en-GB"/>
              </w:rPr>
            </w:pPr>
            <w:r w:rsidRPr="00762652">
              <w:rPr>
                <w:highlight w:val="yellow"/>
                <w:lang w:val="en-GB"/>
              </w:rPr>
              <w:t>Table 14.3.5.4.1, p 22</w:t>
            </w:r>
          </w:p>
        </w:tc>
      </w:tr>
      <w:tr w:rsidR="0084493D" w:rsidRPr="00D8016A" w14:paraId="626E4191" w14:textId="77777777" w:rsidTr="00C821D8">
        <w:trPr>
          <w:cantSplit/>
          <w:trHeight w:val="586"/>
        </w:trPr>
        <w:tc>
          <w:tcPr>
            <w:tcW w:w="432" w:type="pct"/>
          </w:tcPr>
          <w:p w14:paraId="626E418B" w14:textId="77777777" w:rsidR="0084493D" w:rsidRPr="00762652" w:rsidRDefault="0084493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30</w:t>
            </w:r>
            <w:r w:rsidRPr="00762652">
              <w:rPr>
                <w:highlight w:val="yellow"/>
                <w:lang w:val="en-GB"/>
              </w:rPr>
              <w:fldChar w:fldCharType="end"/>
            </w:r>
          </w:p>
        </w:tc>
        <w:tc>
          <w:tcPr>
            <w:tcW w:w="941" w:type="pct"/>
          </w:tcPr>
          <w:p w14:paraId="626E418C" w14:textId="77777777" w:rsidR="0084493D" w:rsidRPr="00762652" w:rsidRDefault="007F4484" w:rsidP="00CD3030">
            <w:pPr>
              <w:ind w:right="-28"/>
              <w:jc w:val="left"/>
              <w:rPr>
                <w:highlight w:val="yellow"/>
                <w:lang w:val="en-GB"/>
              </w:rPr>
            </w:pPr>
            <w:r w:rsidRPr="00762652">
              <w:rPr>
                <w:highlight w:val="yellow"/>
                <w:lang w:val="en-GB"/>
              </w:rPr>
              <w:t>12.5.2.3. Abnormal Clinical Laboratory Evaluation Results</w:t>
            </w:r>
          </w:p>
        </w:tc>
        <w:tc>
          <w:tcPr>
            <w:tcW w:w="581" w:type="pct"/>
            <w:gridSpan w:val="2"/>
          </w:tcPr>
          <w:p w14:paraId="626E418D" w14:textId="77777777" w:rsidR="0084493D" w:rsidRPr="00762652" w:rsidRDefault="007F4484" w:rsidP="00CD3030">
            <w:pPr>
              <w:jc w:val="left"/>
              <w:rPr>
                <w:highlight w:val="yellow"/>
                <w:lang w:val="en-GB"/>
              </w:rPr>
            </w:pPr>
            <w:r w:rsidRPr="00762652">
              <w:rPr>
                <w:highlight w:val="yellow"/>
                <w:lang w:val="en-GB"/>
              </w:rPr>
              <w:t>1</w:t>
            </w:r>
            <w:r w:rsidR="00D97901" w:rsidRPr="00762652">
              <w:rPr>
                <w:highlight w:val="yellow"/>
                <w:lang w:val="en-GB"/>
              </w:rPr>
              <w:t>29</w:t>
            </w:r>
          </w:p>
        </w:tc>
        <w:tc>
          <w:tcPr>
            <w:tcW w:w="376" w:type="pct"/>
          </w:tcPr>
          <w:p w14:paraId="626E418E" w14:textId="77777777" w:rsidR="0084493D" w:rsidRPr="00762652" w:rsidRDefault="0094531D" w:rsidP="00CD3030">
            <w:pPr>
              <w:jc w:val="left"/>
              <w:rPr>
                <w:highlight w:val="yellow"/>
                <w:lang w:val="en-GB"/>
              </w:rPr>
            </w:pPr>
            <w:r w:rsidRPr="00762652">
              <w:rPr>
                <w:highlight w:val="yellow"/>
                <w:lang w:val="en-GB"/>
              </w:rPr>
              <w:t>I2</w:t>
            </w:r>
          </w:p>
        </w:tc>
        <w:tc>
          <w:tcPr>
            <w:tcW w:w="1291" w:type="pct"/>
            <w:gridSpan w:val="2"/>
          </w:tcPr>
          <w:p w14:paraId="626E418F" w14:textId="77777777" w:rsidR="0084493D" w:rsidRPr="00762652" w:rsidRDefault="00593266" w:rsidP="00113B20">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w:t>
            </w:r>
            <w:r w:rsidR="0094531D" w:rsidRPr="00762652">
              <w:rPr>
                <w:i/>
                <w:highlight w:val="yellow"/>
                <w:lang w:val="en-GB"/>
              </w:rPr>
              <w:t xml:space="preserve">Patient No. 515-024 (…) in the </w:t>
            </w:r>
            <w:proofErr w:type="spellStart"/>
            <w:r w:rsidR="0094531D" w:rsidRPr="00762652">
              <w:rPr>
                <w:i/>
                <w:highlight w:val="yellow"/>
                <w:lang w:val="en-GB"/>
              </w:rPr>
              <w:t>naproxcinod</w:t>
            </w:r>
            <w:proofErr w:type="spellEnd"/>
            <w:r w:rsidR="0094531D" w:rsidRPr="00762652">
              <w:rPr>
                <w:i/>
                <w:highlight w:val="yellow"/>
                <w:lang w:val="en-GB"/>
              </w:rPr>
              <w:t xml:space="preserve"> 750 mg bid group (previously mentioned in Section 12.3.3.1.2 ) experienced chromaturia on Day 23. The event was considered by the investigator to be </w:t>
            </w:r>
            <w:r w:rsidR="0094531D" w:rsidRPr="00762652">
              <w:rPr>
                <w:b/>
                <w:i/>
                <w:highlight w:val="yellow"/>
                <w:lang w:val="en-GB"/>
              </w:rPr>
              <w:t xml:space="preserve">mild </w:t>
            </w:r>
            <w:r w:rsidR="0094531D" w:rsidRPr="00762652">
              <w:rPr>
                <w:i/>
                <w:highlight w:val="yellow"/>
                <w:lang w:val="en-GB"/>
              </w:rPr>
              <w:t>in severity and related to IMP</w:t>
            </w:r>
            <w:r w:rsidRPr="00762652">
              <w:rPr>
                <w:i/>
                <w:highlight w:val="yellow"/>
                <w:lang w:val="en-GB"/>
              </w:rPr>
              <w:t>"</w:t>
            </w:r>
            <w:r w:rsidR="0094531D" w:rsidRPr="00762652">
              <w:rPr>
                <w:i/>
                <w:highlight w:val="yellow"/>
                <w:lang w:val="en-GB"/>
              </w:rPr>
              <w:t xml:space="preserve">. </w:t>
            </w:r>
          </w:p>
        </w:tc>
        <w:tc>
          <w:tcPr>
            <w:tcW w:w="1378" w:type="pct"/>
          </w:tcPr>
          <w:p w14:paraId="626E4190" w14:textId="77777777" w:rsidR="0084493D" w:rsidRPr="00762652" w:rsidRDefault="0094531D" w:rsidP="00AD2F87">
            <w:pPr>
              <w:spacing w:before="60"/>
              <w:jc w:val="left"/>
              <w:rPr>
                <w:highlight w:val="yellow"/>
                <w:lang w:val="en-GB"/>
              </w:rPr>
            </w:pPr>
            <w:r w:rsidRPr="00762652">
              <w:rPr>
                <w:highlight w:val="yellow"/>
                <w:lang w:val="en-GB"/>
              </w:rPr>
              <w:t>Table 14.3.3.2, p 70</w:t>
            </w:r>
          </w:p>
        </w:tc>
      </w:tr>
      <w:tr w:rsidR="0094531D" w:rsidRPr="00762652" w14:paraId="626E4198" w14:textId="77777777" w:rsidTr="00C821D8">
        <w:trPr>
          <w:cantSplit/>
          <w:trHeight w:val="586"/>
        </w:trPr>
        <w:tc>
          <w:tcPr>
            <w:tcW w:w="432" w:type="pct"/>
          </w:tcPr>
          <w:p w14:paraId="626E4192" w14:textId="77777777" w:rsidR="0094531D" w:rsidRPr="00762652" w:rsidRDefault="0094531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31</w:t>
            </w:r>
            <w:r w:rsidRPr="00762652">
              <w:rPr>
                <w:highlight w:val="yellow"/>
                <w:lang w:val="en-GB"/>
              </w:rPr>
              <w:fldChar w:fldCharType="end"/>
            </w:r>
          </w:p>
        </w:tc>
        <w:tc>
          <w:tcPr>
            <w:tcW w:w="941" w:type="pct"/>
          </w:tcPr>
          <w:p w14:paraId="626E4193" w14:textId="77777777" w:rsidR="0094531D" w:rsidRPr="00762652" w:rsidRDefault="0094531D" w:rsidP="0006708E">
            <w:pPr>
              <w:ind w:right="-28"/>
              <w:jc w:val="left"/>
              <w:rPr>
                <w:highlight w:val="yellow"/>
                <w:lang w:val="en-GB"/>
              </w:rPr>
            </w:pPr>
            <w:r w:rsidRPr="00762652">
              <w:rPr>
                <w:highlight w:val="yellow"/>
                <w:lang w:val="en-GB"/>
              </w:rPr>
              <w:t>12.5.2.3. Abnormal Clinical Laboratory Evaluation Results</w:t>
            </w:r>
          </w:p>
        </w:tc>
        <w:tc>
          <w:tcPr>
            <w:tcW w:w="581" w:type="pct"/>
            <w:gridSpan w:val="2"/>
          </w:tcPr>
          <w:p w14:paraId="626E4194" w14:textId="77777777" w:rsidR="0094531D" w:rsidRPr="00762652" w:rsidRDefault="0094531D" w:rsidP="0006708E">
            <w:pPr>
              <w:jc w:val="left"/>
              <w:rPr>
                <w:highlight w:val="yellow"/>
                <w:lang w:val="en-GB"/>
              </w:rPr>
            </w:pPr>
            <w:r w:rsidRPr="00762652">
              <w:rPr>
                <w:highlight w:val="yellow"/>
                <w:lang w:val="en-GB"/>
              </w:rPr>
              <w:t>1</w:t>
            </w:r>
            <w:r w:rsidR="00D97901" w:rsidRPr="00762652">
              <w:rPr>
                <w:highlight w:val="yellow"/>
                <w:lang w:val="en-GB"/>
              </w:rPr>
              <w:t>29</w:t>
            </w:r>
          </w:p>
        </w:tc>
        <w:tc>
          <w:tcPr>
            <w:tcW w:w="376" w:type="pct"/>
          </w:tcPr>
          <w:p w14:paraId="626E4195" w14:textId="77777777" w:rsidR="0094531D" w:rsidRPr="00762652" w:rsidRDefault="0094531D" w:rsidP="0006708E">
            <w:pPr>
              <w:jc w:val="left"/>
              <w:rPr>
                <w:highlight w:val="yellow"/>
                <w:lang w:val="en-GB"/>
              </w:rPr>
            </w:pPr>
            <w:r w:rsidRPr="00762652">
              <w:rPr>
                <w:highlight w:val="yellow"/>
                <w:lang w:val="en-GB"/>
              </w:rPr>
              <w:t>I2</w:t>
            </w:r>
          </w:p>
        </w:tc>
        <w:tc>
          <w:tcPr>
            <w:tcW w:w="1291" w:type="pct"/>
            <w:gridSpan w:val="2"/>
          </w:tcPr>
          <w:p w14:paraId="626E4196" w14:textId="77777777" w:rsidR="0094531D" w:rsidRPr="00762652" w:rsidRDefault="00593266" w:rsidP="0006708E">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w:t>
            </w:r>
            <w:r w:rsidR="0094531D" w:rsidRPr="00762652">
              <w:rPr>
                <w:i/>
                <w:highlight w:val="yellow"/>
                <w:lang w:val="en-GB"/>
              </w:rPr>
              <w:t xml:space="preserve">Patient No. 515-024 (…). The patient also experienced </w:t>
            </w:r>
            <w:r w:rsidR="0094531D" w:rsidRPr="00762652">
              <w:rPr>
                <w:b/>
                <w:i/>
                <w:highlight w:val="yellow"/>
                <w:lang w:val="en-GB"/>
              </w:rPr>
              <w:t>mild</w:t>
            </w:r>
            <w:r w:rsidR="0094531D" w:rsidRPr="00762652">
              <w:rPr>
                <w:i/>
                <w:highlight w:val="yellow"/>
                <w:lang w:val="en-GB"/>
              </w:rPr>
              <w:t xml:space="preserve"> increases in ALT, AST and GGT, (…)</w:t>
            </w:r>
            <w:r w:rsidRPr="00762652">
              <w:rPr>
                <w:i/>
                <w:highlight w:val="yellow"/>
                <w:lang w:val="en-GB"/>
              </w:rPr>
              <w:t>"</w:t>
            </w:r>
            <w:r w:rsidR="0094531D" w:rsidRPr="00762652">
              <w:rPr>
                <w:i/>
                <w:highlight w:val="yellow"/>
                <w:lang w:val="en-GB"/>
              </w:rPr>
              <w:t>.</w:t>
            </w:r>
          </w:p>
        </w:tc>
        <w:tc>
          <w:tcPr>
            <w:tcW w:w="1378" w:type="pct"/>
          </w:tcPr>
          <w:p w14:paraId="626E4197" w14:textId="77777777" w:rsidR="0094531D" w:rsidRPr="00762652" w:rsidRDefault="0094531D" w:rsidP="00AD2F87">
            <w:pPr>
              <w:spacing w:before="60"/>
              <w:jc w:val="left"/>
              <w:rPr>
                <w:highlight w:val="yellow"/>
                <w:lang w:val="en-GB"/>
              </w:rPr>
            </w:pPr>
            <w:r w:rsidRPr="00762652">
              <w:rPr>
                <w:highlight w:val="yellow"/>
                <w:lang w:val="en-GB"/>
              </w:rPr>
              <w:t>Table 14.3.3.2, p 71-72</w:t>
            </w:r>
          </w:p>
        </w:tc>
      </w:tr>
      <w:tr w:rsidR="0094531D" w:rsidRPr="00762652" w14:paraId="626E419F" w14:textId="77777777" w:rsidTr="00C821D8">
        <w:trPr>
          <w:cantSplit/>
          <w:trHeight w:val="586"/>
        </w:trPr>
        <w:tc>
          <w:tcPr>
            <w:tcW w:w="432" w:type="pct"/>
          </w:tcPr>
          <w:p w14:paraId="626E4199" w14:textId="77777777" w:rsidR="0094531D" w:rsidRPr="00762652" w:rsidRDefault="0094531D"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32</w:t>
            </w:r>
            <w:r w:rsidRPr="00762652">
              <w:rPr>
                <w:highlight w:val="yellow"/>
                <w:lang w:val="en-GB"/>
              </w:rPr>
              <w:fldChar w:fldCharType="end"/>
            </w:r>
          </w:p>
        </w:tc>
        <w:tc>
          <w:tcPr>
            <w:tcW w:w="941" w:type="pct"/>
          </w:tcPr>
          <w:p w14:paraId="626E419A" w14:textId="77777777" w:rsidR="0094531D" w:rsidRPr="00762652" w:rsidRDefault="0094531D" w:rsidP="0006708E">
            <w:pPr>
              <w:ind w:right="-28"/>
              <w:jc w:val="left"/>
              <w:rPr>
                <w:highlight w:val="yellow"/>
                <w:lang w:val="en-GB"/>
              </w:rPr>
            </w:pPr>
            <w:r w:rsidRPr="00762652">
              <w:rPr>
                <w:highlight w:val="yellow"/>
                <w:lang w:val="en-GB"/>
              </w:rPr>
              <w:t>12.5.2.3. Abnormal Clinical Laboratory Evaluation Results</w:t>
            </w:r>
          </w:p>
        </w:tc>
        <w:tc>
          <w:tcPr>
            <w:tcW w:w="581" w:type="pct"/>
            <w:gridSpan w:val="2"/>
          </w:tcPr>
          <w:p w14:paraId="626E419B" w14:textId="77777777" w:rsidR="0094531D" w:rsidRPr="00762652" w:rsidRDefault="0094531D" w:rsidP="0006708E">
            <w:pPr>
              <w:jc w:val="left"/>
              <w:rPr>
                <w:highlight w:val="yellow"/>
                <w:lang w:val="en-GB"/>
              </w:rPr>
            </w:pPr>
            <w:r w:rsidRPr="00762652">
              <w:rPr>
                <w:highlight w:val="yellow"/>
                <w:lang w:val="en-GB"/>
              </w:rPr>
              <w:t>1</w:t>
            </w:r>
            <w:r w:rsidR="00D97901" w:rsidRPr="00762652">
              <w:rPr>
                <w:highlight w:val="yellow"/>
                <w:lang w:val="en-GB"/>
              </w:rPr>
              <w:t>29</w:t>
            </w:r>
          </w:p>
        </w:tc>
        <w:tc>
          <w:tcPr>
            <w:tcW w:w="376" w:type="pct"/>
          </w:tcPr>
          <w:p w14:paraId="626E419C" w14:textId="77777777" w:rsidR="0094531D" w:rsidRPr="00762652" w:rsidRDefault="0057720E" w:rsidP="0006708E">
            <w:pPr>
              <w:jc w:val="left"/>
              <w:rPr>
                <w:highlight w:val="yellow"/>
                <w:lang w:val="en-GB"/>
              </w:rPr>
            </w:pPr>
            <w:r w:rsidRPr="00762652">
              <w:rPr>
                <w:highlight w:val="yellow"/>
                <w:lang w:val="en-GB"/>
              </w:rPr>
              <w:t>I2</w:t>
            </w:r>
          </w:p>
        </w:tc>
        <w:tc>
          <w:tcPr>
            <w:tcW w:w="1291" w:type="pct"/>
            <w:gridSpan w:val="2"/>
          </w:tcPr>
          <w:p w14:paraId="626E419D" w14:textId="77777777" w:rsidR="0094531D" w:rsidRPr="00762652" w:rsidRDefault="00F926AE" w:rsidP="0006708E">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w:t>
            </w:r>
            <w:r w:rsidR="0094531D" w:rsidRPr="00762652">
              <w:rPr>
                <w:i/>
                <w:highlight w:val="yellow"/>
                <w:lang w:val="en-GB"/>
              </w:rPr>
              <w:t xml:space="preserve">Patient No. 515-024 </w:t>
            </w:r>
            <w:r w:rsidR="0057720E" w:rsidRPr="00762652">
              <w:rPr>
                <w:i/>
                <w:highlight w:val="yellow"/>
                <w:lang w:val="en-GB"/>
              </w:rPr>
              <w:t xml:space="preserve">(…). </w:t>
            </w:r>
            <w:r w:rsidR="0094531D" w:rsidRPr="00762652">
              <w:rPr>
                <w:i/>
                <w:highlight w:val="yellow"/>
                <w:lang w:val="en-GB"/>
              </w:rPr>
              <w:t xml:space="preserve">These events were considered as moderate and </w:t>
            </w:r>
            <w:r w:rsidR="0094531D" w:rsidRPr="00762652">
              <w:rPr>
                <w:b/>
                <w:i/>
                <w:highlight w:val="yellow"/>
                <w:lang w:val="en-GB"/>
              </w:rPr>
              <w:t>related to IMP</w:t>
            </w:r>
            <w:r w:rsidR="0094531D" w:rsidRPr="00762652">
              <w:rPr>
                <w:i/>
                <w:highlight w:val="yellow"/>
                <w:lang w:val="en-GB"/>
              </w:rPr>
              <w:t xml:space="preserve"> by the investigator</w:t>
            </w:r>
            <w:r w:rsidRPr="00762652">
              <w:rPr>
                <w:i/>
                <w:highlight w:val="yellow"/>
                <w:lang w:val="en-GB"/>
              </w:rPr>
              <w:t>"</w:t>
            </w:r>
            <w:r w:rsidR="0094531D" w:rsidRPr="00762652">
              <w:rPr>
                <w:i/>
                <w:highlight w:val="yellow"/>
                <w:lang w:val="en-GB"/>
              </w:rPr>
              <w:t>.</w:t>
            </w:r>
          </w:p>
        </w:tc>
        <w:tc>
          <w:tcPr>
            <w:tcW w:w="1378" w:type="pct"/>
          </w:tcPr>
          <w:p w14:paraId="626E419E" w14:textId="77777777" w:rsidR="0094531D" w:rsidRPr="00762652" w:rsidRDefault="0057720E" w:rsidP="00AD2F87">
            <w:pPr>
              <w:spacing w:before="60"/>
              <w:jc w:val="left"/>
              <w:rPr>
                <w:highlight w:val="yellow"/>
                <w:lang w:val="en-GB"/>
              </w:rPr>
            </w:pPr>
            <w:r w:rsidRPr="00762652">
              <w:rPr>
                <w:highlight w:val="yellow"/>
                <w:lang w:val="en-GB"/>
              </w:rPr>
              <w:t>Table 14.3.3.2, p 70</w:t>
            </w:r>
            <w:r w:rsidR="00D97901" w:rsidRPr="00762652">
              <w:rPr>
                <w:highlight w:val="yellow"/>
                <w:lang w:val="en-GB"/>
              </w:rPr>
              <w:t>-71</w:t>
            </w:r>
          </w:p>
        </w:tc>
      </w:tr>
      <w:tr w:rsidR="0057720E" w:rsidRPr="00762652" w14:paraId="626E41A6" w14:textId="77777777" w:rsidTr="00C821D8">
        <w:trPr>
          <w:cantSplit/>
          <w:trHeight w:val="586"/>
        </w:trPr>
        <w:tc>
          <w:tcPr>
            <w:tcW w:w="432" w:type="pct"/>
          </w:tcPr>
          <w:p w14:paraId="626E41A0" w14:textId="77777777" w:rsidR="0057720E" w:rsidRPr="00762652" w:rsidRDefault="0057720E"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33</w:t>
            </w:r>
            <w:r w:rsidRPr="00762652">
              <w:rPr>
                <w:highlight w:val="yellow"/>
                <w:lang w:val="en-GB"/>
              </w:rPr>
              <w:fldChar w:fldCharType="end"/>
            </w:r>
          </w:p>
        </w:tc>
        <w:tc>
          <w:tcPr>
            <w:tcW w:w="941" w:type="pct"/>
          </w:tcPr>
          <w:p w14:paraId="626E41A1" w14:textId="77777777" w:rsidR="0057720E" w:rsidRPr="00762652" w:rsidRDefault="00B16045" w:rsidP="0006708E">
            <w:pPr>
              <w:ind w:right="-28"/>
              <w:jc w:val="left"/>
              <w:rPr>
                <w:highlight w:val="yellow"/>
                <w:lang w:val="en-GB"/>
              </w:rPr>
            </w:pPr>
            <w:r w:rsidRPr="00762652">
              <w:rPr>
                <w:highlight w:val="yellow"/>
                <w:lang w:val="en-GB"/>
              </w:rPr>
              <w:t>12.5.2.3. Abnormal Clinical Laboratory Evaluation Results</w:t>
            </w:r>
          </w:p>
        </w:tc>
        <w:tc>
          <w:tcPr>
            <w:tcW w:w="581" w:type="pct"/>
            <w:gridSpan w:val="2"/>
          </w:tcPr>
          <w:p w14:paraId="626E41A2" w14:textId="77777777" w:rsidR="0057720E" w:rsidRPr="00762652" w:rsidRDefault="00B16045" w:rsidP="0006708E">
            <w:pPr>
              <w:jc w:val="left"/>
              <w:rPr>
                <w:highlight w:val="yellow"/>
                <w:lang w:val="en-GB"/>
              </w:rPr>
            </w:pPr>
            <w:r w:rsidRPr="00762652">
              <w:rPr>
                <w:highlight w:val="yellow"/>
                <w:lang w:val="en-GB"/>
              </w:rPr>
              <w:t>13</w:t>
            </w:r>
            <w:r w:rsidR="00CD1222" w:rsidRPr="00762652">
              <w:rPr>
                <w:highlight w:val="yellow"/>
                <w:lang w:val="en-GB"/>
              </w:rPr>
              <w:t>0</w:t>
            </w:r>
          </w:p>
        </w:tc>
        <w:tc>
          <w:tcPr>
            <w:tcW w:w="376" w:type="pct"/>
          </w:tcPr>
          <w:p w14:paraId="626E41A3" w14:textId="77777777" w:rsidR="0057720E" w:rsidRPr="00762652" w:rsidRDefault="00B16045" w:rsidP="0006708E">
            <w:pPr>
              <w:jc w:val="left"/>
              <w:rPr>
                <w:highlight w:val="yellow"/>
                <w:lang w:val="en-GB"/>
              </w:rPr>
            </w:pPr>
            <w:r w:rsidRPr="00762652">
              <w:rPr>
                <w:highlight w:val="yellow"/>
                <w:lang w:val="en-GB"/>
              </w:rPr>
              <w:t>I1</w:t>
            </w:r>
          </w:p>
        </w:tc>
        <w:tc>
          <w:tcPr>
            <w:tcW w:w="1291" w:type="pct"/>
            <w:gridSpan w:val="2"/>
          </w:tcPr>
          <w:p w14:paraId="626E41A4" w14:textId="77777777" w:rsidR="0057720E" w:rsidRPr="00762652" w:rsidRDefault="00F926AE" w:rsidP="0006708E">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w:t>
            </w:r>
            <w:r w:rsidR="00B16045" w:rsidRPr="00762652">
              <w:rPr>
                <w:i/>
                <w:highlight w:val="yellow"/>
                <w:lang w:val="en-GB"/>
              </w:rPr>
              <w:t xml:space="preserve">Patient No. 515-012 (…).This patient received the following relevant concomitant medications: valsartan, simvastatin </w:t>
            </w:r>
            <w:r w:rsidR="00B16045" w:rsidRPr="00762652">
              <w:rPr>
                <w:b/>
                <w:i/>
                <w:highlight w:val="yellow"/>
                <w:lang w:val="en-GB"/>
              </w:rPr>
              <w:t>lercanidipine</w:t>
            </w:r>
            <w:r w:rsidR="00B16045" w:rsidRPr="00762652">
              <w:rPr>
                <w:i/>
                <w:highlight w:val="yellow"/>
                <w:lang w:val="en-GB"/>
              </w:rPr>
              <w:t xml:space="preserve">, and </w:t>
            </w:r>
            <w:proofErr w:type="spellStart"/>
            <w:r w:rsidR="00B16045" w:rsidRPr="00762652">
              <w:rPr>
                <w:i/>
                <w:highlight w:val="yellow"/>
                <w:lang w:val="en-GB"/>
              </w:rPr>
              <w:t>madopar</w:t>
            </w:r>
            <w:proofErr w:type="spellEnd"/>
            <w:r w:rsidRPr="00762652">
              <w:rPr>
                <w:i/>
                <w:highlight w:val="yellow"/>
                <w:lang w:val="en-GB"/>
              </w:rPr>
              <w:t>"</w:t>
            </w:r>
          </w:p>
        </w:tc>
        <w:tc>
          <w:tcPr>
            <w:tcW w:w="1378" w:type="pct"/>
          </w:tcPr>
          <w:p w14:paraId="626E41A5" w14:textId="77777777" w:rsidR="0057720E" w:rsidRPr="00762652" w:rsidRDefault="00B16045" w:rsidP="00AD2F87">
            <w:pPr>
              <w:spacing w:before="60"/>
              <w:jc w:val="left"/>
              <w:rPr>
                <w:highlight w:val="yellow"/>
                <w:lang w:val="en-GB"/>
              </w:rPr>
            </w:pPr>
            <w:r w:rsidRPr="00762652">
              <w:rPr>
                <w:highlight w:val="yellow"/>
                <w:lang w:val="en-GB"/>
              </w:rPr>
              <w:t>16.2.4.8, p 2005-2006</w:t>
            </w:r>
          </w:p>
        </w:tc>
      </w:tr>
      <w:tr w:rsidR="0057720E" w:rsidRPr="00762652" w14:paraId="626E41AD" w14:textId="77777777" w:rsidTr="00C821D8">
        <w:trPr>
          <w:cantSplit/>
          <w:trHeight w:val="586"/>
        </w:trPr>
        <w:tc>
          <w:tcPr>
            <w:tcW w:w="432" w:type="pct"/>
          </w:tcPr>
          <w:p w14:paraId="626E41A7" w14:textId="77777777" w:rsidR="0057720E" w:rsidRPr="00762652" w:rsidRDefault="0057720E" w:rsidP="0012017F">
            <w:pPr>
              <w:jc w:val="left"/>
              <w:rPr>
                <w:highlight w:val="yellow"/>
                <w:lang w:val="en-GB"/>
              </w:rPr>
            </w:pPr>
            <w:r w:rsidRPr="00762652">
              <w:rPr>
                <w:highlight w:val="yellow"/>
                <w:lang w:val="en-GB"/>
              </w:rPr>
              <w:lastRenderedPageBreak/>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34</w:t>
            </w:r>
            <w:r w:rsidRPr="00762652">
              <w:rPr>
                <w:highlight w:val="yellow"/>
                <w:lang w:val="en-GB"/>
              </w:rPr>
              <w:fldChar w:fldCharType="end"/>
            </w:r>
          </w:p>
        </w:tc>
        <w:tc>
          <w:tcPr>
            <w:tcW w:w="941" w:type="pct"/>
          </w:tcPr>
          <w:p w14:paraId="626E41A8" w14:textId="77777777" w:rsidR="0057720E" w:rsidRPr="00762652" w:rsidRDefault="00F92F23" w:rsidP="0006708E">
            <w:pPr>
              <w:ind w:right="-28"/>
              <w:jc w:val="left"/>
              <w:rPr>
                <w:highlight w:val="yellow"/>
                <w:lang w:val="en-GB"/>
              </w:rPr>
            </w:pPr>
            <w:r w:rsidRPr="00762652">
              <w:rPr>
                <w:highlight w:val="yellow"/>
                <w:lang w:val="en-GB"/>
              </w:rPr>
              <w:t>12.6 Vital Signs, Physical Findings, and Other Observations Related To Safety</w:t>
            </w:r>
          </w:p>
        </w:tc>
        <w:tc>
          <w:tcPr>
            <w:tcW w:w="581" w:type="pct"/>
            <w:gridSpan w:val="2"/>
          </w:tcPr>
          <w:p w14:paraId="626E41A9" w14:textId="77777777" w:rsidR="0057720E" w:rsidRPr="00762652" w:rsidRDefault="00F92F23" w:rsidP="0006708E">
            <w:pPr>
              <w:jc w:val="left"/>
              <w:rPr>
                <w:highlight w:val="yellow"/>
                <w:lang w:val="en-GB"/>
              </w:rPr>
            </w:pPr>
            <w:r w:rsidRPr="00762652">
              <w:rPr>
                <w:highlight w:val="yellow"/>
                <w:lang w:val="en-GB"/>
              </w:rPr>
              <w:t>132</w:t>
            </w:r>
          </w:p>
        </w:tc>
        <w:tc>
          <w:tcPr>
            <w:tcW w:w="376" w:type="pct"/>
          </w:tcPr>
          <w:p w14:paraId="626E41AA" w14:textId="77777777" w:rsidR="0057720E" w:rsidRPr="00762652" w:rsidRDefault="00F926AE" w:rsidP="0006708E">
            <w:pPr>
              <w:jc w:val="left"/>
              <w:rPr>
                <w:highlight w:val="yellow"/>
                <w:lang w:val="en-GB"/>
              </w:rPr>
            </w:pPr>
            <w:r w:rsidRPr="00762652">
              <w:rPr>
                <w:highlight w:val="yellow"/>
                <w:lang w:val="en-GB"/>
              </w:rPr>
              <w:t>I1</w:t>
            </w:r>
          </w:p>
        </w:tc>
        <w:tc>
          <w:tcPr>
            <w:tcW w:w="1291" w:type="pct"/>
            <w:gridSpan w:val="2"/>
          </w:tcPr>
          <w:p w14:paraId="626E41AB" w14:textId="77777777" w:rsidR="0057720E" w:rsidRPr="00762652" w:rsidRDefault="00F92F23" w:rsidP="0006708E">
            <w:pPr>
              <w:pStyle w:val="B1"/>
              <w:numPr>
                <w:ilvl w:val="0"/>
                <w:numId w:val="3"/>
              </w:numPr>
              <w:tabs>
                <w:tab w:val="clear" w:pos="360"/>
                <w:tab w:val="num" w:pos="176"/>
                <w:tab w:val="left" w:pos="1134"/>
              </w:tabs>
              <w:ind w:left="168" w:right="-26" w:hanging="168"/>
              <w:jc w:val="left"/>
              <w:rPr>
                <w:i/>
                <w:highlight w:val="yellow"/>
                <w:lang w:val="en-GB"/>
              </w:rPr>
            </w:pPr>
            <w:r w:rsidRPr="00762652">
              <w:rPr>
                <w:i/>
                <w:highlight w:val="yellow"/>
                <w:lang w:val="en-GB"/>
              </w:rPr>
              <w:t xml:space="preserve">"Patient No. 029-010, </w:t>
            </w:r>
            <w:r w:rsidR="00AA6E01" w:rsidRPr="00762652">
              <w:rPr>
                <w:i/>
                <w:highlight w:val="yellow"/>
                <w:lang w:val="en-GB"/>
              </w:rPr>
              <w:t>(…)</w:t>
            </w:r>
            <w:r w:rsidRPr="00762652">
              <w:rPr>
                <w:i/>
                <w:highlight w:val="yellow"/>
                <w:lang w:val="en-GB"/>
              </w:rPr>
              <w:t xml:space="preserve">. The patient’s heart rate was reported as </w:t>
            </w:r>
            <w:r w:rsidRPr="00762652">
              <w:rPr>
                <w:b/>
                <w:i/>
                <w:highlight w:val="yellow"/>
                <w:lang w:val="en-GB"/>
              </w:rPr>
              <w:t>62 bpm</w:t>
            </w:r>
            <w:r w:rsidRPr="00762652">
              <w:rPr>
                <w:i/>
                <w:highlight w:val="yellow"/>
                <w:lang w:val="en-GB"/>
              </w:rPr>
              <w:t xml:space="preserve"> at baseline and </w:t>
            </w:r>
            <w:r w:rsidRPr="00762652">
              <w:rPr>
                <w:b/>
                <w:i/>
                <w:highlight w:val="yellow"/>
                <w:lang w:val="en-GB"/>
              </w:rPr>
              <w:t>54 bpm</w:t>
            </w:r>
            <w:r w:rsidRPr="00762652">
              <w:rPr>
                <w:i/>
                <w:highlight w:val="yellow"/>
                <w:lang w:val="en-GB"/>
              </w:rPr>
              <w:t xml:space="preserve"> on the Week 13/Exit visit ECG</w:t>
            </w:r>
            <w:r w:rsidR="00F926AE" w:rsidRPr="00762652">
              <w:rPr>
                <w:i/>
                <w:highlight w:val="yellow"/>
                <w:lang w:val="en-GB"/>
              </w:rPr>
              <w:t>"</w:t>
            </w:r>
            <w:r w:rsidRPr="00762652">
              <w:rPr>
                <w:i/>
                <w:highlight w:val="yellow"/>
                <w:lang w:val="en-GB"/>
              </w:rPr>
              <w:t>.</w:t>
            </w:r>
          </w:p>
        </w:tc>
        <w:tc>
          <w:tcPr>
            <w:tcW w:w="1378" w:type="pct"/>
          </w:tcPr>
          <w:p w14:paraId="626E41AC" w14:textId="77777777" w:rsidR="0057720E" w:rsidRPr="00762652" w:rsidRDefault="00AA6E01" w:rsidP="00AD2F87">
            <w:pPr>
              <w:spacing w:before="60"/>
              <w:jc w:val="left"/>
              <w:rPr>
                <w:highlight w:val="yellow"/>
                <w:lang w:val="en-GB"/>
              </w:rPr>
            </w:pPr>
            <w:r w:rsidRPr="00762652">
              <w:rPr>
                <w:highlight w:val="yellow"/>
                <w:lang w:val="en-GB"/>
              </w:rPr>
              <w:t>16.2.8.6.2, p 5378-5379</w:t>
            </w:r>
          </w:p>
        </w:tc>
      </w:tr>
      <w:tr w:rsidR="0057720E" w:rsidRPr="00762652" w14:paraId="626E41B4" w14:textId="77777777" w:rsidTr="00C821D8">
        <w:trPr>
          <w:cantSplit/>
          <w:trHeight w:val="586"/>
        </w:trPr>
        <w:tc>
          <w:tcPr>
            <w:tcW w:w="432" w:type="pct"/>
          </w:tcPr>
          <w:p w14:paraId="626E41AE" w14:textId="77777777" w:rsidR="0057720E" w:rsidRPr="00762652" w:rsidRDefault="0057720E" w:rsidP="0012017F">
            <w:pPr>
              <w:jc w:val="left"/>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35</w:t>
            </w:r>
            <w:r w:rsidRPr="00762652">
              <w:rPr>
                <w:highlight w:val="yellow"/>
                <w:lang w:val="en-GB"/>
              </w:rPr>
              <w:fldChar w:fldCharType="end"/>
            </w:r>
          </w:p>
        </w:tc>
        <w:tc>
          <w:tcPr>
            <w:tcW w:w="941" w:type="pct"/>
          </w:tcPr>
          <w:p w14:paraId="626E41AF" w14:textId="77777777" w:rsidR="0057720E" w:rsidRPr="00762652" w:rsidRDefault="008878B9" w:rsidP="0006708E">
            <w:pPr>
              <w:ind w:right="-28"/>
              <w:jc w:val="left"/>
              <w:rPr>
                <w:highlight w:val="yellow"/>
                <w:lang w:val="en-GB"/>
              </w:rPr>
            </w:pPr>
            <w:r w:rsidRPr="00762652">
              <w:rPr>
                <w:highlight w:val="yellow"/>
                <w:lang w:val="en-GB"/>
              </w:rPr>
              <w:t>12.6.3 Physical Examinations</w:t>
            </w:r>
          </w:p>
        </w:tc>
        <w:tc>
          <w:tcPr>
            <w:tcW w:w="581" w:type="pct"/>
            <w:gridSpan w:val="2"/>
          </w:tcPr>
          <w:p w14:paraId="626E41B0" w14:textId="77777777" w:rsidR="0057720E" w:rsidRPr="00762652" w:rsidRDefault="008878B9" w:rsidP="0006708E">
            <w:pPr>
              <w:jc w:val="left"/>
              <w:rPr>
                <w:highlight w:val="yellow"/>
                <w:lang w:val="en-GB"/>
              </w:rPr>
            </w:pPr>
            <w:r w:rsidRPr="00762652">
              <w:rPr>
                <w:highlight w:val="yellow"/>
                <w:lang w:val="en-GB"/>
              </w:rPr>
              <w:t>135</w:t>
            </w:r>
          </w:p>
        </w:tc>
        <w:tc>
          <w:tcPr>
            <w:tcW w:w="376" w:type="pct"/>
          </w:tcPr>
          <w:p w14:paraId="626E41B1" w14:textId="77777777" w:rsidR="0057720E" w:rsidRPr="00762652" w:rsidRDefault="008878B9" w:rsidP="0006708E">
            <w:pPr>
              <w:jc w:val="left"/>
              <w:rPr>
                <w:highlight w:val="yellow"/>
                <w:lang w:val="en-GB"/>
              </w:rPr>
            </w:pPr>
            <w:r w:rsidRPr="00762652">
              <w:rPr>
                <w:highlight w:val="yellow"/>
                <w:lang w:val="en-GB"/>
              </w:rPr>
              <w:t>L</w:t>
            </w:r>
          </w:p>
        </w:tc>
        <w:tc>
          <w:tcPr>
            <w:tcW w:w="1291" w:type="pct"/>
            <w:gridSpan w:val="2"/>
          </w:tcPr>
          <w:p w14:paraId="626E41B2" w14:textId="77777777" w:rsidR="0057720E" w:rsidRPr="00762652" w:rsidRDefault="00B31835" w:rsidP="0006708E">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Two l</w:t>
            </w:r>
            <w:r w:rsidR="008878B9" w:rsidRPr="00762652">
              <w:rPr>
                <w:highlight w:val="yellow"/>
                <w:lang w:val="en-GB"/>
              </w:rPr>
              <w:t>arge blanks between</w:t>
            </w:r>
            <w:r w:rsidR="008878B9" w:rsidRPr="00762652">
              <w:rPr>
                <w:i/>
                <w:highlight w:val="yellow"/>
                <w:lang w:val="en-GB"/>
              </w:rPr>
              <w:t xml:space="preserve"> "</w:t>
            </w:r>
            <w:r w:rsidR="008878B9" w:rsidRPr="00762652">
              <w:rPr>
                <w:highlight w:val="yellow"/>
                <w:lang w:val="en-GB"/>
              </w:rPr>
              <w:t xml:space="preserve"> </w:t>
            </w:r>
            <w:r w:rsidR="008878B9" w:rsidRPr="00762652">
              <w:rPr>
                <w:i/>
                <w:highlight w:val="yellow"/>
                <w:lang w:val="en-GB"/>
              </w:rPr>
              <w:t xml:space="preserve">A total of 22.4% of patients (35/156) in the" </w:t>
            </w:r>
            <w:r w:rsidR="008878B9" w:rsidRPr="00762652">
              <w:rPr>
                <w:highlight w:val="yellow"/>
                <w:lang w:val="en-GB"/>
              </w:rPr>
              <w:t>and</w:t>
            </w:r>
            <w:r w:rsidR="008878B9" w:rsidRPr="00762652">
              <w:rPr>
                <w:i/>
                <w:highlight w:val="yellow"/>
                <w:lang w:val="en-GB"/>
              </w:rPr>
              <w:t xml:space="preserve"> "naproxen 500 mg bid group</w:t>
            </w:r>
            <w:r w:rsidRPr="00762652">
              <w:rPr>
                <w:i/>
                <w:highlight w:val="yellow"/>
                <w:lang w:val="en-GB"/>
              </w:rPr>
              <w:t>"</w:t>
            </w:r>
            <w:r w:rsidR="008878B9" w:rsidRPr="00762652">
              <w:rPr>
                <w:i/>
                <w:highlight w:val="yellow"/>
                <w:lang w:val="en-GB"/>
              </w:rPr>
              <w:t xml:space="preserve">, </w:t>
            </w:r>
            <w:r w:rsidR="008878B9" w:rsidRPr="00762652">
              <w:rPr>
                <w:highlight w:val="yellow"/>
                <w:lang w:val="en-GB"/>
              </w:rPr>
              <w:t>and between</w:t>
            </w:r>
            <w:r w:rsidR="008878B9" w:rsidRPr="00762652">
              <w:rPr>
                <w:i/>
                <w:highlight w:val="yellow"/>
                <w:lang w:val="en-GB"/>
              </w:rPr>
              <w:t xml:space="preserve"> "19.6% of patients (63/322) in the" and</w:t>
            </w:r>
            <w:r w:rsidRPr="00762652">
              <w:rPr>
                <w:i/>
                <w:highlight w:val="yellow"/>
                <w:lang w:val="en-GB"/>
              </w:rPr>
              <w:t xml:space="preserve"> </w:t>
            </w:r>
            <w:r w:rsidR="008878B9" w:rsidRPr="00762652">
              <w:rPr>
                <w:i/>
                <w:highlight w:val="yellow"/>
                <w:lang w:val="en-GB"/>
              </w:rPr>
              <w:t xml:space="preserve"> "</w:t>
            </w:r>
            <w:proofErr w:type="spellStart"/>
            <w:r w:rsidR="008878B9" w:rsidRPr="00762652">
              <w:rPr>
                <w:i/>
                <w:highlight w:val="yellow"/>
                <w:lang w:val="en-GB"/>
              </w:rPr>
              <w:t>naproxcinod</w:t>
            </w:r>
            <w:proofErr w:type="spellEnd"/>
            <w:r w:rsidR="008878B9" w:rsidRPr="00762652">
              <w:rPr>
                <w:i/>
                <w:highlight w:val="yellow"/>
                <w:lang w:val="en-GB"/>
              </w:rPr>
              <w:t xml:space="preserve"> 750 mg bid group" </w:t>
            </w:r>
          </w:p>
        </w:tc>
        <w:tc>
          <w:tcPr>
            <w:tcW w:w="1378" w:type="pct"/>
          </w:tcPr>
          <w:p w14:paraId="626E41B3" w14:textId="77777777" w:rsidR="0057720E" w:rsidRPr="00762652" w:rsidRDefault="00B31835" w:rsidP="00AD2F87">
            <w:pPr>
              <w:spacing w:before="60"/>
              <w:jc w:val="left"/>
              <w:rPr>
                <w:highlight w:val="yellow"/>
                <w:lang w:val="en-GB"/>
              </w:rPr>
            </w:pPr>
            <w:r w:rsidRPr="00762652">
              <w:rPr>
                <w:highlight w:val="yellow"/>
                <w:lang w:val="en-GB"/>
              </w:rPr>
              <w:t>NA</w:t>
            </w:r>
          </w:p>
        </w:tc>
      </w:tr>
      <w:tr w:rsidR="00B31835" w:rsidRPr="00762652" w14:paraId="626E41BB" w14:textId="77777777" w:rsidTr="00C821D8">
        <w:trPr>
          <w:cantSplit/>
          <w:trHeight w:val="586"/>
        </w:trPr>
        <w:tc>
          <w:tcPr>
            <w:tcW w:w="432" w:type="pct"/>
          </w:tcPr>
          <w:p w14:paraId="626E41B5" w14:textId="77777777" w:rsidR="00B31835" w:rsidRPr="00762652" w:rsidRDefault="00B31835">
            <w:pPr>
              <w:rPr>
                <w:highlight w:val="yellow"/>
                <w:lang w:val="en-GB"/>
              </w:rPr>
            </w:pPr>
            <w:r w:rsidRPr="00762652">
              <w:rPr>
                <w:highlight w:val="yellow"/>
                <w:lang w:val="en-GB"/>
              </w:rPr>
              <w:fldChar w:fldCharType="begin"/>
            </w:r>
            <w:r w:rsidRPr="00762652">
              <w:rPr>
                <w:highlight w:val="yellow"/>
                <w:lang w:val="en-GB"/>
              </w:rPr>
              <w:instrText xml:space="preserve"> SEQ numero  \* Arabic </w:instrText>
            </w:r>
            <w:r w:rsidRPr="00762652">
              <w:rPr>
                <w:highlight w:val="yellow"/>
                <w:lang w:val="en-GB"/>
              </w:rPr>
              <w:fldChar w:fldCharType="separate"/>
            </w:r>
            <w:r w:rsidR="00CC78ED">
              <w:rPr>
                <w:noProof/>
                <w:highlight w:val="yellow"/>
                <w:lang w:val="en-GB"/>
              </w:rPr>
              <w:t>36</w:t>
            </w:r>
            <w:r w:rsidRPr="00762652">
              <w:rPr>
                <w:highlight w:val="yellow"/>
                <w:lang w:val="en-GB"/>
              </w:rPr>
              <w:fldChar w:fldCharType="end"/>
            </w:r>
          </w:p>
        </w:tc>
        <w:tc>
          <w:tcPr>
            <w:tcW w:w="941" w:type="pct"/>
          </w:tcPr>
          <w:p w14:paraId="626E41B6" w14:textId="77777777" w:rsidR="00B31835" w:rsidRPr="00762652" w:rsidRDefault="00B31835" w:rsidP="0006708E">
            <w:pPr>
              <w:ind w:right="-28"/>
              <w:jc w:val="left"/>
              <w:rPr>
                <w:highlight w:val="yellow"/>
                <w:lang w:val="en-GB"/>
              </w:rPr>
            </w:pPr>
            <w:r w:rsidRPr="00762652">
              <w:rPr>
                <w:highlight w:val="yellow"/>
                <w:lang w:val="en-GB"/>
              </w:rPr>
              <w:t>12.6.3 Physical Examinations</w:t>
            </w:r>
          </w:p>
        </w:tc>
        <w:tc>
          <w:tcPr>
            <w:tcW w:w="581" w:type="pct"/>
            <w:gridSpan w:val="2"/>
          </w:tcPr>
          <w:p w14:paraId="626E41B7" w14:textId="77777777" w:rsidR="00B31835" w:rsidRPr="00762652" w:rsidRDefault="00B31835" w:rsidP="0006708E">
            <w:pPr>
              <w:jc w:val="left"/>
              <w:rPr>
                <w:highlight w:val="yellow"/>
                <w:lang w:val="en-GB"/>
              </w:rPr>
            </w:pPr>
            <w:r w:rsidRPr="00762652">
              <w:rPr>
                <w:highlight w:val="yellow"/>
                <w:lang w:val="en-GB"/>
              </w:rPr>
              <w:t>136</w:t>
            </w:r>
          </w:p>
        </w:tc>
        <w:tc>
          <w:tcPr>
            <w:tcW w:w="376" w:type="pct"/>
          </w:tcPr>
          <w:p w14:paraId="626E41B8" w14:textId="77777777" w:rsidR="00B31835" w:rsidRPr="00762652" w:rsidRDefault="00B31835" w:rsidP="0006708E">
            <w:pPr>
              <w:jc w:val="left"/>
              <w:rPr>
                <w:highlight w:val="yellow"/>
                <w:lang w:val="en-GB"/>
              </w:rPr>
            </w:pPr>
            <w:r w:rsidRPr="00762652">
              <w:rPr>
                <w:highlight w:val="yellow"/>
                <w:lang w:val="en-GB"/>
              </w:rPr>
              <w:t>L</w:t>
            </w:r>
          </w:p>
        </w:tc>
        <w:tc>
          <w:tcPr>
            <w:tcW w:w="1291" w:type="pct"/>
            <w:gridSpan w:val="2"/>
          </w:tcPr>
          <w:p w14:paraId="626E41B9" w14:textId="77777777" w:rsidR="00B31835" w:rsidRPr="00762652" w:rsidRDefault="00B31835" w:rsidP="0006708E">
            <w:pPr>
              <w:pStyle w:val="B1"/>
              <w:numPr>
                <w:ilvl w:val="0"/>
                <w:numId w:val="3"/>
              </w:numPr>
              <w:tabs>
                <w:tab w:val="clear" w:pos="360"/>
                <w:tab w:val="num" w:pos="176"/>
                <w:tab w:val="left" w:pos="1134"/>
              </w:tabs>
              <w:ind w:left="168" w:right="-26" w:hanging="168"/>
              <w:jc w:val="left"/>
              <w:rPr>
                <w:i/>
                <w:highlight w:val="yellow"/>
                <w:lang w:val="en-GB"/>
              </w:rPr>
            </w:pPr>
            <w:r w:rsidRPr="00762652">
              <w:rPr>
                <w:highlight w:val="yellow"/>
                <w:lang w:val="en-GB"/>
              </w:rPr>
              <w:t>Large blank between "</w:t>
            </w:r>
            <w:r w:rsidRPr="00762652">
              <w:rPr>
                <w:i/>
                <w:highlight w:val="yellow"/>
                <w:lang w:val="en-GB"/>
              </w:rPr>
              <w:t xml:space="preserve">Small reductions from Baseline in mean SBP </w:t>
            </w:r>
            <w:r w:rsidR="00C57B7B" w:rsidRPr="00762652">
              <w:rPr>
                <w:i/>
                <w:highlight w:val="yellow"/>
                <w:lang w:val="en-GB"/>
              </w:rPr>
              <w:t>(…)</w:t>
            </w:r>
            <w:r w:rsidRPr="00762652">
              <w:rPr>
                <w:i/>
                <w:highlight w:val="yellow"/>
                <w:lang w:val="en-GB"/>
              </w:rPr>
              <w:t xml:space="preserve"> , whilst no notable changes were observed in the</w:t>
            </w:r>
            <w:r w:rsidR="00C57B7B" w:rsidRPr="00762652">
              <w:rPr>
                <w:highlight w:val="yellow"/>
                <w:lang w:val="en-GB"/>
              </w:rPr>
              <w:t>" and</w:t>
            </w:r>
            <w:r w:rsidRPr="00762652">
              <w:rPr>
                <w:highlight w:val="yellow"/>
                <w:lang w:val="en-GB"/>
              </w:rPr>
              <w:t xml:space="preserve"> </w:t>
            </w:r>
            <w:r w:rsidR="00C57B7B" w:rsidRPr="00762652">
              <w:rPr>
                <w:highlight w:val="yellow"/>
                <w:lang w:val="en-GB"/>
              </w:rPr>
              <w:t>"</w:t>
            </w:r>
            <w:r w:rsidRPr="00762652">
              <w:rPr>
                <w:i/>
                <w:highlight w:val="yellow"/>
                <w:lang w:val="en-GB"/>
              </w:rPr>
              <w:t>naproxen 500 mg bid group</w:t>
            </w:r>
            <w:r w:rsidR="00C57B7B" w:rsidRPr="00762652">
              <w:rPr>
                <w:highlight w:val="yellow"/>
                <w:lang w:val="en-GB"/>
              </w:rPr>
              <w:t>".</w:t>
            </w:r>
          </w:p>
        </w:tc>
        <w:tc>
          <w:tcPr>
            <w:tcW w:w="1378" w:type="pct"/>
          </w:tcPr>
          <w:p w14:paraId="626E41BA" w14:textId="77777777" w:rsidR="00B31835" w:rsidRPr="00762652" w:rsidRDefault="00C57B7B" w:rsidP="00AD2F87">
            <w:pPr>
              <w:spacing w:before="60"/>
              <w:jc w:val="left"/>
              <w:rPr>
                <w:highlight w:val="yellow"/>
                <w:lang w:val="en-GB"/>
              </w:rPr>
            </w:pPr>
            <w:r w:rsidRPr="00762652">
              <w:rPr>
                <w:highlight w:val="yellow"/>
                <w:lang w:val="en-GB"/>
              </w:rPr>
              <w:t>NA</w:t>
            </w:r>
          </w:p>
        </w:tc>
      </w:tr>
      <w:tr w:rsidR="0084493D" w:rsidRPr="00762652" w14:paraId="626E41CA" w14:textId="77777777" w:rsidTr="00C821D8">
        <w:trPr>
          <w:cantSplit/>
          <w:trHeight w:val="3418"/>
        </w:trPr>
        <w:tc>
          <w:tcPr>
            <w:tcW w:w="432" w:type="pct"/>
          </w:tcPr>
          <w:p w14:paraId="626E41BC" w14:textId="77777777" w:rsidR="0084493D" w:rsidRPr="00762652" w:rsidRDefault="0084493D" w:rsidP="00CD3030">
            <w:pPr>
              <w:jc w:val="left"/>
              <w:rPr>
                <w:highlight w:val="yellow"/>
                <w:lang w:val="en-GB"/>
              </w:rPr>
            </w:pPr>
            <w:r w:rsidRPr="00762652">
              <w:rPr>
                <w:highlight w:val="yellow"/>
                <w:lang w:val="en-GB"/>
              </w:rPr>
              <w:lastRenderedPageBreak/>
              <w:t>Total: 3</w:t>
            </w:r>
            <w:r w:rsidR="006C5521" w:rsidRPr="00762652">
              <w:rPr>
                <w:highlight w:val="yellow"/>
                <w:lang w:val="en-GB"/>
              </w:rPr>
              <w:t>6</w:t>
            </w:r>
          </w:p>
        </w:tc>
        <w:tc>
          <w:tcPr>
            <w:tcW w:w="941" w:type="pct"/>
          </w:tcPr>
          <w:p w14:paraId="626E41BD" w14:textId="77777777" w:rsidR="0084493D" w:rsidRPr="00762652" w:rsidRDefault="0084493D" w:rsidP="00CD3030">
            <w:pPr>
              <w:ind w:right="-28"/>
              <w:jc w:val="left"/>
              <w:rPr>
                <w:highlight w:val="yellow"/>
                <w:lang w:val="en-GB"/>
              </w:rPr>
            </w:pPr>
          </w:p>
        </w:tc>
        <w:tc>
          <w:tcPr>
            <w:tcW w:w="581" w:type="pct"/>
            <w:gridSpan w:val="2"/>
          </w:tcPr>
          <w:p w14:paraId="626E41BE" w14:textId="77777777" w:rsidR="0084493D" w:rsidRPr="00762652" w:rsidRDefault="0084493D" w:rsidP="00CD3030">
            <w:pPr>
              <w:jc w:val="left"/>
              <w:rPr>
                <w:highlight w:val="yellow"/>
                <w:lang w:val="en-GB"/>
              </w:rPr>
            </w:pPr>
            <w:r w:rsidRPr="00762652">
              <w:rPr>
                <w:highlight w:val="yellow"/>
                <w:lang w:val="en-GB"/>
              </w:rPr>
              <w:t xml:space="preserve">Total: </w:t>
            </w:r>
          </w:p>
          <w:p w14:paraId="626E41BF" w14:textId="77777777" w:rsidR="0084493D" w:rsidRPr="00762652" w:rsidRDefault="0084493D" w:rsidP="00CD3030">
            <w:pPr>
              <w:jc w:val="left"/>
              <w:rPr>
                <w:highlight w:val="yellow"/>
                <w:lang w:val="en-GB"/>
              </w:rPr>
            </w:pPr>
            <w:r w:rsidRPr="00762652">
              <w:rPr>
                <w:highlight w:val="yellow"/>
                <w:lang w:val="en-GB"/>
              </w:rPr>
              <w:t>3</w:t>
            </w:r>
            <w:r w:rsidR="00785A52" w:rsidRPr="00762652">
              <w:rPr>
                <w:highlight w:val="yellow"/>
                <w:lang w:val="en-GB"/>
              </w:rPr>
              <w:t>4</w:t>
            </w:r>
            <w:r w:rsidRPr="00762652">
              <w:rPr>
                <w:highlight w:val="yellow"/>
                <w:lang w:val="en-GB"/>
              </w:rPr>
              <w:t>/</w:t>
            </w:r>
            <w:r w:rsidR="00F926AE" w:rsidRPr="00762652">
              <w:rPr>
                <w:highlight w:val="yellow"/>
                <w:lang w:val="en-GB"/>
              </w:rPr>
              <w:t>87</w:t>
            </w:r>
            <w:r w:rsidRPr="00762652">
              <w:rPr>
                <w:highlight w:val="yellow"/>
                <w:lang w:val="en-GB"/>
              </w:rPr>
              <w:t xml:space="preserve"> pages impacted</w:t>
            </w:r>
          </w:p>
        </w:tc>
        <w:tc>
          <w:tcPr>
            <w:tcW w:w="376" w:type="pct"/>
          </w:tcPr>
          <w:p w14:paraId="626E41C0" w14:textId="77777777" w:rsidR="0084493D" w:rsidRPr="00762652" w:rsidRDefault="0084493D" w:rsidP="00CD3030">
            <w:pPr>
              <w:jc w:val="left"/>
              <w:rPr>
                <w:highlight w:val="yellow"/>
                <w:lang w:val="en-GB"/>
              </w:rPr>
            </w:pPr>
            <w:r w:rsidRPr="00762652">
              <w:rPr>
                <w:highlight w:val="yellow"/>
                <w:lang w:val="en-GB"/>
              </w:rPr>
              <w:t>Total:</w:t>
            </w:r>
          </w:p>
          <w:p w14:paraId="626E41C1" w14:textId="77777777" w:rsidR="0084493D" w:rsidRPr="00762652" w:rsidRDefault="0084493D" w:rsidP="00EE6E09">
            <w:pPr>
              <w:jc w:val="left"/>
              <w:rPr>
                <w:highlight w:val="yellow"/>
                <w:lang w:val="en-GB"/>
              </w:rPr>
            </w:pPr>
            <w:r w:rsidRPr="00762652">
              <w:rPr>
                <w:highlight w:val="yellow"/>
                <w:lang w:val="en-GB"/>
              </w:rPr>
              <w:t xml:space="preserve">I1: </w:t>
            </w:r>
            <w:r w:rsidR="00F926AE" w:rsidRPr="00762652">
              <w:rPr>
                <w:highlight w:val="yellow"/>
                <w:lang w:val="en-GB"/>
              </w:rPr>
              <w:t>7</w:t>
            </w:r>
          </w:p>
          <w:p w14:paraId="626E41C2" w14:textId="77777777" w:rsidR="0084493D" w:rsidRPr="00762652" w:rsidRDefault="0084493D" w:rsidP="00EE6E09">
            <w:pPr>
              <w:jc w:val="left"/>
              <w:rPr>
                <w:highlight w:val="yellow"/>
                <w:lang w:val="en-GB"/>
              </w:rPr>
            </w:pPr>
            <w:r w:rsidRPr="00762652">
              <w:rPr>
                <w:highlight w:val="yellow"/>
                <w:lang w:val="en-GB"/>
              </w:rPr>
              <w:t xml:space="preserve">I2: </w:t>
            </w:r>
            <w:r w:rsidR="00F926AE" w:rsidRPr="00762652">
              <w:rPr>
                <w:highlight w:val="yellow"/>
                <w:lang w:val="en-GB"/>
              </w:rPr>
              <w:t>1</w:t>
            </w:r>
            <w:r w:rsidR="00785A52" w:rsidRPr="00762652">
              <w:rPr>
                <w:highlight w:val="yellow"/>
                <w:lang w:val="en-GB"/>
              </w:rPr>
              <w:t>4</w:t>
            </w:r>
          </w:p>
          <w:p w14:paraId="626E41C3" w14:textId="77777777" w:rsidR="0084493D" w:rsidRPr="00762652" w:rsidRDefault="0084493D" w:rsidP="00EE6E09">
            <w:pPr>
              <w:jc w:val="left"/>
              <w:rPr>
                <w:highlight w:val="yellow"/>
                <w:lang w:val="en-GB"/>
              </w:rPr>
            </w:pPr>
            <w:r w:rsidRPr="00762652">
              <w:rPr>
                <w:highlight w:val="yellow"/>
                <w:lang w:val="en-GB"/>
              </w:rPr>
              <w:t xml:space="preserve">D: </w:t>
            </w:r>
            <w:r w:rsidR="00F926AE" w:rsidRPr="00762652">
              <w:rPr>
                <w:highlight w:val="yellow"/>
                <w:lang w:val="en-GB"/>
              </w:rPr>
              <w:t>4</w:t>
            </w:r>
          </w:p>
          <w:p w14:paraId="626E41C4" w14:textId="77777777" w:rsidR="0084493D" w:rsidRPr="00762652" w:rsidRDefault="0084493D" w:rsidP="00EE6E09">
            <w:pPr>
              <w:jc w:val="left"/>
              <w:rPr>
                <w:highlight w:val="yellow"/>
                <w:lang w:val="en-GB"/>
              </w:rPr>
            </w:pPr>
            <w:r w:rsidRPr="00762652">
              <w:rPr>
                <w:highlight w:val="yellow"/>
                <w:lang w:val="en-GB"/>
              </w:rPr>
              <w:t xml:space="preserve">L: </w:t>
            </w:r>
            <w:r w:rsidR="00F926AE" w:rsidRPr="00762652">
              <w:rPr>
                <w:highlight w:val="yellow"/>
                <w:lang w:val="en-GB"/>
              </w:rPr>
              <w:t>4</w:t>
            </w:r>
          </w:p>
          <w:p w14:paraId="626E41C5" w14:textId="77777777" w:rsidR="0084493D" w:rsidRPr="00762652" w:rsidRDefault="0084493D" w:rsidP="00EE6E09">
            <w:pPr>
              <w:jc w:val="left"/>
              <w:rPr>
                <w:highlight w:val="yellow"/>
                <w:lang w:val="en-GB"/>
              </w:rPr>
            </w:pPr>
            <w:r w:rsidRPr="00762652">
              <w:rPr>
                <w:highlight w:val="yellow"/>
                <w:lang w:val="en-GB"/>
              </w:rPr>
              <w:t xml:space="preserve">M: </w:t>
            </w:r>
            <w:r w:rsidR="00F926AE" w:rsidRPr="00762652">
              <w:rPr>
                <w:highlight w:val="yellow"/>
                <w:lang w:val="en-GB"/>
              </w:rPr>
              <w:t>5</w:t>
            </w:r>
          </w:p>
          <w:p w14:paraId="626E41C6" w14:textId="77777777" w:rsidR="0084493D" w:rsidRPr="00762652" w:rsidRDefault="0084493D" w:rsidP="00EE6E09">
            <w:pPr>
              <w:jc w:val="left"/>
              <w:rPr>
                <w:highlight w:val="yellow"/>
                <w:lang w:val="en-GB"/>
              </w:rPr>
            </w:pPr>
            <w:r w:rsidRPr="00762652">
              <w:rPr>
                <w:highlight w:val="yellow"/>
                <w:lang w:val="en-GB"/>
              </w:rPr>
              <w:t>B: 0</w:t>
            </w:r>
          </w:p>
          <w:p w14:paraId="626E41C7" w14:textId="77777777" w:rsidR="0084493D" w:rsidRPr="00762652" w:rsidRDefault="0084493D" w:rsidP="00EE6E09">
            <w:pPr>
              <w:jc w:val="left"/>
              <w:rPr>
                <w:highlight w:val="yellow"/>
                <w:lang w:val="en-GB"/>
              </w:rPr>
            </w:pPr>
            <w:r w:rsidRPr="00762652">
              <w:rPr>
                <w:highlight w:val="yellow"/>
                <w:lang w:val="en-GB"/>
              </w:rPr>
              <w:t xml:space="preserve">O: </w:t>
            </w:r>
            <w:r w:rsidR="00F926AE" w:rsidRPr="00762652">
              <w:rPr>
                <w:highlight w:val="yellow"/>
                <w:lang w:val="en-GB"/>
              </w:rPr>
              <w:t>2</w:t>
            </w:r>
          </w:p>
        </w:tc>
        <w:tc>
          <w:tcPr>
            <w:tcW w:w="1291" w:type="pct"/>
            <w:gridSpan w:val="2"/>
          </w:tcPr>
          <w:p w14:paraId="626E41C8" w14:textId="77777777" w:rsidR="0084493D" w:rsidRPr="00762652" w:rsidRDefault="0084493D" w:rsidP="00CD3030">
            <w:pPr>
              <w:pStyle w:val="B1"/>
              <w:numPr>
                <w:ilvl w:val="0"/>
                <w:numId w:val="0"/>
              </w:numPr>
              <w:ind w:left="360" w:hanging="360"/>
              <w:jc w:val="left"/>
              <w:rPr>
                <w:highlight w:val="yellow"/>
                <w:lang w:val="en-GB"/>
              </w:rPr>
            </w:pPr>
            <w:r w:rsidRPr="00762652">
              <w:rPr>
                <w:highlight w:val="yellow"/>
                <w:lang w:val="en-GB"/>
              </w:rPr>
              <w:t>NA</w:t>
            </w:r>
          </w:p>
        </w:tc>
        <w:tc>
          <w:tcPr>
            <w:tcW w:w="1378" w:type="pct"/>
          </w:tcPr>
          <w:p w14:paraId="626E41C9" w14:textId="77777777" w:rsidR="0084493D" w:rsidRPr="00762652" w:rsidRDefault="0084493D" w:rsidP="00CD3030">
            <w:pPr>
              <w:jc w:val="left"/>
              <w:rPr>
                <w:highlight w:val="yellow"/>
                <w:lang w:val="en-GB"/>
              </w:rPr>
            </w:pPr>
            <w:r w:rsidRPr="00762652">
              <w:rPr>
                <w:highlight w:val="yellow"/>
                <w:lang w:val="en-GB"/>
              </w:rPr>
              <w:t>NA</w:t>
            </w:r>
          </w:p>
        </w:tc>
      </w:tr>
    </w:tbl>
    <w:p w14:paraId="626E41CB" w14:textId="77777777" w:rsidR="00C5615D" w:rsidRPr="00762652" w:rsidRDefault="00C5615D" w:rsidP="00C5615D">
      <w:pPr>
        <w:rPr>
          <w:highlight w:val="yellow"/>
          <w:lang w:val="en-GB"/>
        </w:rPr>
      </w:pPr>
      <w:r w:rsidRPr="00762652">
        <w:rPr>
          <w:highlight w:val="yellow"/>
          <w:lang w:val="en-GB"/>
        </w:rPr>
        <w:br w:type="page"/>
      </w:r>
    </w:p>
    <w:tbl>
      <w:tblPr>
        <w:tblW w:w="14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1"/>
        <w:gridCol w:w="873"/>
        <w:gridCol w:w="1506"/>
        <w:gridCol w:w="4835"/>
        <w:gridCol w:w="2444"/>
        <w:gridCol w:w="2394"/>
      </w:tblGrid>
      <w:tr w:rsidR="00FE5509" w:rsidRPr="00411384" w14:paraId="626E41CD" w14:textId="77777777" w:rsidTr="00A51C72">
        <w:trPr>
          <w:cantSplit/>
          <w:tblHeader/>
        </w:trPr>
        <w:tc>
          <w:tcPr>
            <w:tcW w:w="14673" w:type="dxa"/>
            <w:gridSpan w:val="6"/>
            <w:tcBorders>
              <w:top w:val="single" w:sz="4" w:space="0" w:color="auto"/>
              <w:left w:val="single" w:sz="4" w:space="0" w:color="auto"/>
              <w:bottom w:val="single" w:sz="4" w:space="0" w:color="auto"/>
              <w:right w:val="single" w:sz="4" w:space="0" w:color="auto"/>
            </w:tcBorders>
            <w:shd w:val="clear" w:color="auto" w:fill="auto"/>
          </w:tcPr>
          <w:p w14:paraId="626E41CC" w14:textId="77777777" w:rsidR="00FE5509" w:rsidRPr="00A51C72" w:rsidRDefault="00FE5509" w:rsidP="00A51C72">
            <w:pPr>
              <w:jc w:val="center"/>
              <w:rPr>
                <w:b/>
                <w:lang w:val="en-GB"/>
              </w:rPr>
            </w:pPr>
            <w:r w:rsidRPr="00A51C72">
              <w:rPr>
                <w:b/>
                <w:lang w:val="en-GB"/>
              </w:rPr>
              <w:lastRenderedPageBreak/>
              <w:t>TABLE 2: Statements not explicitly/directly supported</w:t>
            </w:r>
          </w:p>
        </w:tc>
      </w:tr>
      <w:tr w:rsidR="00FE5509" w14:paraId="626E41D1" w14:textId="77777777" w:rsidTr="00A51C72">
        <w:trPr>
          <w:cantSplit/>
          <w:tblHeader/>
        </w:trPr>
        <w:tc>
          <w:tcPr>
            <w:tcW w:w="4891" w:type="dxa"/>
            <w:gridSpan w:val="3"/>
            <w:tcBorders>
              <w:top w:val="single" w:sz="4" w:space="0" w:color="auto"/>
              <w:left w:val="single" w:sz="4" w:space="0" w:color="auto"/>
              <w:bottom w:val="single" w:sz="4" w:space="0" w:color="auto"/>
              <w:right w:val="nil"/>
            </w:tcBorders>
            <w:shd w:val="clear" w:color="auto" w:fill="auto"/>
          </w:tcPr>
          <w:p w14:paraId="626E41CE" w14:textId="77777777" w:rsidR="00FE5509" w:rsidRPr="00CF43D0" w:rsidRDefault="00FE5509" w:rsidP="00A51C72">
            <w:pPr>
              <w:pStyle w:val="B1"/>
              <w:tabs>
                <w:tab w:val="left" w:pos="900"/>
                <w:tab w:val="left" w:pos="1620"/>
              </w:tabs>
            </w:pPr>
            <w:r w:rsidRPr="00A51C72">
              <w:rPr>
                <w:b/>
              </w:rPr>
              <w:t>D</w:t>
            </w:r>
            <w:r w:rsidRPr="00FE5509">
              <w:t xml:space="preserve">: </w:t>
            </w:r>
            <w:proofErr w:type="spellStart"/>
            <w:r w:rsidRPr="00FE5509">
              <w:t>derived</w:t>
            </w:r>
            <w:proofErr w:type="spellEnd"/>
            <w:r w:rsidRPr="00FE5509">
              <w:t xml:space="preserve"> data</w:t>
            </w:r>
          </w:p>
        </w:tc>
        <w:tc>
          <w:tcPr>
            <w:tcW w:w="4891" w:type="dxa"/>
            <w:tcBorders>
              <w:top w:val="single" w:sz="4" w:space="0" w:color="auto"/>
              <w:left w:val="nil"/>
              <w:bottom w:val="single" w:sz="4" w:space="0" w:color="auto"/>
              <w:right w:val="nil"/>
            </w:tcBorders>
            <w:shd w:val="clear" w:color="auto" w:fill="auto"/>
          </w:tcPr>
          <w:p w14:paraId="626E41CF" w14:textId="77777777" w:rsidR="00FE5509" w:rsidRPr="00A51C72" w:rsidRDefault="00FE5509" w:rsidP="00A51C72">
            <w:pPr>
              <w:pStyle w:val="B1"/>
              <w:tabs>
                <w:tab w:val="left" w:pos="900"/>
                <w:tab w:val="left" w:pos="1620"/>
              </w:tabs>
              <w:rPr>
                <w:lang w:val="en-GB"/>
              </w:rPr>
            </w:pPr>
            <w:r w:rsidRPr="00A51C72">
              <w:rPr>
                <w:b/>
                <w:lang w:val="en-GB"/>
              </w:rPr>
              <w:t>R</w:t>
            </w:r>
            <w:r w:rsidRPr="00A51C72">
              <w:rPr>
                <w:lang w:val="en-GB"/>
              </w:rPr>
              <w:t xml:space="preserve">: information for which source data have not been found </w:t>
            </w:r>
          </w:p>
        </w:tc>
        <w:tc>
          <w:tcPr>
            <w:tcW w:w="4891" w:type="dxa"/>
            <w:gridSpan w:val="2"/>
            <w:tcBorders>
              <w:top w:val="single" w:sz="4" w:space="0" w:color="auto"/>
              <w:left w:val="nil"/>
              <w:bottom w:val="single" w:sz="4" w:space="0" w:color="auto"/>
              <w:right w:val="single" w:sz="4" w:space="0" w:color="auto"/>
            </w:tcBorders>
            <w:shd w:val="clear" w:color="auto" w:fill="auto"/>
          </w:tcPr>
          <w:p w14:paraId="626E41D0" w14:textId="77777777" w:rsidR="00FE5509" w:rsidRPr="00A51C72" w:rsidRDefault="00FE5509" w:rsidP="00A51C72">
            <w:pPr>
              <w:pStyle w:val="B1"/>
              <w:tabs>
                <w:tab w:val="left" w:pos="900"/>
                <w:tab w:val="left" w:pos="1620"/>
              </w:tabs>
              <w:rPr>
                <w:b/>
              </w:rPr>
            </w:pPr>
            <w:r w:rsidRPr="00A51C72">
              <w:rPr>
                <w:lang w:val="en-GB"/>
              </w:rPr>
              <w:t>S: clinical or subjective interpretation</w:t>
            </w:r>
          </w:p>
        </w:tc>
      </w:tr>
      <w:tr w:rsidR="00FE5509" w14:paraId="626E41D6" w14:textId="77777777" w:rsidTr="00A51C72">
        <w:trPr>
          <w:cantSplit/>
          <w:tblHeader/>
        </w:trPr>
        <w:tc>
          <w:tcPr>
            <w:tcW w:w="2628" w:type="dxa"/>
            <w:tcBorders>
              <w:top w:val="single" w:sz="4" w:space="0" w:color="auto"/>
            </w:tcBorders>
            <w:shd w:val="clear" w:color="auto" w:fill="auto"/>
          </w:tcPr>
          <w:p w14:paraId="626E41D2" w14:textId="77777777" w:rsidR="00FE5509" w:rsidRPr="00A51C72" w:rsidRDefault="00FE5509" w:rsidP="00A51C72">
            <w:pPr>
              <w:jc w:val="center"/>
              <w:rPr>
                <w:b/>
                <w:lang w:val="en-GB"/>
              </w:rPr>
            </w:pPr>
            <w:r w:rsidRPr="00A51C72">
              <w:rPr>
                <w:b/>
                <w:lang w:val="en-GB"/>
              </w:rPr>
              <w:t>Concerned chapter</w:t>
            </w:r>
          </w:p>
        </w:tc>
        <w:tc>
          <w:tcPr>
            <w:tcW w:w="728" w:type="dxa"/>
            <w:tcBorders>
              <w:top w:val="single" w:sz="4" w:space="0" w:color="auto"/>
            </w:tcBorders>
            <w:shd w:val="clear" w:color="auto" w:fill="auto"/>
          </w:tcPr>
          <w:p w14:paraId="626E41D3" w14:textId="77777777" w:rsidR="00FE5509" w:rsidRPr="00A51C72" w:rsidRDefault="00FE5509" w:rsidP="00A51C72">
            <w:pPr>
              <w:jc w:val="center"/>
              <w:rPr>
                <w:b/>
                <w:lang w:val="en-GB"/>
              </w:rPr>
            </w:pPr>
            <w:r w:rsidRPr="00A51C72">
              <w:rPr>
                <w:b/>
                <w:lang w:val="en-GB"/>
              </w:rPr>
              <w:t>Page number</w:t>
            </w:r>
          </w:p>
        </w:tc>
        <w:tc>
          <w:tcPr>
            <w:tcW w:w="8903" w:type="dxa"/>
            <w:gridSpan w:val="3"/>
            <w:tcBorders>
              <w:top w:val="single" w:sz="4" w:space="0" w:color="auto"/>
            </w:tcBorders>
            <w:shd w:val="clear" w:color="auto" w:fill="auto"/>
          </w:tcPr>
          <w:p w14:paraId="626E41D4" w14:textId="77777777" w:rsidR="00FE5509" w:rsidRPr="00A51C72" w:rsidRDefault="00FE5509" w:rsidP="00A51C72">
            <w:pPr>
              <w:jc w:val="center"/>
              <w:rPr>
                <w:b/>
                <w:lang w:val="en-GB"/>
              </w:rPr>
            </w:pPr>
            <w:r w:rsidRPr="00A51C72">
              <w:rPr>
                <w:b/>
                <w:lang w:val="en-GB"/>
              </w:rPr>
              <w:t>Report extract</w:t>
            </w:r>
          </w:p>
        </w:tc>
        <w:tc>
          <w:tcPr>
            <w:tcW w:w="2414" w:type="dxa"/>
            <w:tcBorders>
              <w:top w:val="single" w:sz="4" w:space="0" w:color="auto"/>
            </w:tcBorders>
            <w:shd w:val="clear" w:color="auto" w:fill="auto"/>
          </w:tcPr>
          <w:p w14:paraId="626E41D5" w14:textId="77777777" w:rsidR="00FE5509" w:rsidRPr="00A51C72" w:rsidRDefault="00FE5509" w:rsidP="00A51C72">
            <w:pPr>
              <w:jc w:val="center"/>
              <w:rPr>
                <w:b/>
              </w:rPr>
            </w:pPr>
            <w:r w:rsidRPr="00A51C72">
              <w:rPr>
                <w:b/>
              </w:rPr>
              <w:t>Reason</w:t>
            </w:r>
          </w:p>
        </w:tc>
      </w:tr>
      <w:tr w:rsidR="00FE5509" w:rsidRPr="00A51C72" w14:paraId="626E41DB" w14:textId="77777777" w:rsidTr="00A51C72">
        <w:trPr>
          <w:cantSplit/>
        </w:trPr>
        <w:tc>
          <w:tcPr>
            <w:tcW w:w="2628" w:type="dxa"/>
            <w:shd w:val="clear" w:color="auto" w:fill="auto"/>
          </w:tcPr>
          <w:p w14:paraId="626E41D7" w14:textId="77777777" w:rsidR="00FE5509" w:rsidRPr="00A51C72" w:rsidRDefault="00FE5509" w:rsidP="00A51C72">
            <w:pPr>
              <w:jc w:val="left"/>
              <w:rPr>
                <w:highlight w:val="yellow"/>
                <w:lang w:val="en-GB"/>
              </w:rPr>
            </w:pPr>
            <w:r w:rsidRPr="00A51C72">
              <w:rPr>
                <w:highlight w:val="yellow"/>
                <w:lang w:val="en-GB"/>
              </w:rPr>
              <w:t>5.1. INDEPENDENT ETHICS COMMITTEE (IEC) OR INSTITUTIONAL REVIEW BOARD (IRB)</w:t>
            </w:r>
          </w:p>
        </w:tc>
        <w:tc>
          <w:tcPr>
            <w:tcW w:w="728" w:type="dxa"/>
            <w:shd w:val="clear" w:color="auto" w:fill="auto"/>
          </w:tcPr>
          <w:p w14:paraId="626E41D8" w14:textId="77777777" w:rsidR="00FE5509" w:rsidRPr="00A51C72" w:rsidRDefault="00FE5509" w:rsidP="00A51C72">
            <w:pPr>
              <w:jc w:val="center"/>
              <w:rPr>
                <w:highlight w:val="yellow"/>
                <w:lang w:val="en-GB"/>
              </w:rPr>
            </w:pPr>
            <w:r w:rsidRPr="00A51C72">
              <w:rPr>
                <w:highlight w:val="yellow"/>
                <w:lang w:val="en-GB"/>
              </w:rPr>
              <w:t>26</w:t>
            </w:r>
          </w:p>
        </w:tc>
        <w:tc>
          <w:tcPr>
            <w:tcW w:w="8903" w:type="dxa"/>
            <w:gridSpan w:val="3"/>
            <w:shd w:val="clear" w:color="auto" w:fill="auto"/>
          </w:tcPr>
          <w:p w14:paraId="626E41D9" w14:textId="77777777" w:rsidR="00FE5509" w:rsidRPr="00A51C72" w:rsidRDefault="00FE5509" w:rsidP="00FE5509">
            <w:pPr>
              <w:rPr>
                <w:i/>
                <w:highlight w:val="yellow"/>
                <w:lang w:val="en-GB"/>
              </w:rPr>
            </w:pPr>
            <w:r w:rsidRPr="00A51C72">
              <w:rPr>
                <w:i/>
                <w:highlight w:val="yellow"/>
                <w:lang w:val="en-GB"/>
              </w:rPr>
              <w:t xml:space="preserve">This study and related documents including information notice for patients and the written consent form were submitted to the French Independent Ethic Committee: CCPPRB of Hospital </w:t>
            </w:r>
            <w:smartTag w:uri="urn:schemas-microsoft-com:office:smarttags" w:element="City">
              <w:r w:rsidRPr="00A51C72">
                <w:rPr>
                  <w:i/>
                  <w:highlight w:val="yellow"/>
                  <w:lang w:val="en-GB"/>
                </w:rPr>
                <w:t>Saint-Louis</w:t>
              </w:r>
            </w:smartTag>
            <w:r w:rsidRPr="00A51C72">
              <w:rPr>
                <w:i/>
                <w:highlight w:val="yellow"/>
                <w:lang w:val="en-GB"/>
              </w:rPr>
              <w:t xml:space="preserve"> (</w:t>
            </w:r>
            <w:smartTag w:uri="urn:schemas-microsoft-com:office:smarttags" w:element="place">
              <w:smartTag w:uri="urn:schemas-microsoft-com:office:smarttags" w:element="City">
                <w:r w:rsidRPr="00A51C72">
                  <w:rPr>
                    <w:i/>
                    <w:highlight w:val="yellow"/>
                    <w:lang w:val="en-GB"/>
                  </w:rPr>
                  <w:t>Paris</w:t>
                </w:r>
              </w:smartTag>
              <w:r w:rsidRPr="00A51C72">
                <w:rPr>
                  <w:i/>
                  <w:highlight w:val="yellow"/>
                  <w:lang w:val="en-GB"/>
                </w:rPr>
                <w:t xml:space="preserve">, </w:t>
              </w:r>
              <w:smartTag w:uri="urn:schemas-microsoft-com:office:smarttags" w:element="country-region">
                <w:r w:rsidRPr="00A51C72">
                  <w:rPr>
                    <w:i/>
                    <w:highlight w:val="yellow"/>
                    <w:lang w:val="en-GB"/>
                  </w:rPr>
                  <w:t>France</w:t>
                </w:r>
              </w:smartTag>
            </w:smartTag>
            <w:r w:rsidRPr="00A51C72">
              <w:rPr>
                <w:i/>
                <w:highlight w:val="yellow"/>
                <w:lang w:val="en-GB"/>
              </w:rPr>
              <w:t xml:space="preserve">) on </w:t>
            </w:r>
            <w:r w:rsidRPr="00A51C72">
              <w:rPr>
                <w:b/>
                <w:i/>
                <w:highlight w:val="yellow"/>
                <w:lang w:val="en-GB"/>
              </w:rPr>
              <w:t xml:space="preserve">June 23rd </w:t>
            </w:r>
            <w:smartTag w:uri="urn:schemas-microsoft-com:office:smarttags" w:element="metricconverter">
              <w:smartTagPr>
                <w:attr w:name="ProductID" w:val="2006. A"/>
              </w:smartTagPr>
              <w:r w:rsidRPr="00A51C72">
                <w:rPr>
                  <w:b/>
                  <w:i/>
                  <w:highlight w:val="yellow"/>
                  <w:lang w:val="en-GB"/>
                </w:rPr>
                <w:t>2006</w:t>
              </w:r>
              <w:r w:rsidRPr="00A51C72">
                <w:rPr>
                  <w:i/>
                  <w:highlight w:val="yellow"/>
                  <w:lang w:val="en-GB"/>
                </w:rPr>
                <w:t>. A</w:t>
              </w:r>
            </w:smartTag>
            <w:r w:rsidRPr="00A51C72">
              <w:rPr>
                <w:i/>
                <w:highlight w:val="yellow"/>
                <w:lang w:val="en-GB"/>
              </w:rPr>
              <w:t xml:space="preserve"> favourable opinion was obtained on July 27th 2006. </w:t>
            </w:r>
            <w:r w:rsidRPr="00A51C72">
              <w:rPr>
                <w:b/>
                <w:i/>
                <w:highlight w:val="yellow"/>
                <w:lang w:val="en-GB"/>
              </w:rPr>
              <w:t>This study was notified to the French Competent Authorities (AFSSAPS) on August 1st 2006 and registered under the number 060736</w:t>
            </w:r>
            <w:r w:rsidRPr="00A51C72">
              <w:rPr>
                <w:i/>
                <w:highlight w:val="yellow"/>
                <w:lang w:val="en-GB"/>
              </w:rPr>
              <w:t xml:space="preserve">. An amendment was submitted to the CCPPRB of Hospital </w:t>
            </w:r>
            <w:smartTag w:uri="urn:schemas-microsoft-com:office:smarttags" w:element="City">
              <w:r w:rsidRPr="00A51C72">
                <w:rPr>
                  <w:i/>
                  <w:highlight w:val="yellow"/>
                  <w:lang w:val="en-GB"/>
                </w:rPr>
                <w:t>Saint-Louis</w:t>
              </w:r>
            </w:smartTag>
            <w:r w:rsidRPr="00A51C72">
              <w:rPr>
                <w:i/>
                <w:highlight w:val="yellow"/>
                <w:lang w:val="en-GB"/>
              </w:rPr>
              <w:t xml:space="preserve"> (</w:t>
            </w:r>
            <w:smartTag w:uri="urn:schemas-microsoft-com:office:smarttags" w:element="place">
              <w:smartTag w:uri="urn:schemas-microsoft-com:office:smarttags" w:element="City">
                <w:r w:rsidRPr="00A51C72">
                  <w:rPr>
                    <w:i/>
                    <w:highlight w:val="yellow"/>
                    <w:lang w:val="en-GB"/>
                  </w:rPr>
                  <w:t>Paris</w:t>
                </w:r>
              </w:smartTag>
              <w:r w:rsidRPr="00A51C72">
                <w:rPr>
                  <w:i/>
                  <w:highlight w:val="yellow"/>
                  <w:lang w:val="en-GB"/>
                </w:rPr>
                <w:t xml:space="preserve">, </w:t>
              </w:r>
              <w:smartTag w:uri="urn:schemas-microsoft-com:office:smarttags" w:element="country-region">
                <w:r w:rsidRPr="00A51C72">
                  <w:rPr>
                    <w:i/>
                    <w:highlight w:val="yellow"/>
                    <w:lang w:val="en-GB"/>
                  </w:rPr>
                  <w:t>France</w:t>
                </w:r>
              </w:smartTag>
            </w:smartTag>
            <w:r w:rsidRPr="00A51C72">
              <w:rPr>
                <w:i/>
                <w:highlight w:val="yellow"/>
                <w:lang w:val="en-GB"/>
              </w:rPr>
              <w:t xml:space="preserve">) </w:t>
            </w:r>
            <w:r w:rsidRPr="00A51C72">
              <w:rPr>
                <w:b/>
                <w:i/>
                <w:highlight w:val="yellow"/>
                <w:lang w:val="en-GB"/>
              </w:rPr>
              <w:t>on November 14th 2006</w:t>
            </w:r>
            <w:r w:rsidRPr="00A51C72">
              <w:rPr>
                <w:i/>
                <w:highlight w:val="yellow"/>
                <w:lang w:val="en-GB"/>
              </w:rPr>
              <w:t xml:space="preserve"> to inform the Ethic Committee on the final number of patients included (22 instead of 20, as initially planned in the protocol) and the final number of investigational centres (7 instead of 10). Approval of this amendment was granted by the Ethic Committee (CCPPRB </w:t>
            </w:r>
            <w:smartTag w:uri="urn:schemas-microsoft-com:office:smarttags" w:element="City">
              <w:r w:rsidRPr="00A51C72">
                <w:rPr>
                  <w:i/>
                  <w:highlight w:val="yellow"/>
                  <w:lang w:val="en-GB"/>
                </w:rPr>
                <w:t>Paris</w:t>
              </w:r>
            </w:smartTag>
            <w:r w:rsidRPr="00A51C72">
              <w:rPr>
                <w:i/>
                <w:highlight w:val="yellow"/>
                <w:lang w:val="en-GB"/>
              </w:rPr>
              <w:t xml:space="preserve"> </w:t>
            </w:r>
            <w:smartTag w:uri="urn:schemas-microsoft-com:office:smarttags" w:element="City">
              <w:smartTag w:uri="urn:schemas-microsoft-com:office:smarttags" w:element="place">
                <w:r w:rsidRPr="00A51C72">
                  <w:rPr>
                    <w:i/>
                    <w:highlight w:val="yellow"/>
                    <w:lang w:val="en-GB"/>
                  </w:rPr>
                  <w:t>Saint-Louis</w:t>
                </w:r>
              </w:smartTag>
            </w:smartTag>
            <w:r w:rsidRPr="00A51C72">
              <w:rPr>
                <w:i/>
                <w:highlight w:val="yellow"/>
                <w:lang w:val="en-GB"/>
              </w:rPr>
              <w:t xml:space="preserve">) on </w:t>
            </w:r>
            <w:r w:rsidRPr="00A51C72">
              <w:rPr>
                <w:b/>
                <w:i/>
                <w:highlight w:val="yellow"/>
                <w:lang w:val="en-GB"/>
              </w:rPr>
              <w:t>November 30th 2006</w:t>
            </w:r>
            <w:r w:rsidRPr="00A51C72">
              <w:rPr>
                <w:i/>
                <w:highlight w:val="yellow"/>
                <w:lang w:val="en-GB"/>
              </w:rPr>
              <w:t>.</w:t>
            </w:r>
          </w:p>
        </w:tc>
        <w:tc>
          <w:tcPr>
            <w:tcW w:w="2414" w:type="dxa"/>
            <w:shd w:val="clear" w:color="auto" w:fill="auto"/>
          </w:tcPr>
          <w:p w14:paraId="626E41DA"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1E0" w14:textId="77777777" w:rsidTr="00A51C72">
        <w:trPr>
          <w:cantSplit/>
        </w:trPr>
        <w:tc>
          <w:tcPr>
            <w:tcW w:w="2628" w:type="dxa"/>
            <w:shd w:val="clear" w:color="auto" w:fill="auto"/>
          </w:tcPr>
          <w:p w14:paraId="626E41DC" w14:textId="77777777" w:rsidR="00FE5509" w:rsidRPr="00A51C72" w:rsidRDefault="00FE5509" w:rsidP="00A51C72">
            <w:pPr>
              <w:jc w:val="left"/>
              <w:rPr>
                <w:highlight w:val="yellow"/>
                <w:lang w:val="en-GB"/>
              </w:rPr>
            </w:pPr>
            <w:r w:rsidRPr="00A51C72">
              <w:rPr>
                <w:highlight w:val="yellow"/>
                <w:lang w:val="en-GB"/>
              </w:rPr>
              <w:t>5.2. ETHICAL CONDUCT OF THE STUDY</w:t>
            </w:r>
          </w:p>
        </w:tc>
        <w:tc>
          <w:tcPr>
            <w:tcW w:w="728" w:type="dxa"/>
            <w:shd w:val="clear" w:color="auto" w:fill="auto"/>
          </w:tcPr>
          <w:p w14:paraId="626E41DD" w14:textId="77777777" w:rsidR="00FE5509" w:rsidRPr="00A51C72" w:rsidRDefault="00FE5509" w:rsidP="00A51C72">
            <w:pPr>
              <w:jc w:val="center"/>
              <w:rPr>
                <w:highlight w:val="yellow"/>
                <w:lang w:val="en-GB"/>
              </w:rPr>
            </w:pPr>
            <w:r w:rsidRPr="00A51C72">
              <w:rPr>
                <w:highlight w:val="yellow"/>
                <w:lang w:val="en-GB"/>
              </w:rPr>
              <w:t>26</w:t>
            </w:r>
          </w:p>
        </w:tc>
        <w:tc>
          <w:tcPr>
            <w:tcW w:w="8903" w:type="dxa"/>
            <w:gridSpan w:val="3"/>
            <w:shd w:val="clear" w:color="auto" w:fill="auto"/>
          </w:tcPr>
          <w:p w14:paraId="626E41DE" w14:textId="77777777" w:rsidR="00FE5509" w:rsidRPr="00A51C72" w:rsidRDefault="00FE5509" w:rsidP="00FE5509">
            <w:pPr>
              <w:rPr>
                <w:b/>
                <w:i/>
                <w:highlight w:val="yellow"/>
                <w:lang w:val="en-GB"/>
              </w:rPr>
            </w:pPr>
            <w:r w:rsidRPr="00A51C72">
              <w:rPr>
                <w:b/>
                <w:i/>
                <w:highlight w:val="yellow"/>
                <w:lang w:val="en-GB"/>
              </w:rPr>
              <w:t xml:space="preserve">The study was conducted in accordance with the Declaration of Helsinki adopted in 1964 and revised in Somerset West (Republic of South Africa) in October 1996 (Appendix 9), the French Law </w:t>
            </w:r>
            <w:proofErr w:type="spellStart"/>
            <w:r w:rsidRPr="00A51C72">
              <w:rPr>
                <w:b/>
                <w:i/>
                <w:highlight w:val="yellow"/>
                <w:lang w:val="en-GB"/>
              </w:rPr>
              <w:t>Huriet</w:t>
            </w:r>
            <w:proofErr w:type="spellEnd"/>
            <w:r w:rsidRPr="00A51C72">
              <w:rPr>
                <w:b/>
                <w:i/>
                <w:highlight w:val="yellow"/>
                <w:lang w:val="en-GB"/>
              </w:rPr>
              <w:t xml:space="preserve">- </w:t>
            </w:r>
            <w:proofErr w:type="spellStart"/>
            <w:r w:rsidRPr="00A51C72">
              <w:rPr>
                <w:b/>
                <w:i/>
                <w:highlight w:val="yellow"/>
                <w:lang w:val="en-GB"/>
              </w:rPr>
              <w:t>Serusclat</w:t>
            </w:r>
            <w:proofErr w:type="spellEnd"/>
            <w:r w:rsidRPr="00A51C72">
              <w:rPr>
                <w:b/>
                <w:i/>
                <w:highlight w:val="yellow"/>
                <w:lang w:val="en-GB"/>
              </w:rPr>
              <w:t xml:space="preserve"> (n°88-1138), ICH Good Clinical Practice (CPMP/ICH/135/95) adopted by the European Community and Directive 95/46/CE of the European Parliament and of the Council of 24 October 1995 on the protection of individuals with regard to the processing of personal data and on the free movement of such data.</w:t>
            </w:r>
          </w:p>
        </w:tc>
        <w:tc>
          <w:tcPr>
            <w:tcW w:w="2414" w:type="dxa"/>
            <w:shd w:val="clear" w:color="auto" w:fill="auto"/>
          </w:tcPr>
          <w:p w14:paraId="626E41DF"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1E5" w14:textId="77777777" w:rsidTr="00A51C72">
        <w:trPr>
          <w:cantSplit/>
        </w:trPr>
        <w:tc>
          <w:tcPr>
            <w:tcW w:w="2628" w:type="dxa"/>
            <w:shd w:val="clear" w:color="auto" w:fill="auto"/>
          </w:tcPr>
          <w:p w14:paraId="626E41E1" w14:textId="77777777" w:rsidR="00FE5509" w:rsidRPr="00A51C72" w:rsidRDefault="00FE5509" w:rsidP="00A51C72">
            <w:pPr>
              <w:jc w:val="left"/>
              <w:rPr>
                <w:highlight w:val="yellow"/>
                <w:lang w:val="en-GB"/>
              </w:rPr>
            </w:pPr>
            <w:r w:rsidRPr="00A51C72">
              <w:rPr>
                <w:highlight w:val="yellow"/>
                <w:lang w:val="en-GB"/>
              </w:rPr>
              <w:t>5.3. PATIENT INFORMATION AND CONSENT</w:t>
            </w:r>
          </w:p>
        </w:tc>
        <w:tc>
          <w:tcPr>
            <w:tcW w:w="728" w:type="dxa"/>
            <w:shd w:val="clear" w:color="auto" w:fill="auto"/>
          </w:tcPr>
          <w:p w14:paraId="626E41E2" w14:textId="77777777" w:rsidR="00FE5509" w:rsidRPr="00A51C72" w:rsidRDefault="00FE5509" w:rsidP="00A51C72">
            <w:pPr>
              <w:jc w:val="center"/>
              <w:rPr>
                <w:highlight w:val="yellow"/>
                <w:lang w:val="en-GB"/>
              </w:rPr>
            </w:pPr>
            <w:r w:rsidRPr="00A51C72">
              <w:rPr>
                <w:highlight w:val="yellow"/>
                <w:lang w:val="en-GB"/>
              </w:rPr>
              <w:t>26</w:t>
            </w:r>
          </w:p>
        </w:tc>
        <w:tc>
          <w:tcPr>
            <w:tcW w:w="8903" w:type="dxa"/>
            <w:gridSpan w:val="3"/>
            <w:shd w:val="clear" w:color="auto" w:fill="auto"/>
          </w:tcPr>
          <w:p w14:paraId="626E41E3" w14:textId="77777777" w:rsidR="00FE5509" w:rsidRPr="00A51C72" w:rsidRDefault="00FE5509" w:rsidP="00FE5509">
            <w:pPr>
              <w:rPr>
                <w:b/>
                <w:i/>
                <w:highlight w:val="yellow"/>
                <w:lang w:val="en-GB"/>
              </w:rPr>
            </w:pPr>
            <w:r w:rsidRPr="00A51C72">
              <w:rPr>
                <w:b/>
                <w:i/>
                <w:highlight w:val="yellow"/>
                <w:lang w:val="en-GB"/>
              </w:rPr>
              <w:t>Patients gave by writing their consent to participate after receiving full information about benefits and potential harms that might be derived from study.</w:t>
            </w:r>
          </w:p>
        </w:tc>
        <w:tc>
          <w:tcPr>
            <w:tcW w:w="2414" w:type="dxa"/>
            <w:shd w:val="clear" w:color="auto" w:fill="auto"/>
          </w:tcPr>
          <w:p w14:paraId="626E41E4"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1EC" w14:textId="77777777" w:rsidTr="00A51C72">
        <w:trPr>
          <w:cantSplit/>
        </w:trPr>
        <w:tc>
          <w:tcPr>
            <w:tcW w:w="2628" w:type="dxa"/>
            <w:shd w:val="clear" w:color="auto" w:fill="auto"/>
          </w:tcPr>
          <w:p w14:paraId="626E41E6" w14:textId="77777777" w:rsidR="00FE5509" w:rsidRPr="00A51C72" w:rsidRDefault="00FE5509" w:rsidP="00A51C72">
            <w:pPr>
              <w:jc w:val="left"/>
              <w:rPr>
                <w:highlight w:val="yellow"/>
                <w:lang w:val="en-GB"/>
              </w:rPr>
            </w:pPr>
            <w:r w:rsidRPr="00A51C72">
              <w:rPr>
                <w:highlight w:val="yellow"/>
                <w:lang w:val="en-GB"/>
              </w:rPr>
              <w:t>6. INVESTIGATORS AND STUDY ADMINISTRATIVE STRUCTURE</w:t>
            </w:r>
          </w:p>
        </w:tc>
        <w:tc>
          <w:tcPr>
            <w:tcW w:w="728" w:type="dxa"/>
            <w:shd w:val="clear" w:color="auto" w:fill="auto"/>
          </w:tcPr>
          <w:p w14:paraId="626E41E7" w14:textId="77777777" w:rsidR="00FE5509" w:rsidRPr="00A51C72" w:rsidRDefault="00FE5509" w:rsidP="00A51C72">
            <w:pPr>
              <w:jc w:val="center"/>
              <w:rPr>
                <w:highlight w:val="yellow"/>
                <w:lang w:val="en-GB"/>
              </w:rPr>
            </w:pPr>
            <w:r w:rsidRPr="00A51C72">
              <w:rPr>
                <w:highlight w:val="yellow"/>
                <w:lang w:val="en-GB"/>
              </w:rPr>
              <w:t>28</w:t>
            </w:r>
          </w:p>
        </w:tc>
        <w:tc>
          <w:tcPr>
            <w:tcW w:w="8903" w:type="dxa"/>
            <w:gridSpan w:val="3"/>
            <w:shd w:val="clear" w:color="auto" w:fill="auto"/>
          </w:tcPr>
          <w:p w14:paraId="626E41E8" w14:textId="77777777" w:rsidR="00FE5509" w:rsidRPr="00A51C72" w:rsidRDefault="00FE5509" w:rsidP="00FE5509">
            <w:pPr>
              <w:rPr>
                <w:b/>
                <w:i/>
                <w:highlight w:val="yellow"/>
                <w:lang w:val="en-GB"/>
              </w:rPr>
            </w:pPr>
            <w:r w:rsidRPr="00A51C72">
              <w:rPr>
                <w:b/>
                <w:i/>
                <w:highlight w:val="yellow"/>
                <w:lang w:val="en-GB"/>
              </w:rPr>
              <w:t>Medical Research Manager: Alain SADOUN</w:t>
            </w:r>
          </w:p>
          <w:p w14:paraId="626E41E9" w14:textId="77777777" w:rsidR="00FE5509" w:rsidRPr="00A51C72" w:rsidRDefault="00FE5509" w:rsidP="00FE5509">
            <w:pPr>
              <w:rPr>
                <w:b/>
                <w:i/>
                <w:highlight w:val="yellow"/>
                <w:lang w:val="en-GB"/>
              </w:rPr>
            </w:pPr>
            <w:r w:rsidRPr="00A51C72">
              <w:rPr>
                <w:b/>
                <w:i/>
                <w:highlight w:val="yellow"/>
                <w:lang w:val="en-GB"/>
              </w:rPr>
              <w:t>Clinical Project Manager: Camille BARON</w:t>
            </w:r>
          </w:p>
          <w:p w14:paraId="626E41EA" w14:textId="77777777" w:rsidR="00FE5509" w:rsidRPr="00A51C72" w:rsidRDefault="00FE5509" w:rsidP="00FE5509">
            <w:pPr>
              <w:rPr>
                <w:i/>
                <w:highlight w:val="yellow"/>
                <w:lang w:val="en-GB"/>
              </w:rPr>
            </w:pPr>
            <w:r w:rsidRPr="00A51C72">
              <w:rPr>
                <w:b/>
                <w:i/>
                <w:highlight w:val="yellow"/>
                <w:lang w:val="en-GB"/>
              </w:rPr>
              <w:t>Data Manager: Frédéric FAUCON</w:t>
            </w:r>
          </w:p>
        </w:tc>
        <w:tc>
          <w:tcPr>
            <w:tcW w:w="2414" w:type="dxa"/>
            <w:shd w:val="clear" w:color="auto" w:fill="auto"/>
          </w:tcPr>
          <w:p w14:paraId="626E41EB"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1F1" w14:textId="77777777" w:rsidTr="00A51C72">
        <w:trPr>
          <w:cantSplit/>
        </w:trPr>
        <w:tc>
          <w:tcPr>
            <w:tcW w:w="2628" w:type="dxa"/>
            <w:shd w:val="clear" w:color="auto" w:fill="auto"/>
          </w:tcPr>
          <w:p w14:paraId="626E41ED" w14:textId="77777777" w:rsidR="00FE5509" w:rsidRPr="00A51C72" w:rsidRDefault="00FE5509" w:rsidP="00A51C72">
            <w:pPr>
              <w:jc w:val="left"/>
              <w:rPr>
                <w:highlight w:val="yellow"/>
                <w:lang w:val="en-GB"/>
              </w:rPr>
            </w:pPr>
            <w:r w:rsidRPr="00A51C72">
              <w:rPr>
                <w:highlight w:val="yellow"/>
                <w:lang w:val="en-GB"/>
              </w:rPr>
              <w:t>7. Introduction</w:t>
            </w:r>
          </w:p>
        </w:tc>
        <w:tc>
          <w:tcPr>
            <w:tcW w:w="728" w:type="dxa"/>
            <w:shd w:val="clear" w:color="auto" w:fill="auto"/>
          </w:tcPr>
          <w:p w14:paraId="626E41EE" w14:textId="77777777" w:rsidR="00FE5509" w:rsidRPr="00A51C72" w:rsidRDefault="00FE5509" w:rsidP="00A51C72">
            <w:pPr>
              <w:jc w:val="center"/>
              <w:rPr>
                <w:highlight w:val="yellow"/>
                <w:lang w:val="en-GB"/>
              </w:rPr>
            </w:pPr>
            <w:r w:rsidRPr="00A51C72">
              <w:rPr>
                <w:highlight w:val="yellow"/>
                <w:lang w:val="en-GB"/>
              </w:rPr>
              <w:t>29-30</w:t>
            </w:r>
          </w:p>
        </w:tc>
        <w:tc>
          <w:tcPr>
            <w:tcW w:w="8903" w:type="dxa"/>
            <w:gridSpan w:val="3"/>
            <w:shd w:val="clear" w:color="auto" w:fill="auto"/>
          </w:tcPr>
          <w:p w14:paraId="626E41EF" w14:textId="77777777" w:rsidR="00FE5509" w:rsidRPr="00A51C72" w:rsidRDefault="00FE5509" w:rsidP="00A51C72">
            <w:pPr>
              <w:pStyle w:val="B1"/>
              <w:numPr>
                <w:ilvl w:val="0"/>
                <w:numId w:val="0"/>
              </w:numPr>
              <w:rPr>
                <w:highlight w:val="yellow"/>
              </w:rPr>
            </w:pPr>
            <w:proofErr w:type="spellStart"/>
            <w:r w:rsidRPr="00A51C72">
              <w:rPr>
                <w:b/>
                <w:highlight w:val="yellow"/>
                <w:lang w:val="en-GB"/>
              </w:rPr>
              <w:t>Chapitre</w:t>
            </w:r>
            <w:proofErr w:type="spellEnd"/>
            <w:r w:rsidRPr="00A51C72">
              <w:rPr>
                <w:b/>
                <w:highlight w:val="yellow"/>
                <w:lang w:val="en-GB"/>
              </w:rPr>
              <w:t xml:space="preserve"> </w:t>
            </w:r>
            <w:proofErr w:type="spellStart"/>
            <w:r w:rsidRPr="00A51C72">
              <w:rPr>
                <w:b/>
                <w:highlight w:val="yellow"/>
                <w:lang w:val="en-GB"/>
              </w:rPr>
              <w:t>entier</w:t>
            </w:r>
            <w:proofErr w:type="spellEnd"/>
            <w:r w:rsidRPr="00A51C72">
              <w:rPr>
                <w:b/>
                <w:highlight w:val="yellow"/>
                <w:lang w:val="en-GB"/>
              </w:rPr>
              <w:t>.</w:t>
            </w:r>
          </w:p>
        </w:tc>
        <w:tc>
          <w:tcPr>
            <w:tcW w:w="2414" w:type="dxa"/>
            <w:shd w:val="clear" w:color="auto" w:fill="auto"/>
          </w:tcPr>
          <w:p w14:paraId="626E41F0"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1F8" w14:textId="77777777" w:rsidTr="00A51C72">
        <w:trPr>
          <w:cantSplit/>
        </w:trPr>
        <w:tc>
          <w:tcPr>
            <w:tcW w:w="2628" w:type="dxa"/>
            <w:shd w:val="clear" w:color="auto" w:fill="auto"/>
          </w:tcPr>
          <w:p w14:paraId="626E41F2" w14:textId="77777777" w:rsidR="00FE5509" w:rsidRPr="00A51C72" w:rsidRDefault="00FE5509" w:rsidP="00A51C72">
            <w:pPr>
              <w:jc w:val="left"/>
              <w:rPr>
                <w:highlight w:val="yellow"/>
                <w:lang w:val="en-GB" w:eastAsia="fr-FR"/>
              </w:rPr>
            </w:pPr>
            <w:r w:rsidRPr="00A51C72">
              <w:rPr>
                <w:highlight w:val="yellow"/>
                <w:lang w:val="en-GB" w:eastAsia="fr-FR"/>
              </w:rPr>
              <w:lastRenderedPageBreak/>
              <w:t>9.1. OVERALL STUDY DESIGN AND PLAN-DESCRIPTION</w:t>
            </w:r>
          </w:p>
        </w:tc>
        <w:tc>
          <w:tcPr>
            <w:tcW w:w="728" w:type="dxa"/>
            <w:shd w:val="clear" w:color="auto" w:fill="auto"/>
          </w:tcPr>
          <w:p w14:paraId="626E41F3" w14:textId="77777777" w:rsidR="00FE5509" w:rsidRPr="00A51C72" w:rsidRDefault="00FE5509" w:rsidP="00A51C72">
            <w:pPr>
              <w:jc w:val="center"/>
              <w:rPr>
                <w:highlight w:val="yellow"/>
                <w:lang w:val="en-GB" w:eastAsia="fr-FR"/>
              </w:rPr>
            </w:pPr>
            <w:r w:rsidRPr="00A51C72">
              <w:rPr>
                <w:highlight w:val="yellow"/>
                <w:lang w:val="en-GB" w:eastAsia="fr-FR"/>
              </w:rPr>
              <w:t>32</w:t>
            </w:r>
          </w:p>
        </w:tc>
        <w:tc>
          <w:tcPr>
            <w:tcW w:w="8903" w:type="dxa"/>
            <w:gridSpan w:val="3"/>
            <w:shd w:val="clear" w:color="auto" w:fill="auto"/>
          </w:tcPr>
          <w:p w14:paraId="626E41F4" w14:textId="77777777" w:rsidR="00FE5509" w:rsidRPr="00A51C72" w:rsidRDefault="00FE5509" w:rsidP="00FE5509">
            <w:pPr>
              <w:rPr>
                <w:b/>
                <w:i/>
                <w:highlight w:val="yellow"/>
                <w:lang w:val="en-GB"/>
              </w:rPr>
            </w:pPr>
            <w:r w:rsidRPr="00A51C72">
              <w:rPr>
                <w:b/>
                <w:i/>
                <w:highlight w:val="yellow"/>
                <w:lang w:val="en-GB"/>
              </w:rPr>
              <w:t>All participating investigators and centres were familiar with the treatment of patients with human normal immunoglobulin for PID and in managing adverse reactions if any. (…)</w:t>
            </w:r>
          </w:p>
          <w:p w14:paraId="626E41F5" w14:textId="77777777" w:rsidR="00FE5509" w:rsidRPr="00A51C72" w:rsidRDefault="00FE5509" w:rsidP="00FE5509">
            <w:pPr>
              <w:rPr>
                <w:b/>
                <w:i/>
                <w:highlight w:val="yellow"/>
                <w:lang w:val="en-GB"/>
              </w:rPr>
            </w:pPr>
            <w:r w:rsidRPr="00A51C72">
              <w:rPr>
                <w:b/>
                <w:i/>
                <w:highlight w:val="yellow"/>
                <w:lang w:val="en-GB"/>
              </w:rPr>
              <w:t xml:space="preserve">Patients' histories were recorded and all infectious episodes present in patients' local medical files and that occurred during the 6 months prior to </w:t>
            </w:r>
            <w:proofErr w:type="spellStart"/>
            <w:r w:rsidRPr="00A51C72">
              <w:rPr>
                <w:b/>
                <w:i/>
                <w:highlight w:val="yellow"/>
                <w:lang w:val="en-GB"/>
              </w:rPr>
              <w:t>enrollment</w:t>
            </w:r>
            <w:proofErr w:type="spellEnd"/>
            <w:r w:rsidRPr="00A51C72">
              <w:rPr>
                <w:b/>
                <w:i/>
                <w:highlight w:val="yellow"/>
                <w:lang w:val="en-GB"/>
              </w:rPr>
              <w:t>, were noted.</w:t>
            </w:r>
          </w:p>
          <w:p w14:paraId="626E41F6" w14:textId="77777777" w:rsidR="00FE5509" w:rsidRPr="00A51C72" w:rsidRDefault="00FE5509" w:rsidP="00FE5509">
            <w:pPr>
              <w:rPr>
                <w:b/>
                <w:i/>
                <w:highlight w:val="yellow"/>
                <w:lang w:val="en-GB"/>
              </w:rPr>
            </w:pPr>
          </w:p>
        </w:tc>
        <w:tc>
          <w:tcPr>
            <w:tcW w:w="2414" w:type="dxa"/>
            <w:shd w:val="clear" w:color="auto" w:fill="auto"/>
          </w:tcPr>
          <w:p w14:paraId="626E41F7"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1FD" w14:textId="77777777" w:rsidTr="00A51C72">
        <w:trPr>
          <w:cantSplit/>
        </w:trPr>
        <w:tc>
          <w:tcPr>
            <w:tcW w:w="2628" w:type="dxa"/>
            <w:shd w:val="clear" w:color="auto" w:fill="auto"/>
          </w:tcPr>
          <w:p w14:paraId="626E41F9" w14:textId="77777777" w:rsidR="00FE5509" w:rsidRPr="00A51C72" w:rsidRDefault="00FE5509" w:rsidP="00A51C72">
            <w:pPr>
              <w:jc w:val="left"/>
              <w:rPr>
                <w:highlight w:val="yellow"/>
                <w:lang w:val="en-GB"/>
              </w:rPr>
            </w:pPr>
            <w:r w:rsidRPr="00A51C72">
              <w:rPr>
                <w:highlight w:val="yellow"/>
                <w:lang w:val="en-GB" w:eastAsia="fr-FR"/>
              </w:rPr>
              <w:t>9.1. OVERALL STUDY DESIGN AND PLAN-DESCRIPTION</w:t>
            </w:r>
          </w:p>
        </w:tc>
        <w:tc>
          <w:tcPr>
            <w:tcW w:w="728" w:type="dxa"/>
            <w:shd w:val="clear" w:color="auto" w:fill="auto"/>
          </w:tcPr>
          <w:p w14:paraId="626E41FA" w14:textId="77777777" w:rsidR="00FE5509" w:rsidRPr="00A51C72" w:rsidRDefault="00FE5509" w:rsidP="00A51C72">
            <w:pPr>
              <w:jc w:val="center"/>
              <w:rPr>
                <w:highlight w:val="yellow"/>
                <w:lang w:val="en-GB"/>
              </w:rPr>
            </w:pPr>
            <w:r w:rsidRPr="00A51C72">
              <w:rPr>
                <w:highlight w:val="yellow"/>
                <w:lang w:val="en-GB"/>
              </w:rPr>
              <w:t>34</w:t>
            </w:r>
          </w:p>
        </w:tc>
        <w:tc>
          <w:tcPr>
            <w:tcW w:w="8903" w:type="dxa"/>
            <w:gridSpan w:val="3"/>
            <w:shd w:val="clear" w:color="auto" w:fill="auto"/>
          </w:tcPr>
          <w:p w14:paraId="626E41FB" w14:textId="77777777" w:rsidR="00FE5509" w:rsidRPr="00A51C72" w:rsidRDefault="00FE5509" w:rsidP="00FE5509">
            <w:pPr>
              <w:rPr>
                <w:b/>
                <w:i/>
                <w:highlight w:val="yellow"/>
                <w:lang w:val="en-GB"/>
              </w:rPr>
            </w:pPr>
            <w:r w:rsidRPr="00A51C72">
              <w:rPr>
                <w:b/>
                <w:i/>
                <w:highlight w:val="yellow"/>
                <w:lang w:val="en-GB"/>
              </w:rPr>
              <w:t>Results of these tests were provided to the investigators. Each abnormal value had to be commented upon in the CRF and recorded in the patient medical record.</w:t>
            </w:r>
          </w:p>
        </w:tc>
        <w:tc>
          <w:tcPr>
            <w:tcW w:w="2414" w:type="dxa"/>
            <w:shd w:val="clear" w:color="auto" w:fill="auto"/>
          </w:tcPr>
          <w:p w14:paraId="626E41FC"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202" w14:textId="77777777" w:rsidTr="00A51C72">
        <w:trPr>
          <w:cantSplit/>
        </w:trPr>
        <w:tc>
          <w:tcPr>
            <w:tcW w:w="2628" w:type="dxa"/>
            <w:shd w:val="clear" w:color="auto" w:fill="auto"/>
          </w:tcPr>
          <w:p w14:paraId="626E41FE" w14:textId="77777777" w:rsidR="00FE5509" w:rsidRPr="00A51C72" w:rsidRDefault="00FE5509" w:rsidP="00A51C72">
            <w:pPr>
              <w:jc w:val="left"/>
              <w:rPr>
                <w:highlight w:val="yellow"/>
                <w:lang w:val="en-GB" w:eastAsia="fr-FR"/>
              </w:rPr>
            </w:pPr>
            <w:r w:rsidRPr="00A51C72">
              <w:rPr>
                <w:highlight w:val="yellow"/>
                <w:lang w:val="en-GB" w:eastAsia="fr-FR"/>
              </w:rPr>
              <w:t>9.2. DISCUSSION OF STUDY DESIGN, INCLUDING THE CHOICE OF CONTROL GROUPS</w:t>
            </w:r>
          </w:p>
        </w:tc>
        <w:tc>
          <w:tcPr>
            <w:tcW w:w="728" w:type="dxa"/>
            <w:shd w:val="clear" w:color="auto" w:fill="auto"/>
          </w:tcPr>
          <w:p w14:paraId="626E41FF" w14:textId="77777777" w:rsidR="00FE5509" w:rsidRPr="00A51C72" w:rsidRDefault="00FE5509" w:rsidP="00A51C72">
            <w:pPr>
              <w:jc w:val="center"/>
              <w:rPr>
                <w:highlight w:val="yellow"/>
                <w:lang w:val="en-GB" w:eastAsia="fr-FR"/>
              </w:rPr>
            </w:pPr>
            <w:r w:rsidRPr="00A51C72">
              <w:rPr>
                <w:highlight w:val="yellow"/>
                <w:lang w:val="en-GB" w:eastAsia="fr-FR"/>
              </w:rPr>
              <w:t>35-36</w:t>
            </w:r>
          </w:p>
        </w:tc>
        <w:tc>
          <w:tcPr>
            <w:tcW w:w="8903" w:type="dxa"/>
            <w:gridSpan w:val="3"/>
            <w:shd w:val="clear" w:color="auto" w:fill="auto"/>
          </w:tcPr>
          <w:p w14:paraId="626E4200" w14:textId="77777777" w:rsidR="00FE5509" w:rsidRPr="00A51C72" w:rsidRDefault="00FE5509" w:rsidP="00FE5509">
            <w:pPr>
              <w:rPr>
                <w:i/>
                <w:highlight w:val="yellow"/>
                <w:lang w:val="en-GB" w:eastAsia="fr-FR"/>
              </w:rPr>
            </w:pPr>
            <w:proofErr w:type="spellStart"/>
            <w:r w:rsidRPr="00A51C72">
              <w:rPr>
                <w:b/>
                <w:highlight w:val="yellow"/>
                <w:lang w:val="en-GB"/>
              </w:rPr>
              <w:t>Chapitre</w:t>
            </w:r>
            <w:proofErr w:type="spellEnd"/>
            <w:r w:rsidRPr="00A51C72">
              <w:rPr>
                <w:b/>
                <w:highlight w:val="yellow"/>
                <w:lang w:val="en-GB"/>
              </w:rPr>
              <w:t xml:space="preserve"> </w:t>
            </w:r>
            <w:proofErr w:type="spellStart"/>
            <w:r w:rsidRPr="00A51C72">
              <w:rPr>
                <w:b/>
                <w:highlight w:val="yellow"/>
                <w:lang w:val="en-GB"/>
              </w:rPr>
              <w:t>entier</w:t>
            </w:r>
            <w:proofErr w:type="spellEnd"/>
            <w:r w:rsidRPr="00A51C72">
              <w:rPr>
                <w:b/>
                <w:highlight w:val="yellow"/>
                <w:lang w:val="en-GB"/>
              </w:rPr>
              <w:t>.</w:t>
            </w:r>
          </w:p>
        </w:tc>
        <w:tc>
          <w:tcPr>
            <w:tcW w:w="2414" w:type="dxa"/>
            <w:shd w:val="clear" w:color="auto" w:fill="auto"/>
          </w:tcPr>
          <w:p w14:paraId="626E4201" w14:textId="77777777" w:rsidR="00FE5509" w:rsidRPr="00A51C72" w:rsidRDefault="00FE5509" w:rsidP="00A51C72">
            <w:pPr>
              <w:jc w:val="center"/>
              <w:rPr>
                <w:highlight w:val="yellow"/>
                <w:lang w:val="en-GB" w:eastAsia="fr-FR"/>
              </w:rPr>
            </w:pPr>
            <w:r w:rsidRPr="00A51C72">
              <w:rPr>
                <w:highlight w:val="yellow"/>
                <w:lang w:val="en-GB" w:eastAsia="fr-FR"/>
              </w:rPr>
              <w:t>S</w:t>
            </w:r>
          </w:p>
        </w:tc>
      </w:tr>
      <w:tr w:rsidR="00FE5509" w:rsidRPr="00A51C72" w14:paraId="626E4208" w14:textId="77777777" w:rsidTr="00A51C72">
        <w:trPr>
          <w:cantSplit/>
        </w:trPr>
        <w:tc>
          <w:tcPr>
            <w:tcW w:w="2628" w:type="dxa"/>
            <w:shd w:val="clear" w:color="auto" w:fill="auto"/>
          </w:tcPr>
          <w:p w14:paraId="626E4203" w14:textId="77777777" w:rsidR="00FE5509" w:rsidRPr="00A51C72" w:rsidRDefault="00FE5509" w:rsidP="00A51C72">
            <w:pPr>
              <w:jc w:val="left"/>
              <w:rPr>
                <w:highlight w:val="yellow"/>
                <w:lang w:val="en-GB"/>
              </w:rPr>
            </w:pPr>
            <w:r w:rsidRPr="00A51C72">
              <w:rPr>
                <w:highlight w:val="yellow"/>
                <w:lang w:val="en-GB"/>
              </w:rPr>
              <w:t>9.4.1. TREATMENTS ADMINISTERED</w:t>
            </w:r>
          </w:p>
        </w:tc>
        <w:tc>
          <w:tcPr>
            <w:tcW w:w="728" w:type="dxa"/>
            <w:shd w:val="clear" w:color="auto" w:fill="auto"/>
          </w:tcPr>
          <w:p w14:paraId="626E4204" w14:textId="77777777" w:rsidR="00FE5509" w:rsidRPr="00A51C72" w:rsidRDefault="00FE5509" w:rsidP="00A51C72">
            <w:pPr>
              <w:jc w:val="center"/>
              <w:rPr>
                <w:highlight w:val="yellow"/>
                <w:lang w:val="en-GB"/>
              </w:rPr>
            </w:pPr>
            <w:r w:rsidRPr="00A51C72">
              <w:rPr>
                <w:highlight w:val="yellow"/>
                <w:lang w:val="en-GB"/>
              </w:rPr>
              <w:t>38</w:t>
            </w:r>
          </w:p>
        </w:tc>
        <w:tc>
          <w:tcPr>
            <w:tcW w:w="8903" w:type="dxa"/>
            <w:gridSpan w:val="3"/>
            <w:shd w:val="clear" w:color="auto" w:fill="auto"/>
          </w:tcPr>
          <w:p w14:paraId="626E4205" w14:textId="77777777" w:rsidR="00FE5509" w:rsidRPr="00A51C72" w:rsidRDefault="00FE5509" w:rsidP="00FE5509">
            <w:pPr>
              <w:rPr>
                <w:b/>
                <w:i/>
                <w:highlight w:val="yellow"/>
                <w:lang w:val="en-GB"/>
              </w:rPr>
            </w:pPr>
            <w:r w:rsidRPr="00A51C72">
              <w:rPr>
                <w:i/>
                <w:highlight w:val="yellow"/>
                <w:lang w:val="en-GB"/>
              </w:rPr>
              <w:t xml:space="preserve">Each study patient received TEGELINE® over a 3-month period at the dose and frequency used during the last 6 months (optimal patient regimen). </w:t>
            </w:r>
            <w:r w:rsidRPr="00A51C72">
              <w:rPr>
                <w:b/>
                <w:i/>
                <w:highlight w:val="yellow"/>
                <w:lang w:val="en-GB"/>
              </w:rPr>
              <w:t>Patients were to be closely monitored and carefully observed for any symptoms throughout the infusion period. (…)</w:t>
            </w:r>
          </w:p>
          <w:p w14:paraId="626E4206" w14:textId="77777777" w:rsidR="00FE5509" w:rsidRPr="00A51C72" w:rsidRDefault="00FE5509" w:rsidP="00FE5509">
            <w:pPr>
              <w:rPr>
                <w:i/>
                <w:highlight w:val="yellow"/>
                <w:lang w:val="en-GB"/>
              </w:rPr>
            </w:pPr>
            <w:r w:rsidRPr="00A51C72">
              <w:rPr>
                <w:i/>
                <w:highlight w:val="yellow"/>
                <w:lang w:val="en-GB"/>
              </w:rPr>
              <w:t>The administered dose varied from one patient to another (from 0.2 to 0.8 g/kg) as well as the infusion frequency (within a 3 or 4-week interval</w:t>
            </w:r>
            <w:r w:rsidRPr="00A51C72">
              <w:rPr>
                <w:b/>
                <w:i/>
                <w:highlight w:val="yellow"/>
                <w:lang w:val="en-GB"/>
              </w:rPr>
              <w:t>), but for one given patient treatment dose and frequency were to remain unchanged during the study period</w:t>
            </w:r>
            <w:r w:rsidRPr="00A51C72">
              <w:rPr>
                <w:i/>
                <w:highlight w:val="yellow"/>
                <w:lang w:val="en-GB"/>
              </w:rPr>
              <w:t>.</w:t>
            </w:r>
          </w:p>
        </w:tc>
        <w:tc>
          <w:tcPr>
            <w:tcW w:w="2414" w:type="dxa"/>
            <w:shd w:val="clear" w:color="auto" w:fill="auto"/>
          </w:tcPr>
          <w:p w14:paraId="626E4207" w14:textId="77777777" w:rsidR="00FE5509" w:rsidRPr="00A51C72" w:rsidRDefault="00FE5509" w:rsidP="00A51C72">
            <w:pPr>
              <w:jc w:val="center"/>
              <w:rPr>
                <w:highlight w:val="yellow"/>
                <w:lang w:val="en-GB"/>
              </w:rPr>
            </w:pPr>
            <w:proofErr w:type="spellStart"/>
            <w:r w:rsidRPr="00A51C72">
              <w:rPr>
                <w:highlight w:val="yellow"/>
                <w:lang w:val="en-GB"/>
              </w:rPr>
              <w:t>S et</w:t>
            </w:r>
            <w:proofErr w:type="spellEnd"/>
            <w:r w:rsidRPr="00A51C72">
              <w:rPr>
                <w:highlight w:val="yellow"/>
                <w:lang w:val="en-GB"/>
              </w:rPr>
              <w:t xml:space="preserve"> R</w:t>
            </w:r>
          </w:p>
        </w:tc>
      </w:tr>
      <w:tr w:rsidR="00FE5509" w:rsidRPr="00A51C72" w14:paraId="626E4212" w14:textId="77777777" w:rsidTr="00A51C72">
        <w:trPr>
          <w:cantSplit/>
        </w:trPr>
        <w:tc>
          <w:tcPr>
            <w:tcW w:w="2628" w:type="dxa"/>
            <w:shd w:val="clear" w:color="auto" w:fill="auto"/>
          </w:tcPr>
          <w:p w14:paraId="626E4209" w14:textId="77777777" w:rsidR="00FE5509" w:rsidRPr="00A51C72" w:rsidRDefault="00FE5509" w:rsidP="00A51C72">
            <w:pPr>
              <w:jc w:val="left"/>
              <w:rPr>
                <w:highlight w:val="yellow"/>
                <w:lang w:val="en-GB"/>
              </w:rPr>
            </w:pPr>
            <w:r w:rsidRPr="00A51C72">
              <w:rPr>
                <w:highlight w:val="yellow"/>
                <w:lang w:val="en-GB"/>
              </w:rPr>
              <w:lastRenderedPageBreak/>
              <w:t>9.4.1. TREATMENTS ADMINISTERED</w:t>
            </w:r>
          </w:p>
        </w:tc>
        <w:tc>
          <w:tcPr>
            <w:tcW w:w="728" w:type="dxa"/>
            <w:shd w:val="clear" w:color="auto" w:fill="auto"/>
          </w:tcPr>
          <w:p w14:paraId="626E420A" w14:textId="77777777" w:rsidR="00FE5509" w:rsidRPr="00A51C72" w:rsidRDefault="00FE5509" w:rsidP="00A51C72">
            <w:pPr>
              <w:jc w:val="center"/>
              <w:rPr>
                <w:highlight w:val="yellow"/>
                <w:lang w:val="en-GB"/>
              </w:rPr>
            </w:pPr>
            <w:r w:rsidRPr="00A51C72">
              <w:rPr>
                <w:highlight w:val="yellow"/>
                <w:lang w:val="en-GB"/>
              </w:rPr>
              <w:t>39</w:t>
            </w:r>
          </w:p>
        </w:tc>
        <w:tc>
          <w:tcPr>
            <w:tcW w:w="8903" w:type="dxa"/>
            <w:gridSpan w:val="3"/>
            <w:shd w:val="clear" w:color="auto" w:fill="auto"/>
          </w:tcPr>
          <w:p w14:paraId="626E420B" w14:textId="77777777" w:rsidR="00FE5509" w:rsidRPr="00A51C72" w:rsidRDefault="00FE5509" w:rsidP="00FE5509">
            <w:pPr>
              <w:rPr>
                <w:b/>
                <w:i/>
                <w:highlight w:val="yellow"/>
                <w:lang w:val="en-GB"/>
              </w:rPr>
            </w:pPr>
            <w:r w:rsidRPr="00A51C72">
              <w:rPr>
                <w:b/>
                <w:i/>
                <w:highlight w:val="yellow"/>
                <w:lang w:val="en-GB"/>
              </w:rPr>
              <w:t>The following excipients were chosen on the basis of their stabilising effect on the protein and of their safety of use in patients at the doses used:</w:t>
            </w:r>
          </w:p>
          <w:p w14:paraId="626E420C" w14:textId="77777777" w:rsidR="00FE5509" w:rsidRPr="00A51C72" w:rsidRDefault="00FE5509" w:rsidP="00A51C72">
            <w:pPr>
              <w:pStyle w:val="B1"/>
              <w:tabs>
                <w:tab w:val="left" w:pos="900"/>
                <w:tab w:val="left" w:pos="1620"/>
              </w:tabs>
              <w:rPr>
                <w:highlight w:val="yellow"/>
                <w:lang w:val="en-GB"/>
              </w:rPr>
            </w:pPr>
            <w:r w:rsidRPr="00A51C72">
              <w:rPr>
                <w:highlight w:val="yellow"/>
                <w:lang w:val="en-GB"/>
              </w:rPr>
              <w:t>- Glycine, its stabilising effect on human normal immunoglobulin is well known,</w:t>
            </w:r>
          </w:p>
          <w:p w14:paraId="626E420D" w14:textId="77777777" w:rsidR="00FE5509" w:rsidRPr="00A51C72" w:rsidRDefault="00FE5509" w:rsidP="00A51C72">
            <w:pPr>
              <w:pStyle w:val="B1"/>
              <w:tabs>
                <w:tab w:val="left" w:pos="900"/>
                <w:tab w:val="left" w:pos="1620"/>
              </w:tabs>
              <w:rPr>
                <w:b/>
                <w:i/>
                <w:highlight w:val="yellow"/>
                <w:lang w:val="en-GB"/>
              </w:rPr>
            </w:pPr>
            <w:r w:rsidRPr="00A51C72">
              <w:rPr>
                <w:highlight w:val="yellow"/>
                <w:lang w:val="en-GB"/>
              </w:rPr>
              <w:t xml:space="preserve">- Mannitol, its concentration allows the immunoglobulins to be kept in a medium that </w:t>
            </w:r>
            <w:r w:rsidRPr="00A51C72">
              <w:rPr>
                <w:b/>
                <w:i/>
                <w:highlight w:val="yellow"/>
                <w:lang w:val="en-GB"/>
              </w:rPr>
              <w:t>minimises their anticomplementary activity,</w:t>
            </w:r>
          </w:p>
          <w:p w14:paraId="626E420E" w14:textId="77777777" w:rsidR="00FE5509" w:rsidRPr="00A51C72" w:rsidRDefault="00FE5509" w:rsidP="00A51C72">
            <w:pPr>
              <w:pStyle w:val="B1"/>
              <w:tabs>
                <w:tab w:val="left" w:pos="900"/>
                <w:tab w:val="left" w:pos="1620"/>
              </w:tabs>
              <w:rPr>
                <w:highlight w:val="yellow"/>
                <w:lang w:val="en-GB"/>
              </w:rPr>
            </w:pPr>
            <w:r w:rsidRPr="00A51C72">
              <w:rPr>
                <w:highlight w:val="yellow"/>
                <w:lang w:val="en-GB"/>
              </w:rPr>
              <w:t>- Polysorbate 80, the presence of a small quantity of this excipient in the formulation of</w:t>
            </w:r>
          </w:p>
          <w:p w14:paraId="626E420F" w14:textId="77777777" w:rsidR="00FE5509" w:rsidRPr="00A51C72" w:rsidRDefault="00FE5509" w:rsidP="00FE5509">
            <w:pPr>
              <w:rPr>
                <w:b/>
                <w:i/>
                <w:highlight w:val="yellow"/>
                <w:lang w:val="en-GB"/>
              </w:rPr>
            </w:pPr>
            <w:r w:rsidRPr="00A51C72">
              <w:rPr>
                <w:b/>
                <w:i/>
                <w:highlight w:val="yellow"/>
                <w:lang w:val="en-GB"/>
              </w:rPr>
              <w:t>IGNG leads to inhibition of immunoglobulin aggregation, in the absence of albumin.</w:t>
            </w:r>
          </w:p>
          <w:p w14:paraId="626E4210" w14:textId="77777777" w:rsidR="00FE5509" w:rsidRPr="00A51C72" w:rsidRDefault="00FE5509" w:rsidP="00FE5509">
            <w:pPr>
              <w:rPr>
                <w:i/>
                <w:highlight w:val="yellow"/>
                <w:lang w:val="en-GB"/>
              </w:rPr>
            </w:pPr>
            <w:r w:rsidRPr="00A51C72">
              <w:rPr>
                <w:b/>
                <w:i/>
                <w:highlight w:val="yellow"/>
                <w:lang w:val="en-GB"/>
              </w:rPr>
              <w:t>Glycine and mannitol contribute to bringing the osmolality of the product to a physiological value that is compatible with intravenous administration.</w:t>
            </w:r>
          </w:p>
        </w:tc>
        <w:tc>
          <w:tcPr>
            <w:tcW w:w="2414" w:type="dxa"/>
            <w:shd w:val="clear" w:color="auto" w:fill="auto"/>
          </w:tcPr>
          <w:p w14:paraId="626E4211"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17" w14:textId="77777777" w:rsidTr="00A51C72">
        <w:trPr>
          <w:cantSplit/>
        </w:trPr>
        <w:tc>
          <w:tcPr>
            <w:tcW w:w="2628" w:type="dxa"/>
            <w:shd w:val="clear" w:color="auto" w:fill="auto"/>
          </w:tcPr>
          <w:p w14:paraId="626E4213" w14:textId="77777777" w:rsidR="00FE5509" w:rsidRPr="00A51C72" w:rsidRDefault="00FE5509" w:rsidP="00A51C72">
            <w:pPr>
              <w:jc w:val="left"/>
              <w:rPr>
                <w:highlight w:val="yellow"/>
                <w:lang w:val="en-GB"/>
              </w:rPr>
            </w:pPr>
            <w:r w:rsidRPr="00A51C72">
              <w:rPr>
                <w:highlight w:val="yellow"/>
                <w:lang w:val="en-GB" w:eastAsia="fr-FR"/>
              </w:rPr>
              <w:t>9.4.2. IDENTITY OF INVESTIGATIONAL PRODUCT(S)</w:t>
            </w:r>
          </w:p>
        </w:tc>
        <w:tc>
          <w:tcPr>
            <w:tcW w:w="728" w:type="dxa"/>
            <w:shd w:val="clear" w:color="auto" w:fill="auto"/>
          </w:tcPr>
          <w:p w14:paraId="626E4214" w14:textId="77777777" w:rsidR="00FE5509" w:rsidRPr="00A51C72" w:rsidRDefault="00FE5509" w:rsidP="00A51C72">
            <w:pPr>
              <w:jc w:val="center"/>
              <w:rPr>
                <w:highlight w:val="yellow"/>
                <w:lang w:val="en-GB"/>
              </w:rPr>
            </w:pPr>
            <w:r w:rsidRPr="00A51C72">
              <w:rPr>
                <w:highlight w:val="yellow"/>
                <w:lang w:val="en-GB"/>
              </w:rPr>
              <w:t>40</w:t>
            </w:r>
          </w:p>
        </w:tc>
        <w:tc>
          <w:tcPr>
            <w:tcW w:w="8903" w:type="dxa"/>
            <w:gridSpan w:val="3"/>
            <w:shd w:val="clear" w:color="auto" w:fill="auto"/>
          </w:tcPr>
          <w:p w14:paraId="626E4215" w14:textId="77777777" w:rsidR="00FE5509" w:rsidRPr="00A51C72" w:rsidRDefault="00FE5509" w:rsidP="00FE5509">
            <w:pPr>
              <w:rPr>
                <w:b/>
                <w:i/>
                <w:highlight w:val="yellow"/>
                <w:lang w:val="en-GB"/>
              </w:rPr>
            </w:pPr>
            <w:r w:rsidRPr="00A51C72">
              <w:rPr>
                <w:b/>
                <w:i/>
                <w:highlight w:val="yellow"/>
                <w:lang w:val="en-GB"/>
              </w:rPr>
              <w:t>No significant abnormality of the storage conditions of the IMP was observed.</w:t>
            </w:r>
          </w:p>
        </w:tc>
        <w:tc>
          <w:tcPr>
            <w:tcW w:w="2414" w:type="dxa"/>
            <w:shd w:val="clear" w:color="auto" w:fill="auto"/>
          </w:tcPr>
          <w:p w14:paraId="626E4216"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1C" w14:textId="77777777" w:rsidTr="00A51C72">
        <w:trPr>
          <w:cantSplit/>
        </w:trPr>
        <w:tc>
          <w:tcPr>
            <w:tcW w:w="2628" w:type="dxa"/>
            <w:shd w:val="clear" w:color="auto" w:fill="auto"/>
          </w:tcPr>
          <w:p w14:paraId="626E4218" w14:textId="77777777" w:rsidR="00FE5509" w:rsidRPr="00A51C72" w:rsidRDefault="00FE5509" w:rsidP="00A51C72">
            <w:pPr>
              <w:jc w:val="left"/>
              <w:rPr>
                <w:highlight w:val="yellow"/>
                <w:lang w:val="en-GB"/>
              </w:rPr>
            </w:pPr>
            <w:r w:rsidRPr="00A51C72">
              <w:rPr>
                <w:highlight w:val="yellow"/>
                <w:lang w:val="en-GB"/>
              </w:rPr>
              <w:t>9.4.5. SELECTION AND TIMING OF DOSE FOR EACH PATIENT</w:t>
            </w:r>
          </w:p>
        </w:tc>
        <w:tc>
          <w:tcPr>
            <w:tcW w:w="728" w:type="dxa"/>
            <w:shd w:val="clear" w:color="auto" w:fill="auto"/>
          </w:tcPr>
          <w:p w14:paraId="626E4219" w14:textId="77777777" w:rsidR="00FE5509" w:rsidRPr="00A51C72" w:rsidRDefault="00FE5509" w:rsidP="00A51C72">
            <w:pPr>
              <w:jc w:val="center"/>
              <w:rPr>
                <w:highlight w:val="yellow"/>
                <w:lang w:val="en-GB"/>
              </w:rPr>
            </w:pPr>
            <w:r w:rsidRPr="00A51C72">
              <w:rPr>
                <w:highlight w:val="yellow"/>
                <w:lang w:val="en-GB"/>
              </w:rPr>
              <w:t>40</w:t>
            </w:r>
          </w:p>
        </w:tc>
        <w:tc>
          <w:tcPr>
            <w:tcW w:w="8903" w:type="dxa"/>
            <w:gridSpan w:val="3"/>
            <w:shd w:val="clear" w:color="auto" w:fill="auto"/>
          </w:tcPr>
          <w:p w14:paraId="626E421A" w14:textId="77777777" w:rsidR="00FE5509" w:rsidRPr="00A51C72" w:rsidRDefault="00FE5509" w:rsidP="00FE5509">
            <w:pPr>
              <w:rPr>
                <w:b/>
                <w:i/>
                <w:highlight w:val="yellow"/>
                <w:lang w:val="en-GB"/>
              </w:rPr>
            </w:pPr>
            <w:r w:rsidRPr="00A51C72">
              <w:rPr>
                <w:b/>
                <w:i/>
                <w:highlight w:val="yellow"/>
                <w:lang w:val="en-GB"/>
              </w:rPr>
              <w:t>The selected timings of IgG infusions in the study (every 3 to 4 weeks) correspond to those already approved for TEGELINE® in the same indication and recommended in the SmPC of this product.</w:t>
            </w:r>
          </w:p>
        </w:tc>
        <w:tc>
          <w:tcPr>
            <w:tcW w:w="2414" w:type="dxa"/>
            <w:shd w:val="clear" w:color="auto" w:fill="auto"/>
          </w:tcPr>
          <w:p w14:paraId="626E421B"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21" w14:textId="77777777" w:rsidTr="00A51C72">
        <w:trPr>
          <w:cantSplit/>
        </w:trPr>
        <w:tc>
          <w:tcPr>
            <w:tcW w:w="2628" w:type="dxa"/>
            <w:shd w:val="clear" w:color="auto" w:fill="auto"/>
          </w:tcPr>
          <w:p w14:paraId="626E421D" w14:textId="77777777" w:rsidR="00FE5509" w:rsidRPr="00A51C72" w:rsidRDefault="00FE5509" w:rsidP="00A51C72">
            <w:pPr>
              <w:jc w:val="left"/>
              <w:rPr>
                <w:highlight w:val="yellow"/>
                <w:lang w:val="en-GB"/>
              </w:rPr>
            </w:pPr>
            <w:r w:rsidRPr="00A51C72">
              <w:rPr>
                <w:highlight w:val="yellow"/>
                <w:lang w:val="en-GB"/>
              </w:rPr>
              <w:t>9.4.8. TREATMENT COMPLIANCE</w:t>
            </w:r>
          </w:p>
        </w:tc>
        <w:tc>
          <w:tcPr>
            <w:tcW w:w="728" w:type="dxa"/>
            <w:shd w:val="clear" w:color="auto" w:fill="auto"/>
          </w:tcPr>
          <w:p w14:paraId="626E421E" w14:textId="77777777" w:rsidR="00FE5509" w:rsidRPr="00A51C72" w:rsidRDefault="00FE5509" w:rsidP="00A51C72">
            <w:pPr>
              <w:jc w:val="center"/>
              <w:rPr>
                <w:highlight w:val="yellow"/>
                <w:lang w:val="en-GB"/>
              </w:rPr>
            </w:pPr>
            <w:r w:rsidRPr="00A51C72">
              <w:rPr>
                <w:highlight w:val="yellow"/>
                <w:lang w:val="en-GB"/>
              </w:rPr>
              <w:t>42</w:t>
            </w:r>
          </w:p>
        </w:tc>
        <w:tc>
          <w:tcPr>
            <w:tcW w:w="8903" w:type="dxa"/>
            <w:gridSpan w:val="3"/>
            <w:shd w:val="clear" w:color="auto" w:fill="auto"/>
          </w:tcPr>
          <w:p w14:paraId="626E421F" w14:textId="77777777" w:rsidR="00FE5509" w:rsidRPr="00A51C72" w:rsidRDefault="00FE5509" w:rsidP="00FE5509">
            <w:pPr>
              <w:rPr>
                <w:b/>
                <w:i/>
                <w:highlight w:val="yellow"/>
                <w:lang w:val="en-GB"/>
              </w:rPr>
            </w:pPr>
            <w:r w:rsidRPr="00A51C72">
              <w:rPr>
                <w:b/>
                <w:i/>
                <w:highlight w:val="yellow"/>
                <w:lang w:val="en-GB"/>
              </w:rPr>
              <w:t>A variation of ± 10% in the infusion rate was not considered as a protocol violation.</w:t>
            </w:r>
          </w:p>
        </w:tc>
        <w:tc>
          <w:tcPr>
            <w:tcW w:w="2414" w:type="dxa"/>
            <w:shd w:val="clear" w:color="auto" w:fill="auto"/>
          </w:tcPr>
          <w:p w14:paraId="626E4220"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26" w14:textId="77777777" w:rsidTr="00A51C72">
        <w:trPr>
          <w:cantSplit/>
        </w:trPr>
        <w:tc>
          <w:tcPr>
            <w:tcW w:w="2628" w:type="dxa"/>
            <w:shd w:val="clear" w:color="auto" w:fill="auto"/>
          </w:tcPr>
          <w:p w14:paraId="626E4222" w14:textId="77777777" w:rsidR="00FE5509" w:rsidRPr="00A51C72" w:rsidRDefault="00FE5509" w:rsidP="00A51C72">
            <w:pPr>
              <w:jc w:val="left"/>
              <w:rPr>
                <w:highlight w:val="yellow"/>
                <w:lang w:val="en-GB"/>
              </w:rPr>
            </w:pPr>
            <w:r w:rsidRPr="00A51C72">
              <w:rPr>
                <w:highlight w:val="yellow"/>
                <w:lang w:val="en-GB"/>
              </w:rPr>
              <w:t>9.5.2. APPROPRIATENESS OF MEASUREMENTS</w:t>
            </w:r>
          </w:p>
        </w:tc>
        <w:tc>
          <w:tcPr>
            <w:tcW w:w="728" w:type="dxa"/>
            <w:shd w:val="clear" w:color="auto" w:fill="auto"/>
          </w:tcPr>
          <w:p w14:paraId="626E4223" w14:textId="77777777" w:rsidR="00FE5509" w:rsidRPr="00A51C72" w:rsidRDefault="00FE5509" w:rsidP="00A51C72">
            <w:pPr>
              <w:jc w:val="center"/>
              <w:rPr>
                <w:highlight w:val="yellow"/>
                <w:lang w:val="en-GB"/>
              </w:rPr>
            </w:pPr>
            <w:r w:rsidRPr="00A51C72">
              <w:rPr>
                <w:highlight w:val="yellow"/>
                <w:lang w:val="en-GB"/>
              </w:rPr>
              <w:t>44</w:t>
            </w:r>
          </w:p>
        </w:tc>
        <w:tc>
          <w:tcPr>
            <w:tcW w:w="8903" w:type="dxa"/>
            <w:gridSpan w:val="3"/>
            <w:shd w:val="clear" w:color="auto" w:fill="auto"/>
          </w:tcPr>
          <w:p w14:paraId="626E4224" w14:textId="77777777" w:rsidR="00FE5509" w:rsidRPr="00A51C72" w:rsidRDefault="00FE5509" w:rsidP="00FE5509">
            <w:pPr>
              <w:rPr>
                <w:b/>
                <w:highlight w:val="yellow"/>
                <w:lang w:val="en-GB"/>
              </w:rPr>
            </w:pPr>
            <w:proofErr w:type="spellStart"/>
            <w:r w:rsidRPr="00A51C72">
              <w:rPr>
                <w:b/>
                <w:highlight w:val="yellow"/>
                <w:lang w:val="en-GB"/>
              </w:rPr>
              <w:t>Chapitre</w:t>
            </w:r>
            <w:proofErr w:type="spellEnd"/>
            <w:r w:rsidRPr="00A51C72">
              <w:rPr>
                <w:b/>
                <w:highlight w:val="yellow"/>
                <w:lang w:val="en-GB"/>
              </w:rPr>
              <w:t xml:space="preserve"> </w:t>
            </w:r>
            <w:proofErr w:type="spellStart"/>
            <w:r w:rsidRPr="00A51C72">
              <w:rPr>
                <w:b/>
                <w:highlight w:val="yellow"/>
                <w:lang w:val="en-GB"/>
              </w:rPr>
              <w:t>entier</w:t>
            </w:r>
            <w:proofErr w:type="spellEnd"/>
            <w:r w:rsidRPr="00A51C72">
              <w:rPr>
                <w:b/>
                <w:highlight w:val="yellow"/>
                <w:lang w:val="en-GB"/>
              </w:rPr>
              <w:t>.</w:t>
            </w:r>
          </w:p>
        </w:tc>
        <w:tc>
          <w:tcPr>
            <w:tcW w:w="2414" w:type="dxa"/>
            <w:shd w:val="clear" w:color="auto" w:fill="auto"/>
          </w:tcPr>
          <w:p w14:paraId="626E4225"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2B" w14:textId="77777777" w:rsidTr="00A51C72">
        <w:trPr>
          <w:cantSplit/>
        </w:trPr>
        <w:tc>
          <w:tcPr>
            <w:tcW w:w="2628" w:type="dxa"/>
            <w:shd w:val="clear" w:color="auto" w:fill="auto"/>
          </w:tcPr>
          <w:p w14:paraId="626E4227" w14:textId="77777777" w:rsidR="00FE5509" w:rsidRPr="00A51C72" w:rsidRDefault="00FE5509" w:rsidP="00A51C72">
            <w:pPr>
              <w:jc w:val="left"/>
              <w:rPr>
                <w:highlight w:val="yellow"/>
                <w:lang w:val="en-GB" w:eastAsia="fr-FR"/>
              </w:rPr>
            </w:pPr>
            <w:r w:rsidRPr="00A51C72">
              <w:rPr>
                <w:highlight w:val="yellow"/>
                <w:lang w:val="en-GB" w:eastAsia="fr-FR"/>
              </w:rPr>
              <w:lastRenderedPageBreak/>
              <w:t>9.5.4. DRUG CONCENTRATION MEASUREMENTS</w:t>
            </w:r>
          </w:p>
        </w:tc>
        <w:tc>
          <w:tcPr>
            <w:tcW w:w="728" w:type="dxa"/>
            <w:shd w:val="clear" w:color="auto" w:fill="auto"/>
          </w:tcPr>
          <w:p w14:paraId="626E4228" w14:textId="77777777" w:rsidR="00FE5509" w:rsidRPr="00A51C72" w:rsidRDefault="00FE5509" w:rsidP="00A51C72">
            <w:pPr>
              <w:jc w:val="center"/>
              <w:rPr>
                <w:highlight w:val="yellow"/>
                <w:lang w:val="en-GB" w:eastAsia="fr-FR"/>
              </w:rPr>
            </w:pPr>
            <w:r w:rsidRPr="00A51C72">
              <w:rPr>
                <w:highlight w:val="yellow"/>
                <w:lang w:val="en-GB" w:eastAsia="fr-FR"/>
              </w:rPr>
              <w:t>44-45</w:t>
            </w:r>
          </w:p>
        </w:tc>
        <w:tc>
          <w:tcPr>
            <w:tcW w:w="8903" w:type="dxa"/>
            <w:gridSpan w:val="3"/>
            <w:shd w:val="clear" w:color="auto" w:fill="auto"/>
          </w:tcPr>
          <w:p w14:paraId="626E4229" w14:textId="77777777" w:rsidR="00FE5509" w:rsidRPr="00A51C72" w:rsidRDefault="00FE5509" w:rsidP="00FE5509">
            <w:pPr>
              <w:rPr>
                <w:b/>
                <w:i/>
                <w:highlight w:val="yellow"/>
                <w:lang w:val="en-GB" w:eastAsia="fr-FR"/>
              </w:rPr>
            </w:pPr>
            <w:r w:rsidRPr="00A51C72">
              <w:rPr>
                <w:b/>
                <w:i/>
                <w:highlight w:val="yellow"/>
                <w:lang w:val="en-GB" w:eastAsia="fr-FR"/>
              </w:rPr>
              <w:t xml:space="preserve">Because patients were agammaglobulinemic or </w:t>
            </w:r>
            <w:proofErr w:type="spellStart"/>
            <w:r w:rsidRPr="00A51C72">
              <w:rPr>
                <w:b/>
                <w:i/>
                <w:highlight w:val="yellow"/>
                <w:lang w:val="en-GB" w:eastAsia="fr-FR"/>
              </w:rPr>
              <w:t>hypoglobulinemic</w:t>
            </w:r>
            <w:proofErr w:type="spellEnd"/>
            <w:r w:rsidRPr="00A51C72">
              <w:rPr>
                <w:b/>
                <w:i/>
                <w:highlight w:val="yellow"/>
                <w:lang w:val="en-GB" w:eastAsia="fr-FR"/>
              </w:rPr>
              <w:t xml:space="preserve">, IgG replacement therapy with TEGELINE® or IGNG leads to an immediate increase of serum IgG level following the product infusion, then followed by a decrease according to the clearance pattern described in the PK model. Individual dose is assessed to reach a trough level of 6g/l that can be observed in 3 to 4 weeks according to patient when treatment is stabilised. The trough level is carefully monitored by the physician to avoid infections. Sample time collection and analysis, and frequency and dose of treatment are therefore driven by the usual time taken by the patient to reach a given IgG trough level. Serum IgG levels were determined centrally by </w:t>
            </w:r>
            <w:proofErr w:type="spellStart"/>
            <w:r w:rsidRPr="00A51C72">
              <w:rPr>
                <w:b/>
                <w:i/>
                <w:highlight w:val="yellow"/>
                <w:lang w:val="en-GB" w:eastAsia="fr-FR"/>
              </w:rPr>
              <w:t>Alphabio</w:t>
            </w:r>
            <w:proofErr w:type="spellEnd"/>
            <w:r w:rsidRPr="00A51C72">
              <w:rPr>
                <w:b/>
                <w:i/>
                <w:highlight w:val="yellow"/>
                <w:lang w:val="en-GB" w:eastAsia="fr-FR"/>
              </w:rPr>
              <w:t xml:space="preserve"> Laboratory (</w:t>
            </w:r>
            <w:smartTag w:uri="urn:schemas-microsoft-com:office:smarttags" w:element="City">
              <w:r w:rsidRPr="00A51C72">
                <w:rPr>
                  <w:b/>
                  <w:i/>
                  <w:highlight w:val="yellow"/>
                  <w:lang w:val="en-GB" w:eastAsia="fr-FR"/>
                </w:rPr>
                <w:t>Marseille</w:t>
              </w:r>
            </w:smartTag>
            <w:r w:rsidRPr="00A51C72">
              <w:rPr>
                <w:b/>
                <w:i/>
                <w:highlight w:val="yellow"/>
                <w:lang w:val="en-GB" w:eastAsia="fr-FR"/>
              </w:rPr>
              <w:t xml:space="preserve">, </w:t>
            </w:r>
            <w:smartTag w:uri="urn:schemas-microsoft-com:office:smarttags" w:element="country-region">
              <w:r w:rsidRPr="00A51C72">
                <w:rPr>
                  <w:b/>
                  <w:i/>
                  <w:highlight w:val="yellow"/>
                  <w:lang w:val="en-GB" w:eastAsia="fr-FR"/>
                </w:rPr>
                <w:t>France</w:t>
              </w:r>
            </w:smartTag>
            <w:r w:rsidRPr="00A51C72">
              <w:rPr>
                <w:b/>
                <w:i/>
                <w:highlight w:val="yellow"/>
                <w:lang w:val="en-GB" w:eastAsia="fr-FR"/>
              </w:rPr>
              <w:t xml:space="preserve">) under </w:t>
            </w:r>
            <w:proofErr w:type="spellStart"/>
            <w:r w:rsidRPr="00A51C72">
              <w:rPr>
                <w:b/>
                <w:i/>
                <w:highlight w:val="yellow"/>
                <w:lang w:val="en-GB" w:eastAsia="fr-FR"/>
              </w:rPr>
              <w:t>CDLPharma</w:t>
            </w:r>
            <w:proofErr w:type="spellEnd"/>
            <w:r w:rsidRPr="00A51C72">
              <w:rPr>
                <w:b/>
                <w:i/>
                <w:highlight w:val="yellow"/>
                <w:lang w:val="en-GB" w:eastAsia="fr-FR"/>
              </w:rPr>
              <w:t xml:space="preserve"> supervision (</w:t>
            </w:r>
            <w:smartTag w:uri="urn:schemas-microsoft-com:office:smarttags" w:element="place">
              <w:smartTag w:uri="urn:schemas-microsoft-com:office:smarttags" w:element="City">
                <w:r w:rsidRPr="00A51C72">
                  <w:rPr>
                    <w:b/>
                    <w:i/>
                    <w:highlight w:val="yellow"/>
                    <w:lang w:val="en-GB" w:eastAsia="fr-FR"/>
                  </w:rPr>
                  <w:t>Marseille</w:t>
                </w:r>
              </w:smartTag>
              <w:r w:rsidRPr="00A51C72">
                <w:rPr>
                  <w:b/>
                  <w:i/>
                  <w:highlight w:val="yellow"/>
                  <w:lang w:val="en-GB" w:eastAsia="fr-FR"/>
                </w:rPr>
                <w:t xml:space="preserve">, </w:t>
              </w:r>
              <w:smartTag w:uri="urn:schemas-microsoft-com:office:smarttags" w:element="country-region">
                <w:r w:rsidRPr="00A51C72">
                  <w:rPr>
                    <w:b/>
                    <w:i/>
                    <w:highlight w:val="yellow"/>
                    <w:lang w:val="en-GB" w:eastAsia="fr-FR"/>
                  </w:rPr>
                  <w:t>France</w:t>
                </w:r>
              </w:smartTag>
            </w:smartTag>
            <w:r w:rsidRPr="00A51C72">
              <w:rPr>
                <w:b/>
                <w:i/>
                <w:highlight w:val="yellow"/>
                <w:lang w:val="en-GB" w:eastAsia="fr-FR"/>
              </w:rPr>
              <w:t xml:space="preserve">), using standardised methods. The serum samples were analysed by nephelometry (BN </w:t>
            </w:r>
            <w:proofErr w:type="spellStart"/>
            <w:r w:rsidRPr="00A51C72">
              <w:rPr>
                <w:b/>
                <w:i/>
                <w:highlight w:val="yellow"/>
                <w:lang w:val="en-GB" w:eastAsia="fr-FR"/>
              </w:rPr>
              <w:t>ProSpec</w:t>
            </w:r>
            <w:proofErr w:type="spellEnd"/>
            <w:r w:rsidRPr="00A51C72">
              <w:rPr>
                <w:b/>
                <w:i/>
                <w:highlight w:val="yellow"/>
                <w:lang w:val="en-GB" w:eastAsia="fr-FR"/>
              </w:rPr>
              <w:t>®, Dade Behring) using commercially available diagnostic reagents for the quantitative determination of IgG subclasses 1-4 and of total IgG (Dade Behring Marburg GmbH, Germany).</w:t>
            </w:r>
          </w:p>
        </w:tc>
        <w:tc>
          <w:tcPr>
            <w:tcW w:w="2414" w:type="dxa"/>
            <w:shd w:val="clear" w:color="auto" w:fill="auto"/>
          </w:tcPr>
          <w:p w14:paraId="626E422A" w14:textId="77777777" w:rsidR="00FE5509" w:rsidRPr="00A51C72" w:rsidRDefault="00FE5509" w:rsidP="00A51C72">
            <w:pPr>
              <w:jc w:val="center"/>
              <w:rPr>
                <w:highlight w:val="yellow"/>
                <w:lang w:val="en-GB" w:eastAsia="fr-FR"/>
              </w:rPr>
            </w:pPr>
            <w:r w:rsidRPr="00A51C72">
              <w:rPr>
                <w:highlight w:val="yellow"/>
                <w:lang w:val="en-GB" w:eastAsia="fr-FR"/>
              </w:rPr>
              <w:t>S</w:t>
            </w:r>
          </w:p>
        </w:tc>
      </w:tr>
      <w:tr w:rsidR="00FE5509" w:rsidRPr="00A51C72" w14:paraId="626E4237" w14:textId="77777777" w:rsidTr="00A51C72">
        <w:trPr>
          <w:cantSplit/>
        </w:trPr>
        <w:tc>
          <w:tcPr>
            <w:tcW w:w="2628" w:type="dxa"/>
            <w:shd w:val="clear" w:color="auto" w:fill="auto"/>
          </w:tcPr>
          <w:p w14:paraId="626E422C" w14:textId="77777777" w:rsidR="00FE5509" w:rsidRPr="00A51C72" w:rsidRDefault="00FE5509" w:rsidP="00A51C72">
            <w:pPr>
              <w:jc w:val="left"/>
              <w:rPr>
                <w:highlight w:val="yellow"/>
                <w:lang w:val="en-GB"/>
              </w:rPr>
            </w:pPr>
            <w:r w:rsidRPr="00A51C72">
              <w:rPr>
                <w:highlight w:val="yellow"/>
                <w:lang w:val="en-GB"/>
              </w:rPr>
              <w:lastRenderedPageBreak/>
              <w:t>9.6. DATA QUALITY ASSURANCE</w:t>
            </w:r>
          </w:p>
        </w:tc>
        <w:tc>
          <w:tcPr>
            <w:tcW w:w="728" w:type="dxa"/>
            <w:shd w:val="clear" w:color="auto" w:fill="auto"/>
          </w:tcPr>
          <w:p w14:paraId="626E422D" w14:textId="77777777" w:rsidR="00FE5509" w:rsidRPr="00A51C72" w:rsidRDefault="00FE5509" w:rsidP="00A51C72">
            <w:pPr>
              <w:jc w:val="center"/>
              <w:rPr>
                <w:highlight w:val="yellow"/>
                <w:lang w:val="en-GB"/>
              </w:rPr>
            </w:pPr>
            <w:r w:rsidRPr="00A51C72">
              <w:rPr>
                <w:highlight w:val="yellow"/>
                <w:lang w:val="en-GB"/>
              </w:rPr>
              <w:t>45-46</w:t>
            </w:r>
          </w:p>
        </w:tc>
        <w:tc>
          <w:tcPr>
            <w:tcW w:w="8903" w:type="dxa"/>
            <w:gridSpan w:val="3"/>
            <w:shd w:val="clear" w:color="auto" w:fill="auto"/>
          </w:tcPr>
          <w:p w14:paraId="626E422E" w14:textId="77777777" w:rsidR="00FE5509" w:rsidRPr="00A51C72" w:rsidRDefault="00FE5509" w:rsidP="00FE5509">
            <w:pPr>
              <w:rPr>
                <w:b/>
                <w:i/>
                <w:highlight w:val="yellow"/>
                <w:lang w:val="en-GB"/>
              </w:rPr>
            </w:pPr>
            <w:r w:rsidRPr="00A51C72">
              <w:rPr>
                <w:b/>
                <w:i/>
                <w:highlight w:val="yellow"/>
                <w:lang w:val="en-GB"/>
              </w:rPr>
              <w:t>In the context of the study, there was an individual CRF for each patient in a triplicate paper format (one in centre, one original and one working copy). (…)</w:t>
            </w:r>
          </w:p>
          <w:p w14:paraId="626E422F" w14:textId="77777777" w:rsidR="00FE5509" w:rsidRPr="00A51C72" w:rsidRDefault="00FE5509" w:rsidP="00FE5509">
            <w:pPr>
              <w:rPr>
                <w:b/>
                <w:i/>
                <w:highlight w:val="yellow"/>
                <w:lang w:val="en-GB"/>
              </w:rPr>
            </w:pPr>
            <w:r w:rsidRPr="00A51C72">
              <w:rPr>
                <w:b/>
                <w:i/>
                <w:highlight w:val="yellow"/>
                <w:lang w:val="en-GB"/>
              </w:rPr>
              <w:t>The database and data entry screens were created in CLINTRIAL. (…)</w:t>
            </w:r>
          </w:p>
          <w:p w14:paraId="626E4230" w14:textId="77777777" w:rsidR="00FE5509" w:rsidRPr="00A51C72" w:rsidRDefault="00FE5509" w:rsidP="00FE5509">
            <w:pPr>
              <w:rPr>
                <w:b/>
                <w:i/>
                <w:highlight w:val="yellow"/>
                <w:lang w:val="en-GB"/>
              </w:rPr>
            </w:pPr>
            <w:r w:rsidRPr="00A51C72">
              <w:rPr>
                <w:b/>
                <w:i/>
                <w:highlight w:val="yellow"/>
                <w:lang w:val="en-GB"/>
              </w:rPr>
              <w:t>Laboratory data were received electronically from the Central Laboratory and transferred to the database. Data edit checks programs were created and run ongoing on the database in order to check the consistency of data. Data Clarification Forms were edited and sent to investigators. All changes in the database were tracked in the audit trail. Prior to locking the database, a Data Review Meeting was conducted at LFB and a quality control was performed and errors corrected. The error rate was 0.018%. This rate is in accordance with the threshold of 0.1%, set forward in the protocol. A comparison between pharmacovigilance database versus clinical database was performed and no difference was reported.</w:t>
            </w:r>
          </w:p>
          <w:p w14:paraId="626E4231" w14:textId="77777777" w:rsidR="00FE5509" w:rsidRPr="00A51C72" w:rsidRDefault="00FE5509" w:rsidP="00FE5509">
            <w:pPr>
              <w:rPr>
                <w:b/>
                <w:i/>
                <w:highlight w:val="yellow"/>
                <w:lang w:val="en-GB"/>
              </w:rPr>
            </w:pPr>
            <w:r w:rsidRPr="00A51C72">
              <w:rPr>
                <w:b/>
                <w:i/>
                <w:highlight w:val="yellow"/>
                <w:lang w:val="en-GB"/>
              </w:rPr>
              <w:t>The database was locked on April 14th 2008 before the analysis started.</w:t>
            </w:r>
          </w:p>
          <w:p w14:paraId="626E4232" w14:textId="77777777" w:rsidR="00FE5509" w:rsidRPr="00A51C72" w:rsidRDefault="00FE5509" w:rsidP="00FE5509">
            <w:pPr>
              <w:rPr>
                <w:b/>
                <w:i/>
                <w:highlight w:val="yellow"/>
                <w:lang w:val="en-GB"/>
              </w:rPr>
            </w:pPr>
            <w:r w:rsidRPr="00A51C72">
              <w:rPr>
                <w:b/>
                <w:i/>
                <w:highlight w:val="yellow"/>
                <w:lang w:val="en-GB"/>
              </w:rPr>
              <w:t>Statistical analyses were performed by a statistician using the SAS software and in compliance with the LFB SOPs. The primary endpoint was re-programmed by another statistician and the results were compared.</w:t>
            </w:r>
          </w:p>
          <w:p w14:paraId="626E4233" w14:textId="77777777" w:rsidR="00FE5509" w:rsidRPr="00A51C72" w:rsidRDefault="00FE5509" w:rsidP="00FE5509">
            <w:pPr>
              <w:rPr>
                <w:i/>
                <w:highlight w:val="yellow"/>
                <w:lang w:val="en-GB"/>
              </w:rPr>
            </w:pPr>
            <w:r w:rsidRPr="00A51C72">
              <w:rPr>
                <w:i/>
                <w:highlight w:val="yellow"/>
                <w:lang w:val="en-GB"/>
              </w:rPr>
              <w:t>Several audits were conducted during the clinical trial period (audit certificates are provided in appendix 16.1.8):</w:t>
            </w:r>
          </w:p>
          <w:p w14:paraId="626E4234" w14:textId="77777777" w:rsidR="00FE5509" w:rsidRPr="00A51C72" w:rsidRDefault="00FE5509" w:rsidP="00FE5509">
            <w:pPr>
              <w:rPr>
                <w:i/>
                <w:highlight w:val="yellow"/>
                <w:lang w:val="en-GB"/>
              </w:rPr>
            </w:pPr>
            <w:r w:rsidRPr="00A51C72">
              <w:rPr>
                <w:b/>
                <w:i/>
                <w:highlight w:val="yellow"/>
                <w:lang w:val="en-GB"/>
              </w:rPr>
              <w:t xml:space="preserve">• </w:t>
            </w:r>
            <w:r w:rsidRPr="00A51C72">
              <w:rPr>
                <w:i/>
                <w:highlight w:val="yellow"/>
                <w:lang w:val="en-GB"/>
              </w:rPr>
              <w:t xml:space="preserve">One investigator site audit was performed in </w:t>
            </w:r>
            <w:proofErr w:type="spellStart"/>
            <w:r w:rsidRPr="00A51C72">
              <w:rPr>
                <w:i/>
                <w:highlight w:val="yellow"/>
                <w:lang w:val="en-GB"/>
              </w:rPr>
              <w:t>Pr</w:t>
            </w:r>
            <w:proofErr w:type="spellEnd"/>
            <w:r w:rsidRPr="00A51C72">
              <w:rPr>
                <w:i/>
                <w:highlight w:val="yellow"/>
                <w:lang w:val="en-GB"/>
              </w:rPr>
              <w:t xml:space="preserve"> </w:t>
            </w:r>
            <w:proofErr w:type="spellStart"/>
            <w:r w:rsidRPr="00A51C72">
              <w:rPr>
                <w:i/>
                <w:highlight w:val="yellow"/>
                <w:lang w:val="en-GB"/>
              </w:rPr>
              <w:t>Viallard</w:t>
            </w:r>
            <w:proofErr w:type="spellEnd"/>
            <w:r w:rsidRPr="00A51C72">
              <w:rPr>
                <w:i/>
                <w:highlight w:val="yellow"/>
                <w:lang w:val="en-GB"/>
              </w:rPr>
              <w:t xml:space="preserve"> centre on 16th and 17th of January 2007. </w:t>
            </w:r>
            <w:r w:rsidRPr="00A51C72">
              <w:rPr>
                <w:b/>
                <w:i/>
                <w:highlight w:val="yellow"/>
                <w:lang w:val="en-GB"/>
              </w:rPr>
              <w:t>This centre has been chosen as it was the higher recruiter of the study (7 patients included).</w:t>
            </w:r>
            <w:r w:rsidRPr="00A51C72">
              <w:rPr>
                <w:i/>
                <w:highlight w:val="yellow"/>
                <w:lang w:val="en-GB"/>
              </w:rPr>
              <w:t xml:space="preserve"> </w:t>
            </w:r>
          </w:p>
          <w:p w14:paraId="626E4235" w14:textId="77777777" w:rsidR="00FE5509" w:rsidRPr="00A51C72" w:rsidRDefault="00FE5509" w:rsidP="00FE5509">
            <w:pPr>
              <w:rPr>
                <w:b/>
                <w:i/>
                <w:highlight w:val="yellow"/>
                <w:lang w:val="en-GB"/>
              </w:rPr>
            </w:pPr>
            <w:r w:rsidRPr="00A51C72">
              <w:rPr>
                <w:b/>
                <w:i/>
                <w:highlight w:val="yellow"/>
                <w:lang w:val="en-GB"/>
              </w:rPr>
              <w:t xml:space="preserve">• </w:t>
            </w:r>
            <w:r w:rsidRPr="00A51C72">
              <w:rPr>
                <w:i/>
                <w:highlight w:val="yellow"/>
                <w:lang w:val="en-GB"/>
              </w:rPr>
              <w:t>One Trial Master File (TMF) audit was performed for three investigator</w:t>
            </w:r>
            <w:r w:rsidRPr="00A51C72">
              <w:rPr>
                <w:b/>
                <w:i/>
                <w:highlight w:val="yellow"/>
                <w:lang w:val="en-GB"/>
              </w:rPr>
              <w:t xml:space="preserve"> (</w:t>
            </w:r>
            <w:proofErr w:type="spellStart"/>
            <w:r w:rsidRPr="00A51C72">
              <w:rPr>
                <w:b/>
                <w:i/>
                <w:highlight w:val="yellow"/>
                <w:lang w:val="en-GB"/>
              </w:rPr>
              <w:t>Pr</w:t>
            </w:r>
            <w:proofErr w:type="spellEnd"/>
            <w:r w:rsidRPr="00A51C72">
              <w:rPr>
                <w:b/>
                <w:i/>
                <w:highlight w:val="yellow"/>
                <w:lang w:val="en-GB"/>
              </w:rPr>
              <w:t xml:space="preserve"> </w:t>
            </w:r>
            <w:proofErr w:type="spellStart"/>
            <w:r w:rsidRPr="00A51C72">
              <w:rPr>
                <w:b/>
                <w:i/>
                <w:highlight w:val="yellow"/>
                <w:lang w:val="en-GB"/>
              </w:rPr>
              <w:t>Fermand</w:t>
            </w:r>
            <w:proofErr w:type="spellEnd"/>
            <w:r w:rsidRPr="00A51C72">
              <w:rPr>
                <w:b/>
                <w:i/>
                <w:highlight w:val="yellow"/>
                <w:lang w:val="en-GB"/>
              </w:rPr>
              <w:t xml:space="preserve">, </w:t>
            </w:r>
            <w:proofErr w:type="spellStart"/>
            <w:r w:rsidRPr="00A51C72">
              <w:rPr>
                <w:b/>
                <w:i/>
                <w:highlight w:val="yellow"/>
                <w:lang w:val="en-GB"/>
              </w:rPr>
              <w:t>Pr</w:t>
            </w:r>
            <w:proofErr w:type="spellEnd"/>
            <w:r w:rsidRPr="00A51C72">
              <w:rPr>
                <w:b/>
                <w:i/>
                <w:highlight w:val="yellow"/>
                <w:lang w:val="en-GB"/>
              </w:rPr>
              <w:t xml:space="preserve"> </w:t>
            </w:r>
            <w:proofErr w:type="spellStart"/>
            <w:r w:rsidRPr="00A51C72">
              <w:rPr>
                <w:b/>
                <w:i/>
                <w:highlight w:val="yellow"/>
                <w:lang w:val="en-GB"/>
              </w:rPr>
              <w:t>Viallard</w:t>
            </w:r>
            <w:proofErr w:type="spellEnd"/>
            <w:r w:rsidRPr="00A51C72">
              <w:rPr>
                <w:b/>
                <w:i/>
                <w:highlight w:val="yellow"/>
                <w:lang w:val="en-GB"/>
              </w:rPr>
              <w:t xml:space="preserve"> and </w:t>
            </w:r>
            <w:proofErr w:type="spellStart"/>
            <w:r w:rsidRPr="00A51C72">
              <w:rPr>
                <w:b/>
                <w:i/>
                <w:highlight w:val="yellow"/>
                <w:lang w:val="en-GB"/>
              </w:rPr>
              <w:t>Pr</w:t>
            </w:r>
            <w:proofErr w:type="spellEnd"/>
            <w:r w:rsidRPr="00A51C72">
              <w:rPr>
                <w:b/>
                <w:i/>
                <w:highlight w:val="yellow"/>
                <w:lang w:val="en-GB"/>
              </w:rPr>
              <w:t xml:space="preserve"> </w:t>
            </w:r>
            <w:proofErr w:type="spellStart"/>
            <w:r w:rsidRPr="00A51C72">
              <w:rPr>
                <w:b/>
                <w:i/>
                <w:highlight w:val="yellow"/>
                <w:lang w:val="en-GB"/>
              </w:rPr>
              <w:t>Durieu</w:t>
            </w:r>
            <w:proofErr w:type="spellEnd"/>
            <w:r w:rsidRPr="00A51C72">
              <w:rPr>
                <w:b/>
                <w:i/>
                <w:highlight w:val="yellow"/>
                <w:lang w:val="en-GB"/>
              </w:rPr>
              <w:t xml:space="preserve">) </w:t>
            </w:r>
            <w:r w:rsidRPr="00A51C72">
              <w:rPr>
                <w:i/>
                <w:highlight w:val="yellow"/>
                <w:lang w:val="en-GB"/>
              </w:rPr>
              <w:t>on 9 and 10th of January 2007.</w:t>
            </w:r>
            <w:r w:rsidRPr="00A51C72">
              <w:rPr>
                <w:b/>
                <w:i/>
                <w:highlight w:val="yellow"/>
                <w:lang w:val="en-GB"/>
              </w:rPr>
              <w:t xml:space="preserve"> These 3 sites were chosen based on the number of patients and presence of SAEs. </w:t>
            </w:r>
          </w:p>
        </w:tc>
        <w:tc>
          <w:tcPr>
            <w:tcW w:w="2414" w:type="dxa"/>
            <w:shd w:val="clear" w:color="auto" w:fill="auto"/>
          </w:tcPr>
          <w:p w14:paraId="626E4236"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3E" w14:textId="77777777" w:rsidTr="00A51C72">
        <w:trPr>
          <w:cantSplit/>
        </w:trPr>
        <w:tc>
          <w:tcPr>
            <w:tcW w:w="2628" w:type="dxa"/>
            <w:shd w:val="clear" w:color="auto" w:fill="auto"/>
          </w:tcPr>
          <w:p w14:paraId="626E4238" w14:textId="77777777" w:rsidR="00FE5509" w:rsidRPr="00A51C72" w:rsidRDefault="00FE5509" w:rsidP="00A51C72">
            <w:pPr>
              <w:jc w:val="left"/>
              <w:rPr>
                <w:highlight w:val="yellow"/>
                <w:lang w:val="en-GB"/>
              </w:rPr>
            </w:pPr>
            <w:r w:rsidRPr="00A51C72">
              <w:rPr>
                <w:highlight w:val="yellow"/>
                <w:lang w:val="en-GB"/>
              </w:rPr>
              <w:lastRenderedPageBreak/>
              <w:t>9.7.1. STATISTICAL AND ANALYTICAL PLANS</w:t>
            </w:r>
          </w:p>
        </w:tc>
        <w:tc>
          <w:tcPr>
            <w:tcW w:w="728" w:type="dxa"/>
            <w:shd w:val="clear" w:color="auto" w:fill="auto"/>
          </w:tcPr>
          <w:p w14:paraId="626E4239" w14:textId="77777777" w:rsidR="00FE5509" w:rsidRPr="00A51C72" w:rsidRDefault="00FE5509" w:rsidP="00A51C72">
            <w:pPr>
              <w:jc w:val="center"/>
              <w:rPr>
                <w:highlight w:val="yellow"/>
                <w:lang w:val="en-GB"/>
              </w:rPr>
            </w:pPr>
            <w:r w:rsidRPr="00A51C72">
              <w:rPr>
                <w:highlight w:val="yellow"/>
                <w:lang w:val="en-GB"/>
              </w:rPr>
              <w:t>46-47</w:t>
            </w:r>
          </w:p>
        </w:tc>
        <w:tc>
          <w:tcPr>
            <w:tcW w:w="8903" w:type="dxa"/>
            <w:gridSpan w:val="3"/>
            <w:shd w:val="clear" w:color="auto" w:fill="auto"/>
          </w:tcPr>
          <w:p w14:paraId="626E423A" w14:textId="77777777" w:rsidR="00FE5509" w:rsidRPr="00A51C72" w:rsidRDefault="00FE5509" w:rsidP="00FE5509">
            <w:pPr>
              <w:rPr>
                <w:i/>
                <w:highlight w:val="yellow"/>
                <w:lang w:val="en-GB"/>
              </w:rPr>
            </w:pPr>
            <w:r w:rsidRPr="00A51C72">
              <w:rPr>
                <w:i/>
                <w:highlight w:val="yellow"/>
                <w:lang w:val="en-GB"/>
              </w:rPr>
              <w:t xml:space="preserve">The statistical analysis plan was defined in detail </w:t>
            </w:r>
            <w:r w:rsidRPr="00A51C72">
              <w:rPr>
                <w:b/>
                <w:i/>
                <w:highlight w:val="yellow"/>
                <w:lang w:val="en-GB"/>
              </w:rPr>
              <w:t>on April 14th 2008</w:t>
            </w:r>
            <w:r w:rsidRPr="00A51C72">
              <w:rPr>
                <w:i/>
                <w:highlight w:val="yellow"/>
                <w:lang w:val="en-GB"/>
              </w:rPr>
              <w:t xml:space="preserve"> before any evaluations were conducted. (…)</w:t>
            </w:r>
          </w:p>
          <w:p w14:paraId="626E423B" w14:textId="77777777" w:rsidR="00FE5509" w:rsidRPr="00A51C72" w:rsidRDefault="00FE5509" w:rsidP="00FE5509">
            <w:pPr>
              <w:rPr>
                <w:i/>
                <w:highlight w:val="yellow"/>
                <w:lang w:val="en-GB"/>
              </w:rPr>
            </w:pPr>
            <w:r w:rsidRPr="00A51C72">
              <w:rPr>
                <w:i/>
                <w:highlight w:val="yellow"/>
                <w:lang w:val="en-GB"/>
              </w:rPr>
              <w:t>The following parameters were studied:</w:t>
            </w:r>
          </w:p>
          <w:p w14:paraId="626E423C" w14:textId="77777777" w:rsidR="00FE5509" w:rsidRPr="00A51C72" w:rsidRDefault="00FE5509" w:rsidP="00FE5509">
            <w:pPr>
              <w:rPr>
                <w:i/>
                <w:highlight w:val="yellow"/>
                <w:lang w:val="en-GB"/>
              </w:rPr>
            </w:pPr>
            <w:r w:rsidRPr="00A51C72">
              <w:rPr>
                <w:i/>
                <w:highlight w:val="yellow"/>
                <w:lang w:val="en-GB"/>
              </w:rPr>
              <w:t xml:space="preserve"> Number of infections by month of exposure and annualised rate of infections were used for clinical efficacy assessment. The rate of infections was calculated descriptively and estimated using an e</w:t>
            </w:r>
            <w:r w:rsidRPr="00A51C72">
              <w:rPr>
                <w:b/>
                <w:i/>
                <w:highlight w:val="yellow"/>
                <w:lang w:val="en-GB"/>
              </w:rPr>
              <w:t>xact Poisson distribution.</w:t>
            </w:r>
          </w:p>
        </w:tc>
        <w:tc>
          <w:tcPr>
            <w:tcW w:w="2414" w:type="dxa"/>
            <w:shd w:val="clear" w:color="auto" w:fill="auto"/>
          </w:tcPr>
          <w:p w14:paraId="626E423D"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43" w14:textId="77777777" w:rsidTr="00A51C72">
        <w:trPr>
          <w:cantSplit/>
        </w:trPr>
        <w:tc>
          <w:tcPr>
            <w:tcW w:w="2628" w:type="dxa"/>
            <w:shd w:val="clear" w:color="auto" w:fill="auto"/>
          </w:tcPr>
          <w:p w14:paraId="626E423F" w14:textId="77777777" w:rsidR="00FE5509" w:rsidRPr="00A51C72" w:rsidRDefault="00FE5509" w:rsidP="00A51C72">
            <w:pPr>
              <w:jc w:val="left"/>
              <w:rPr>
                <w:highlight w:val="yellow"/>
                <w:lang w:val="en-GB"/>
              </w:rPr>
            </w:pPr>
            <w:r w:rsidRPr="00A51C72">
              <w:rPr>
                <w:highlight w:val="yellow"/>
                <w:lang w:val="en-GB"/>
              </w:rPr>
              <w:t>9.7.1. 3.1. Primary criterion</w:t>
            </w:r>
          </w:p>
        </w:tc>
        <w:tc>
          <w:tcPr>
            <w:tcW w:w="728" w:type="dxa"/>
            <w:shd w:val="clear" w:color="auto" w:fill="auto"/>
          </w:tcPr>
          <w:p w14:paraId="626E4240" w14:textId="77777777" w:rsidR="00FE5509" w:rsidRPr="00A51C72" w:rsidRDefault="00FE5509" w:rsidP="00A51C72">
            <w:pPr>
              <w:jc w:val="center"/>
              <w:rPr>
                <w:highlight w:val="yellow"/>
                <w:lang w:val="en-GB"/>
              </w:rPr>
            </w:pPr>
            <w:r w:rsidRPr="00A51C72">
              <w:rPr>
                <w:highlight w:val="yellow"/>
                <w:lang w:val="en-GB"/>
              </w:rPr>
              <w:t>48</w:t>
            </w:r>
          </w:p>
        </w:tc>
        <w:tc>
          <w:tcPr>
            <w:tcW w:w="8903" w:type="dxa"/>
            <w:gridSpan w:val="3"/>
            <w:shd w:val="clear" w:color="auto" w:fill="auto"/>
          </w:tcPr>
          <w:p w14:paraId="626E4241" w14:textId="77777777" w:rsidR="00FE5509" w:rsidRPr="00A51C72" w:rsidRDefault="00FE5509" w:rsidP="00FE5509">
            <w:pPr>
              <w:rPr>
                <w:i/>
                <w:highlight w:val="yellow"/>
                <w:lang w:val="en-GB"/>
              </w:rPr>
            </w:pPr>
            <w:r w:rsidRPr="00A51C72">
              <w:rPr>
                <w:i/>
                <w:highlight w:val="yellow"/>
                <w:lang w:val="en-GB"/>
              </w:rPr>
              <w:t xml:space="preserve">The Per-Protocol population was the primary dataset for the primary endpoint. As a sensitivity analysis, the analysis of equivalence between both treatments was repeated on the Full Analysis Set. </w:t>
            </w:r>
            <w:r w:rsidRPr="00A51C72">
              <w:rPr>
                <w:b/>
                <w:i/>
                <w:highlight w:val="yellow"/>
                <w:lang w:val="en-GB"/>
              </w:rPr>
              <w:t>The equivalence analysis was carried out using SAS 9.1 Mixed procedure.</w:t>
            </w:r>
          </w:p>
        </w:tc>
        <w:tc>
          <w:tcPr>
            <w:tcW w:w="2414" w:type="dxa"/>
            <w:shd w:val="clear" w:color="auto" w:fill="auto"/>
          </w:tcPr>
          <w:p w14:paraId="626E4242"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48" w14:textId="77777777" w:rsidTr="00A51C72">
        <w:trPr>
          <w:cantSplit/>
        </w:trPr>
        <w:tc>
          <w:tcPr>
            <w:tcW w:w="2628" w:type="dxa"/>
            <w:shd w:val="clear" w:color="auto" w:fill="auto"/>
          </w:tcPr>
          <w:p w14:paraId="626E4244" w14:textId="77777777" w:rsidR="00FE5509" w:rsidRPr="00A51C72" w:rsidRDefault="00FE5509" w:rsidP="00A51C72">
            <w:pPr>
              <w:jc w:val="left"/>
              <w:rPr>
                <w:highlight w:val="yellow"/>
                <w:lang w:val="en-GB"/>
              </w:rPr>
            </w:pPr>
            <w:r w:rsidRPr="00A51C72">
              <w:rPr>
                <w:highlight w:val="yellow"/>
                <w:lang w:val="en-GB"/>
              </w:rPr>
              <w:t>9.7.1. 3.2. Secondary criteria</w:t>
            </w:r>
          </w:p>
        </w:tc>
        <w:tc>
          <w:tcPr>
            <w:tcW w:w="728" w:type="dxa"/>
            <w:shd w:val="clear" w:color="auto" w:fill="auto"/>
          </w:tcPr>
          <w:p w14:paraId="626E4245" w14:textId="77777777" w:rsidR="00FE5509" w:rsidRPr="00A51C72" w:rsidRDefault="00FE5509" w:rsidP="00A51C72">
            <w:pPr>
              <w:jc w:val="center"/>
              <w:rPr>
                <w:highlight w:val="yellow"/>
                <w:lang w:val="en-GB"/>
              </w:rPr>
            </w:pPr>
            <w:r w:rsidRPr="00A51C72">
              <w:rPr>
                <w:highlight w:val="yellow"/>
                <w:lang w:val="en-GB"/>
              </w:rPr>
              <w:t>50</w:t>
            </w:r>
          </w:p>
        </w:tc>
        <w:tc>
          <w:tcPr>
            <w:tcW w:w="8903" w:type="dxa"/>
            <w:gridSpan w:val="3"/>
            <w:shd w:val="clear" w:color="auto" w:fill="auto"/>
          </w:tcPr>
          <w:p w14:paraId="626E4246" w14:textId="77777777" w:rsidR="00FE5509" w:rsidRPr="00A51C72" w:rsidRDefault="00FE5509" w:rsidP="00FE5509">
            <w:pPr>
              <w:rPr>
                <w:i/>
                <w:highlight w:val="yellow"/>
                <w:lang w:val="en-GB"/>
              </w:rPr>
            </w:pPr>
            <w:r w:rsidRPr="00A51C72">
              <w:rPr>
                <w:i/>
                <w:highlight w:val="yellow"/>
                <w:lang w:val="en-GB"/>
              </w:rPr>
              <w:t xml:space="preserve">A 95% confidence interval of the number of infections by duration of exposure and a 95% confidence interval of annualised rate of documented infections based on this distribution were provided for each treatment. </w:t>
            </w:r>
            <w:r w:rsidRPr="00A51C72">
              <w:rPr>
                <w:b/>
                <w:i/>
                <w:highlight w:val="yellow"/>
                <w:lang w:val="en-GB"/>
              </w:rPr>
              <w:t xml:space="preserve">These analyses were carried out using </w:t>
            </w:r>
            <w:proofErr w:type="spellStart"/>
            <w:r w:rsidRPr="00A51C72">
              <w:rPr>
                <w:b/>
                <w:i/>
                <w:highlight w:val="yellow"/>
                <w:lang w:val="en-GB"/>
              </w:rPr>
              <w:t>StatXact</w:t>
            </w:r>
            <w:proofErr w:type="spellEnd"/>
            <w:r w:rsidRPr="00A51C72">
              <w:rPr>
                <w:b/>
                <w:i/>
                <w:highlight w:val="yellow"/>
                <w:lang w:val="en-GB"/>
              </w:rPr>
              <w:t xml:space="preserve"> 7 software.</w:t>
            </w:r>
          </w:p>
        </w:tc>
        <w:tc>
          <w:tcPr>
            <w:tcW w:w="2414" w:type="dxa"/>
            <w:shd w:val="clear" w:color="auto" w:fill="auto"/>
          </w:tcPr>
          <w:p w14:paraId="626E4247"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51" w14:textId="77777777" w:rsidTr="00A51C72">
        <w:trPr>
          <w:cantSplit/>
        </w:trPr>
        <w:tc>
          <w:tcPr>
            <w:tcW w:w="2628" w:type="dxa"/>
            <w:shd w:val="clear" w:color="auto" w:fill="auto"/>
          </w:tcPr>
          <w:p w14:paraId="626E4249" w14:textId="77777777" w:rsidR="00FE5509" w:rsidRPr="00A51C72" w:rsidRDefault="00FE5509" w:rsidP="00A51C72">
            <w:pPr>
              <w:jc w:val="left"/>
              <w:rPr>
                <w:highlight w:val="yellow"/>
                <w:lang w:val="en-GB" w:eastAsia="fr-FR"/>
              </w:rPr>
            </w:pPr>
            <w:r w:rsidRPr="00A51C72">
              <w:rPr>
                <w:highlight w:val="yellow"/>
                <w:lang w:val="en-GB" w:eastAsia="fr-FR"/>
              </w:rPr>
              <w:lastRenderedPageBreak/>
              <w:t>9.8. CHANGES IN THE CONDUCT OF THE STUDY OR PLANNED ANALYSES</w:t>
            </w:r>
          </w:p>
        </w:tc>
        <w:tc>
          <w:tcPr>
            <w:tcW w:w="728" w:type="dxa"/>
            <w:shd w:val="clear" w:color="auto" w:fill="auto"/>
          </w:tcPr>
          <w:p w14:paraId="626E424A" w14:textId="77777777" w:rsidR="00FE5509" w:rsidRPr="00A51C72" w:rsidRDefault="00FE5509" w:rsidP="00A51C72">
            <w:pPr>
              <w:jc w:val="center"/>
              <w:rPr>
                <w:highlight w:val="yellow"/>
                <w:lang w:val="en-GB" w:eastAsia="fr-FR"/>
              </w:rPr>
            </w:pPr>
            <w:r w:rsidRPr="00A51C72">
              <w:rPr>
                <w:highlight w:val="yellow"/>
                <w:lang w:val="en-GB" w:eastAsia="fr-FR"/>
              </w:rPr>
              <w:t>52-53</w:t>
            </w:r>
          </w:p>
        </w:tc>
        <w:tc>
          <w:tcPr>
            <w:tcW w:w="8903" w:type="dxa"/>
            <w:gridSpan w:val="3"/>
            <w:shd w:val="clear" w:color="auto" w:fill="auto"/>
          </w:tcPr>
          <w:p w14:paraId="626E424B" w14:textId="77777777" w:rsidR="00FE5509" w:rsidRPr="00A51C72" w:rsidRDefault="00FE5509" w:rsidP="00FE5509">
            <w:pPr>
              <w:rPr>
                <w:b/>
                <w:i/>
                <w:highlight w:val="yellow"/>
                <w:lang w:val="en-GB" w:eastAsia="fr-FR"/>
              </w:rPr>
            </w:pPr>
            <w:r w:rsidRPr="00A51C72">
              <w:rPr>
                <w:b/>
                <w:i/>
                <w:highlight w:val="yellow"/>
                <w:lang w:val="en-GB" w:eastAsia="fr-FR"/>
              </w:rPr>
              <w:t>Secondary endpoints:</w:t>
            </w:r>
          </w:p>
          <w:p w14:paraId="626E424C" w14:textId="77777777" w:rsidR="00FE5509" w:rsidRPr="00A51C72" w:rsidRDefault="00FE5509" w:rsidP="00FE5509">
            <w:pPr>
              <w:rPr>
                <w:i/>
                <w:highlight w:val="yellow"/>
                <w:lang w:val="en-GB" w:eastAsia="fr-FR"/>
              </w:rPr>
            </w:pPr>
            <w:r w:rsidRPr="00A51C72">
              <w:rPr>
                <w:b/>
                <w:i/>
                <w:highlight w:val="yellow"/>
                <w:lang w:val="en-GB" w:eastAsia="fr-FR"/>
              </w:rPr>
              <w:t>An analysis of equivalence between the two treatments was added on the sum of plasma IgG trough levels subclasses recorded at steady state in order to check the robustness of the analysis of the primary endpoint. The method was the same as the one for the analysis of the primary endpoint. A planned analysis was to pool infections occurred under TEGELINE® treatment during the 3-month retrospective period and the 3-month prospective period. Later on and from a methodological point of view, it was considered as an erroneous approach to pool retrospective and prospective data due to possible bias in data collection. Consequently, the actual analyses are only based on the prospective periods of the study.</w:t>
            </w:r>
            <w:r w:rsidRPr="00A51C72">
              <w:rPr>
                <w:i/>
                <w:highlight w:val="yellow"/>
                <w:lang w:val="en-GB" w:eastAsia="fr-FR"/>
              </w:rPr>
              <w:t xml:space="preserve"> (…)</w:t>
            </w:r>
          </w:p>
          <w:p w14:paraId="626E424D" w14:textId="77777777" w:rsidR="00FE5509" w:rsidRPr="00A51C72" w:rsidRDefault="00FE5509" w:rsidP="00FE5509">
            <w:pPr>
              <w:rPr>
                <w:i/>
                <w:highlight w:val="yellow"/>
                <w:lang w:val="en-GB" w:eastAsia="fr-FR"/>
              </w:rPr>
            </w:pPr>
            <w:r w:rsidRPr="00A51C72">
              <w:rPr>
                <w:i/>
                <w:highlight w:val="yellow"/>
                <w:lang w:val="en-GB" w:eastAsia="fr-FR"/>
              </w:rPr>
              <w:t>Amendment:</w:t>
            </w:r>
          </w:p>
          <w:p w14:paraId="626E424E" w14:textId="77777777" w:rsidR="00FE5509" w:rsidRPr="00A51C72" w:rsidRDefault="00FE5509" w:rsidP="00FE5509">
            <w:pPr>
              <w:rPr>
                <w:i/>
                <w:highlight w:val="yellow"/>
                <w:lang w:val="en-GB" w:eastAsia="fr-FR"/>
              </w:rPr>
            </w:pPr>
            <w:r w:rsidRPr="00A51C72">
              <w:rPr>
                <w:i/>
                <w:highlight w:val="yellow"/>
                <w:lang w:val="en-GB" w:eastAsia="fr-FR"/>
              </w:rPr>
              <w:t>An amendment was submitted to the</w:t>
            </w:r>
            <w:r w:rsidRPr="00A51C72">
              <w:rPr>
                <w:b/>
                <w:i/>
                <w:highlight w:val="yellow"/>
                <w:lang w:val="en-GB" w:eastAsia="fr-FR"/>
              </w:rPr>
              <w:t xml:space="preserve"> CCPPRB of Hospital </w:t>
            </w:r>
            <w:smartTag w:uri="urn:schemas-microsoft-com:office:smarttags" w:element="City">
              <w:r w:rsidRPr="00A51C72">
                <w:rPr>
                  <w:b/>
                  <w:i/>
                  <w:highlight w:val="yellow"/>
                  <w:lang w:val="en-GB" w:eastAsia="fr-FR"/>
                </w:rPr>
                <w:t>Saint-Louis</w:t>
              </w:r>
            </w:smartTag>
            <w:r w:rsidRPr="00A51C72">
              <w:rPr>
                <w:b/>
                <w:i/>
                <w:highlight w:val="yellow"/>
                <w:lang w:val="en-GB" w:eastAsia="fr-FR"/>
              </w:rPr>
              <w:t xml:space="preserve"> (</w:t>
            </w:r>
            <w:smartTag w:uri="urn:schemas-microsoft-com:office:smarttags" w:element="place">
              <w:smartTag w:uri="urn:schemas-microsoft-com:office:smarttags" w:element="City">
                <w:r w:rsidRPr="00A51C72">
                  <w:rPr>
                    <w:b/>
                    <w:i/>
                    <w:highlight w:val="yellow"/>
                    <w:lang w:val="en-GB" w:eastAsia="fr-FR"/>
                  </w:rPr>
                  <w:t>Paris</w:t>
                </w:r>
              </w:smartTag>
              <w:r w:rsidRPr="00A51C72">
                <w:rPr>
                  <w:b/>
                  <w:i/>
                  <w:highlight w:val="yellow"/>
                  <w:lang w:val="en-GB" w:eastAsia="fr-FR"/>
                </w:rPr>
                <w:t xml:space="preserve">, </w:t>
              </w:r>
              <w:smartTag w:uri="urn:schemas-microsoft-com:office:smarttags" w:element="country-region">
                <w:r w:rsidRPr="00A51C72">
                  <w:rPr>
                    <w:b/>
                    <w:i/>
                    <w:highlight w:val="yellow"/>
                    <w:lang w:val="en-GB" w:eastAsia="fr-FR"/>
                  </w:rPr>
                  <w:t>France</w:t>
                </w:r>
              </w:smartTag>
            </w:smartTag>
            <w:r w:rsidRPr="00A51C72">
              <w:rPr>
                <w:b/>
                <w:i/>
                <w:highlight w:val="yellow"/>
                <w:lang w:val="en-GB" w:eastAsia="fr-FR"/>
              </w:rPr>
              <w:t>) on November 14th 2006 to inform the Ethic Committee</w:t>
            </w:r>
            <w:r w:rsidRPr="00A51C72">
              <w:rPr>
                <w:i/>
                <w:highlight w:val="yellow"/>
                <w:lang w:val="en-GB" w:eastAsia="fr-FR"/>
              </w:rPr>
              <w:t xml:space="preserve"> on the final number of patients included (22 instead of 20, as initially planned in the protocol) and the final number of investigational centres (7 instead of 10).</w:t>
            </w:r>
          </w:p>
          <w:p w14:paraId="626E424F" w14:textId="77777777" w:rsidR="00FE5509" w:rsidRPr="00A51C72" w:rsidRDefault="00FE5509" w:rsidP="00FE5509">
            <w:pPr>
              <w:rPr>
                <w:b/>
                <w:i/>
                <w:highlight w:val="yellow"/>
                <w:lang w:val="en-GB" w:eastAsia="fr-FR"/>
              </w:rPr>
            </w:pPr>
            <w:r w:rsidRPr="00A51C72">
              <w:rPr>
                <w:b/>
                <w:i/>
                <w:highlight w:val="yellow"/>
                <w:lang w:val="en-GB" w:eastAsia="fr-FR"/>
              </w:rPr>
              <w:t xml:space="preserve">Approval of this amendment was granted by the Ethic Committee (CCPPRB </w:t>
            </w:r>
            <w:smartTag w:uri="urn:schemas-microsoft-com:office:smarttags" w:element="City">
              <w:r w:rsidRPr="00A51C72">
                <w:rPr>
                  <w:b/>
                  <w:i/>
                  <w:highlight w:val="yellow"/>
                  <w:lang w:val="en-GB" w:eastAsia="fr-FR"/>
                </w:rPr>
                <w:t>Paris</w:t>
              </w:r>
            </w:smartTag>
            <w:r w:rsidRPr="00A51C72">
              <w:rPr>
                <w:b/>
                <w:i/>
                <w:highlight w:val="yellow"/>
                <w:lang w:val="en-GB" w:eastAsia="fr-FR"/>
              </w:rPr>
              <w:t xml:space="preserve"> </w:t>
            </w:r>
            <w:smartTag w:uri="urn:schemas-microsoft-com:office:smarttags" w:element="City">
              <w:smartTag w:uri="urn:schemas-microsoft-com:office:smarttags" w:element="place">
                <w:r w:rsidRPr="00A51C72">
                  <w:rPr>
                    <w:b/>
                    <w:i/>
                    <w:highlight w:val="yellow"/>
                    <w:lang w:val="en-GB" w:eastAsia="fr-FR"/>
                  </w:rPr>
                  <w:t>Saint-Louis</w:t>
                </w:r>
              </w:smartTag>
            </w:smartTag>
            <w:r w:rsidRPr="00A51C72">
              <w:rPr>
                <w:b/>
                <w:i/>
                <w:highlight w:val="yellow"/>
                <w:lang w:val="en-GB" w:eastAsia="fr-FR"/>
              </w:rPr>
              <w:t>) on November 30th 2006. This amendment did not induce any changes in terms of protocol design, patient follow-up and safety.</w:t>
            </w:r>
          </w:p>
        </w:tc>
        <w:tc>
          <w:tcPr>
            <w:tcW w:w="2414" w:type="dxa"/>
            <w:shd w:val="clear" w:color="auto" w:fill="auto"/>
          </w:tcPr>
          <w:p w14:paraId="626E4250" w14:textId="77777777" w:rsidR="00FE5509" w:rsidRPr="00A51C72" w:rsidRDefault="00FE5509" w:rsidP="00A51C72">
            <w:pPr>
              <w:jc w:val="center"/>
              <w:rPr>
                <w:highlight w:val="yellow"/>
                <w:lang w:val="en-GB" w:eastAsia="fr-FR"/>
              </w:rPr>
            </w:pPr>
            <w:r w:rsidRPr="00A51C72">
              <w:rPr>
                <w:highlight w:val="yellow"/>
                <w:lang w:val="en-GB" w:eastAsia="fr-FR"/>
              </w:rPr>
              <w:t>R</w:t>
            </w:r>
          </w:p>
        </w:tc>
      </w:tr>
      <w:tr w:rsidR="00FE5509" w:rsidRPr="00A51C72" w14:paraId="626E4256" w14:textId="77777777" w:rsidTr="00A51C72">
        <w:trPr>
          <w:cantSplit/>
        </w:trPr>
        <w:tc>
          <w:tcPr>
            <w:tcW w:w="2628" w:type="dxa"/>
            <w:shd w:val="clear" w:color="auto" w:fill="auto"/>
          </w:tcPr>
          <w:p w14:paraId="626E4252" w14:textId="77777777" w:rsidR="00FE5509" w:rsidRPr="00A51C72" w:rsidRDefault="00FE5509" w:rsidP="00A51C72">
            <w:pPr>
              <w:jc w:val="left"/>
              <w:rPr>
                <w:highlight w:val="yellow"/>
                <w:lang w:val="en-GB"/>
              </w:rPr>
            </w:pPr>
            <w:r w:rsidRPr="00A51C72">
              <w:rPr>
                <w:highlight w:val="yellow"/>
                <w:lang w:val="en-GB"/>
              </w:rPr>
              <w:t>10.1. DISPOSITION OF PATIENTS</w:t>
            </w:r>
          </w:p>
        </w:tc>
        <w:tc>
          <w:tcPr>
            <w:tcW w:w="728" w:type="dxa"/>
            <w:shd w:val="clear" w:color="auto" w:fill="auto"/>
          </w:tcPr>
          <w:p w14:paraId="626E4253" w14:textId="77777777" w:rsidR="00FE5509" w:rsidRPr="00A51C72" w:rsidRDefault="00FE5509" w:rsidP="00A51C72">
            <w:pPr>
              <w:jc w:val="center"/>
              <w:rPr>
                <w:highlight w:val="yellow"/>
                <w:lang w:val="en-GB"/>
              </w:rPr>
            </w:pPr>
            <w:r w:rsidRPr="00A51C72">
              <w:rPr>
                <w:highlight w:val="yellow"/>
                <w:lang w:val="en-GB"/>
              </w:rPr>
              <w:t>53</w:t>
            </w:r>
          </w:p>
        </w:tc>
        <w:tc>
          <w:tcPr>
            <w:tcW w:w="8903" w:type="dxa"/>
            <w:gridSpan w:val="3"/>
            <w:shd w:val="clear" w:color="auto" w:fill="auto"/>
          </w:tcPr>
          <w:p w14:paraId="626E4254" w14:textId="77777777" w:rsidR="00FE5509" w:rsidRPr="00A51C72" w:rsidRDefault="00FE5509" w:rsidP="00FE5509">
            <w:pPr>
              <w:rPr>
                <w:b/>
                <w:i/>
                <w:highlight w:val="yellow"/>
                <w:lang w:val="en-GB"/>
              </w:rPr>
            </w:pPr>
            <w:r w:rsidRPr="00A51C72">
              <w:rPr>
                <w:b/>
                <w:i/>
                <w:highlight w:val="yellow"/>
                <w:lang w:val="en-GB"/>
              </w:rPr>
              <w:t xml:space="preserve">Prior to the enrolment in the study, patients were regularly treated by the investigators with TEGELINE® for their chronic PID. Consequently, most of the patients to whom investigators presented the study accepted to participate. Six patients were screened but not included : 4 patients in Dr </w:t>
            </w:r>
            <w:proofErr w:type="spellStart"/>
            <w:r w:rsidRPr="00A51C72">
              <w:rPr>
                <w:b/>
                <w:i/>
                <w:highlight w:val="yellow"/>
                <w:lang w:val="en-GB"/>
              </w:rPr>
              <w:t>Hoarau’s</w:t>
            </w:r>
            <w:proofErr w:type="spellEnd"/>
            <w:r w:rsidRPr="00A51C72">
              <w:rPr>
                <w:b/>
                <w:i/>
                <w:highlight w:val="yellow"/>
                <w:lang w:val="en-GB"/>
              </w:rPr>
              <w:t xml:space="preserve"> centre (all were non eligible due to the presence of at least one exclusion criteria) and 2 patients in Dr </w:t>
            </w:r>
            <w:proofErr w:type="spellStart"/>
            <w:r w:rsidRPr="00A51C72">
              <w:rPr>
                <w:b/>
                <w:i/>
                <w:highlight w:val="yellow"/>
                <w:lang w:val="en-GB"/>
              </w:rPr>
              <w:t>Gardembas</w:t>
            </w:r>
            <w:proofErr w:type="spellEnd"/>
            <w:r w:rsidRPr="00A51C72">
              <w:rPr>
                <w:b/>
                <w:i/>
                <w:highlight w:val="yellow"/>
                <w:lang w:val="en-GB"/>
              </w:rPr>
              <w:t xml:space="preserve">’ centre (one eligible patient refused to give her consent and one had a weight above </w:t>
            </w:r>
            <w:smartTag w:uri="urn:schemas-microsoft-com:office:smarttags" w:element="metricconverter">
              <w:smartTagPr>
                <w:attr w:name="ProductID" w:val="90 kg"/>
              </w:smartTagPr>
              <w:r w:rsidRPr="00A51C72">
                <w:rPr>
                  <w:b/>
                  <w:i/>
                  <w:highlight w:val="yellow"/>
                  <w:lang w:val="en-GB"/>
                </w:rPr>
                <w:t>90 kg</w:t>
              </w:r>
            </w:smartTag>
            <w:r w:rsidRPr="00A51C72">
              <w:rPr>
                <w:b/>
                <w:i/>
                <w:highlight w:val="yellow"/>
                <w:lang w:val="en-GB"/>
              </w:rPr>
              <w:t>).</w:t>
            </w:r>
          </w:p>
        </w:tc>
        <w:tc>
          <w:tcPr>
            <w:tcW w:w="2414" w:type="dxa"/>
            <w:shd w:val="clear" w:color="auto" w:fill="auto"/>
          </w:tcPr>
          <w:p w14:paraId="626E4255"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5C" w14:textId="77777777" w:rsidTr="00A51C72">
        <w:trPr>
          <w:cantSplit/>
        </w:trPr>
        <w:tc>
          <w:tcPr>
            <w:tcW w:w="2628" w:type="dxa"/>
            <w:shd w:val="clear" w:color="auto" w:fill="auto"/>
          </w:tcPr>
          <w:p w14:paraId="626E4257" w14:textId="77777777" w:rsidR="00FE5509" w:rsidRPr="00A51C72" w:rsidRDefault="00FE5509" w:rsidP="00A51C72">
            <w:pPr>
              <w:jc w:val="left"/>
              <w:rPr>
                <w:highlight w:val="yellow"/>
                <w:lang w:val="en-GB"/>
              </w:rPr>
            </w:pPr>
            <w:r w:rsidRPr="00A51C72">
              <w:rPr>
                <w:highlight w:val="yellow"/>
                <w:lang w:val="en-GB"/>
              </w:rPr>
              <w:lastRenderedPageBreak/>
              <w:t>10.1. DISPOSITION OF PATIENTS</w:t>
            </w:r>
          </w:p>
          <w:p w14:paraId="626E4258" w14:textId="77777777" w:rsidR="00FE5509" w:rsidRPr="00A51C72" w:rsidRDefault="00FE5509" w:rsidP="00A51C72">
            <w:pPr>
              <w:jc w:val="left"/>
              <w:rPr>
                <w:highlight w:val="yellow"/>
                <w:lang w:val="en-GB"/>
              </w:rPr>
            </w:pPr>
            <w:r w:rsidRPr="00A51C72">
              <w:rPr>
                <w:highlight w:val="yellow"/>
                <w:lang w:val="en-GB"/>
              </w:rPr>
              <w:t>Table 10–1: Disposition of patients per centres</w:t>
            </w:r>
          </w:p>
        </w:tc>
        <w:tc>
          <w:tcPr>
            <w:tcW w:w="728" w:type="dxa"/>
            <w:shd w:val="clear" w:color="auto" w:fill="auto"/>
          </w:tcPr>
          <w:p w14:paraId="626E4259" w14:textId="77777777" w:rsidR="00FE5509" w:rsidRPr="00A51C72" w:rsidRDefault="00FE5509" w:rsidP="00A51C72">
            <w:pPr>
              <w:jc w:val="center"/>
              <w:rPr>
                <w:highlight w:val="yellow"/>
                <w:lang w:val="en-GB"/>
              </w:rPr>
            </w:pPr>
            <w:r w:rsidRPr="00A51C72">
              <w:rPr>
                <w:highlight w:val="yellow"/>
                <w:lang w:val="en-GB"/>
              </w:rPr>
              <w:t>53</w:t>
            </w:r>
          </w:p>
        </w:tc>
        <w:tc>
          <w:tcPr>
            <w:tcW w:w="8903" w:type="dxa"/>
            <w:gridSpan w:val="3"/>
            <w:shd w:val="clear" w:color="auto" w:fill="auto"/>
          </w:tcPr>
          <w:p w14:paraId="626E425A" w14:textId="77777777" w:rsidR="00FE5509" w:rsidRPr="00A51C72" w:rsidRDefault="00FE5509" w:rsidP="00FE5509">
            <w:pPr>
              <w:rPr>
                <w:i/>
                <w:highlight w:val="yellow"/>
                <w:lang w:val="en-GB"/>
              </w:rPr>
            </w:pPr>
            <w:proofErr w:type="spellStart"/>
            <w:r w:rsidRPr="00A51C72">
              <w:rPr>
                <w:highlight w:val="yellow"/>
                <w:lang w:val="en-GB"/>
              </w:rPr>
              <w:t>Colonne</w:t>
            </w:r>
            <w:proofErr w:type="spellEnd"/>
            <w:r w:rsidRPr="00A51C72">
              <w:rPr>
                <w:i/>
                <w:highlight w:val="yellow"/>
                <w:lang w:val="en-GB"/>
              </w:rPr>
              <w:t xml:space="preserve"> </w:t>
            </w:r>
            <w:r w:rsidRPr="00A51C72">
              <w:rPr>
                <w:b/>
                <w:i/>
                <w:highlight w:val="yellow"/>
                <w:lang w:val="en-GB"/>
              </w:rPr>
              <w:t>"Nb of screened patients"</w:t>
            </w:r>
          </w:p>
        </w:tc>
        <w:tc>
          <w:tcPr>
            <w:tcW w:w="2414" w:type="dxa"/>
            <w:shd w:val="clear" w:color="auto" w:fill="auto"/>
          </w:tcPr>
          <w:p w14:paraId="626E425B"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61" w14:textId="77777777" w:rsidTr="00A51C72">
        <w:trPr>
          <w:cantSplit/>
        </w:trPr>
        <w:tc>
          <w:tcPr>
            <w:tcW w:w="2628" w:type="dxa"/>
            <w:shd w:val="clear" w:color="auto" w:fill="auto"/>
          </w:tcPr>
          <w:p w14:paraId="626E425D" w14:textId="77777777" w:rsidR="00FE5509" w:rsidRPr="00A51C72" w:rsidRDefault="00FE5509" w:rsidP="00A51C72">
            <w:pPr>
              <w:jc w:val="left"/>
              <w:rPr>
                <w:highlight w:val="yellow"/>
                <w:lang w:val="en-GB"/>
              </w:rPr>
            </w:pPr>
            <w:r w:rsidRPr="00A51C72">
              <w:rPr>
                <w:highlight w:val="yellow"/>
                <w:lang w:val="en-GB"/>
              </w:rPr>
              <w:t>10.2. PROTOCOL DEVIATIONS</w:t>
            </w:r>
          </w:p>
        </w:tc>
        <w:tc>
          <w:tcPr>
            <w:tcW w:w="728" w:type="dxa"/>
            <w:shd w:val="clear" w:color="auto" w:fill="auto"/>
          </w:tcPr>
          <w:p w14:paraId="626E425E" w14:textId="77777777" w:rsidR="00FE5509" w:rsidRPr="00A51C72" w:rsidRDefault="00FE5509" w:rsidP="00A51C72">
            <w:pPr>
              <w:jc w:val="center"/>
              <w:rPr>
                <w:highlight w:val="yellow"/>
                <w:lang w:val="en-GB"/>
              </w:rPr>
            </w:pPr>
            <w:r w:rsidRPr="00A51C72">
              <w:rPr>
                <w:highlight w:val="yellow"/>
                <w:lang w:val="en-GB"/>
              </w:rPr>
              <w:t>54</w:t>
            </w:r>
          </w:p>
        </w:tc>
        <w:tc>
          <w:tcPr>
            <w:tcW w:w="8903" w:type="dxa"/>
            <w:gridSpan w:val="3"/>
            <w:shd w:val="clear" w:color="auto" w:fill="auto"/>
          </w:tcPr>
          <w:p w14:paraId="626E425F" w14:textId="77777777" w:rsidR="00FE5509" w:rsidRPr="00A51C72" w:rsidRDefault="00FE5509" w:rsidP="00FE5509">
            <w:pPr>
              <w:rPr>
                <w:b/>
                <w:i/>
                <w:highlight w:val="yellow"/>
                <w:lang w:val="en-GB"/>
              </w:rPr>
            </w:pPr>
            <w:r w:rsidRPr="00A51C72">
              <w:rPr>
                <w:b/>
                <w:i/>
                <w:highlight w:val="yellow"/>
                <w:lang w:val="en-GB"/>
              </w:rPr>
              <w:t>As detailed in the following sub-sections, these protocol deviations had no impact on comparability between both treatments in terms of efficacy and safety (except for one patient who was excluded from the Per-Protocol population). Forbidden treatments taken by patients were either equally distributed between treatment periods or used for a short period of time. Time deviations for interval between two consecutive infusions and for PK sampling had a negligible impact when compared to the total of infusions and PK samplings performed throughout the study.</w:t>
            </w:r>
          </w:p>
        </w:tc>
        <w:tc>
          <w:tcPr>
            <w:tcW w:w="2414" w:type="dxa"/>
            <w:shd w:val="clear" w:color="auto" w:fill="auto"/>
          </w:tcPr>
          <w:p w14:paraId="626E4260" w14:textId="77777777" w:rsidR="00FE5509" w:rsidRPr="00A51C72" w:rsidRDefault="00FE5509" w:rsidP="00A51C72">
            <w:pPr>
              <w:jc w:val="center"/>
              <w:rPr>
                <w:highlight w:val="yellow"/>
                <w:lang w:val="en-GB"/>
              </w:rPr>
            </w:pPr>
            <w:r w:rsidRPr="00A51C72">
              <w:rPr>
                <w:highlight w:val="yellow"/>
                <w:lang w:val="en-GB"/>
              </w:rPr>
              <w:t>R et S</w:t>
            </w:r>
          </w:p>
        </w:tc>
      </w:tr>
      <w:tr w:rsidR="00FE5509" w:rsidRPr="00A51C72" w14:paraId="626E426B" w14:textId="77777777" w:rsidTr="00A51C72">
        <w:trPr>
          <w:cantSplit/>
        </w:trPr>
        <w:tc>
          <w:tcPr>
            <w:tcW w:w="2628" w:type="dxa"/>
            <w:shd w:val="clear" w:color="auto" w:fill="auto"/>
          </w:tcPr>
          <w:p w14:paraId="626E4262" w14:textId="77777777" w:rsidR="00FE5509" w:rsidRPr="00A51C72" w:rsidRDefault="00FE5509" w:rsidP="00A51C72">
            <w:pPr>
              <w:jc w:val="left"/>
              <w:rPr>
                <w:highlight w:val="yellow"/>
                <w:lang w:val="en-GB"/>
              </w:rPr>
            </w:pPr>
            <w:r w:rsidRPr="00A51C72">
              <w:rPr>
                <w:highlight w:val="yellow"/>
                <w:lang w:val="en-GB"/>
              </w:rPr>
              <w:lastRenderedPageBreak/>
              <w:t>10.2.1. CONCOMITANT MEDICATION</w:t>
            </w:r>
          </w:p>
        </w:tc>
        <w:tc>
          <w:tcPr>
            <w:tcW w:w="728" w:type="dxa"/>
            <w:shd w:val="clear" w:color="auto" w:fill="auto"/>
          </w:tcPr>
          <w:p w14:paraId="626E4263" w14:textId="77777777" w:rsidR="00FE5509" w:rsidRPr="00A51C72" w:rsidRDefault="00FE5509" w:rsidP="00A51C72">
            <w:pPr>
              <w:jc w:val="center"/>
              <w:rPr>
                <w:highlight w:val="yellow"/>
                <w:lang w:val="en-GB"/>
              </w:rPr>
            </w:pPr>
            <w:r w:rsidRPr="00A51C72">
              <w:rPr>
                <w:highlight w:val="yellow"/>
                <w:lang w:val="en-GB"/>
              </w:rPr>
              <w:t>55</w:t>
            </w:r>
          </w:p>
        </w:tc>
        <w:tc>
          <w:tcPr>
            <w:tcW w:w="8903" w:type="dxa"/>
            <w:gridSpan w:val="3"/>
            <w:shd w:val="clear" w:color="auto" w:fill="auto"/>
          </w:tcPr>
          <w:p w14:paraId="626E4264" w14:textId="77777777" w:rsidR="00FE5509" w:rsidRPr="00A51C72" w:rsidRDefault="00FE5509" w:rsidP="00A51C72">
            <w:pPr>
              <w:pStyle w:val="B2"/>
              <w:numPr>
                <w:ilvl w:val="0"/>
                <w:numId w:val="22"/>
              </w:numPr>
              <w:tabs>
                <w:tab w:val="left" w:pos="1080"/>
              </w:tabs>
              <w:ind w:left="1080"/>
              <w:rPr>
                <w:highlight w:val="yellow"/>
                <w:lang w:val="en-GB"/>
              </w:rPr>
            </w:pPr>
            <w:r w:rsidRPr="00A51C72">
              <w:rPr>
                <w:highlight w:val="yellow"/>
                <w:lang w:val="en-GB"/>
              </w:rPr>
              <w:t>Use of diuretic’s treatments</w:t>
            </w:r>
          </w:p>
          <w:p w14:paraId="626E4265" w14:textId="77777777" w:rsidR="00FE5509" w:rsidRPr="00A51C72" w:rsidRDefault="00FE5509" w:rsidP="00FE5509">
            <w:pPr>
              <w:rPr>
                <w:i/>
                <w:highlight w:val="yellow"/>
                <w:lang w:val="en-GB"/>
              </w:rPr>
            </w:pPr>
            <w:r w:rsidRPr="00A51C72">
              <w:rPr>
                <w:b/>
                <w:i/>
                <w:highlight w:val="yellow"/>
                <w:lang w:val="en-GB"/>
              </w:rPr>
              <w:t xml:space="preserve">In accordance with the core SPC for human normal IVIG (CPMP/BPWG/859/95 rev.1), concomitant use of loop diuretics had to be avoided during the study period to prevent acute renal failure. However two patients, n°6001 and 6002, receiving long term treatment with diuretics to treat respectively oedema and high blood pressure, were deemed not at risk of renal insufficiency by the investigator (Dr </w:t>
            </w:r>
            <w:proofErr w:type="spellStart"/>
            <w:r w:rsidRPr="00A51C72">
              <w:rPr>
                <w:b/>
                <w:i/>
                <w:highlight w:val="yellow"/>
                <w:lang w:val="en-GB"/>
              </w:rPr>
              <w:t>Gardembas</w:t>
            </w:r>
            <w:proofErr w:type="spellEnd"/>
            <w:r w:rsidRPr="00A51C72">
              <w:rPr>
                <w:b/>
                <w:i/>
                <w:highlight w:val="yellow"/>
                <w:lang w:val="en-GB"/>
              </w:rPr>
              <w:t>) and therefore included without stopping diuretic treatment during study.</w:t>
            </w:r>
          </w:p>
          <w:p w14:paraId="626E4266" w14:textId="77777777" w:rsidR="00FE5509" w:rsidRPr="00A51C72" w:rsidRDefault="00FE5509" w:rsidP="00A51C72">
            <w:pPr>
              <w:pStyle w:val="B2"/>
              <w:numPr>
                <w:ilvl w:val="0"/>
                <w:numId w:val="22"/>
              </w:numPr>
              <w:tabs>
                <w:tab w:val="left" w:pos="1080"/>
              </w:tabs>
              <w:ind w:left="1080"/>
              <w:rPr>
                <w:highlight w:val="yellow"/>
                <w:lang w:val="en-GB"/>
              </w:rPr>
            </w:pPr>
            <w:r w:rsidRPr="00A51C72">
              <w:rPr>
                <w:highlight w:val="yellow"/>
                <w:lang w:val="en-GB"/>
              </w:rPr>
              <w:t>Use of steroid treatments</w:t>
            </w:r>
          </w:p>
          <w:p w14:paraId="626E4267" w14:textId="77777777" w:rsidR="00FE5509" w:rsidRPr="00A51C72" w:rsidRDefault="00FE5509" w:rsidP="00FE5509">
            <w:pPr>
              <w:rPr>
                <w:b/>
                <w:i/>
                <w:highlight w:val="yellow"/>
                <w:lang w:val="en-GB"/>
              </w:rPr>
            </w:pPr>
            <w:r w:rsidRPr="00A51C72">
              <w:rPr>
                <w:b/>
                <w:i/>
                <w:highlight w:val="yellow"/>
                <w:lang w:val="en-GB"/>
              </w:rPr>
              <w:t>Steroid use was not allowed during the trial as it could promote infections and bias efficacy assessment due to their immunosuppressive properties. However, there were particular circumstances in which such treatment could not be avoided: long-term treatment of concomitant disease (in this case steroid treatment was equally distributed between both TEGELINE® and IGNG periods), to treat undesirable symptoms due to AE, or to treat adverse reactions during infusion.</w:t>
            </w:r>
          </w:p>
          <w:p w14:paraId="626E4268" w14:textId="77777777" w:rsidR="00FE5509" w:rsidRPr="00A51C72" w:rsidRDefault="00FE5509" w:rsidP="00A51C72">
            <w:pPr>
              <w:pStyle w:val="B2"/>
              <w:numPr>
                <w:ilvl w:val="0"/>
                <w:numId w:val="22"/>
              </w:numPr>
              <w:tabs>
                <w:tab w:val="left" w:pos="1080"/>
              </w:tabs>
              <w:ind w:left="1080"/>
              <w:rPr>
                <w:highlight w:val="yellow"/>
                <w:lang w:val="en-GB"/>
              </w:rPr>
            </w:pPr>
            <w:r w:rsidRPr="00A51C72">
              <w:rPr>
                <w:highlight w:val="yellow"/>
                <w:lang w:val="en-GB"/>
              </w:rPr>
              <w:t>Use of premedication with antihistaminic or steroids</w:t>
            </w:r>
          </w:p>
          <w:p w14:paraId="626E4269" w14:textId="77777777" w:rsidR="00FE5509" w:rsidRPr="00A51C72" w:rsidRDefault="00FE5509" w:rsidP="00FE5509">
            <w:pPr>
              <w:rPr>
                <w:i/>
                <w:highlight w:val="yellow"/>
                <w:lang w:val="en-GB"/>
              </w:rPr>
            </w:pPr>
            <w:r w:rsidRPr="00A51C72">
              <w:rPr>
                <w:b/>
                <w:i/>
                <w:highlight w:val="yellow"/>
                <w:lang w:val="en-GB"/>
              </w:rPr>
              <w:t xml:space="preserve">Premedication during infusion was not allowed in order to avoid a bias in safety assessment (temporally infusion related adverse event). Nevertheless, some patients known to be prone to develop </w:t>
            </w:r>
            <w:proofErr w:type="spellStart"/>
            <w:r w:rsidRPr="00A51C72">
              <w:rPr>
                <w:b/>
                <w:i/>
                <w:highlight w:val="yellow"/>
                <w:lang w:val="en-GB"/>
              </w:rPr>
              <w:t>infusional</w:t>
            </w:r>
            <w:proofErr w:type="spellEnd"/>
            <w:r w:rsidRPr="00A51C72">
              <w:rPr>
                <w:b/>
                <w:i/>
                <w:highlight w:val="yellow"/>
                <w:lang w:val="en-GB"/>
              </w:rPr>
              <w:t xml:space="preserve"> AEs and received routinely premedication prior to the study, were still preventively treated as per investigator decision.</w:t>
            </w:r>
          </w:p>
        </w:tc>
        <w:tc>
          <w:tcPr>
            <w:tcW w:w="2414" w:type="dxa"/>
            <w:shd w:val="clear" w:color="auto" w:fill="auto"/>
          </w:tcPr>
          <w:p w14:paraId="626E426A"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270" w14:textId="77777777" w:rsidTr="00A51C72">
        <w:trPr>
          <w:cantSplit/>
        </w:trPr>
        <w:tc>
          <w:tcPr>
            <w:tcW w:w="2628" w:type="dxa"/>
            <w:shd w:val="clear" w:color="auto" w:fill="auto"/>
          </w:tcPr>
          <w:p w14:paraId="626E426C" w14:textId="77777777" w:rsidR="00FE5509" w:rsidRPr="00A51C72" w:rsidRDefault="00FE5509" w:rsidP="00A51C72">
            <w:pPr>
              <w:jc w:val="left"/>
              <w:rPr>
                <w:highlight w:val="yellow"/>
                <w:lang w:val="en-GB"/>
              </w:rPr>
            </w:pPr>
            <w:r w:rsidRPr="00A51C72">
              <w:rPr>
                <w:highlight w:val="yellow"/>
                <w:lang w:val="en-GB"/>
              </w:rPr>
              <w:t>10.2.2. SELECTION CRITERIA</w:t>
            </w:r>
          </w:p>
        </w:tc>
        <w:tc>
          <w:tcPr>
            <w:tcW w:w="728" w:type="dxa"/>
            <w:shd w:val="clear" w:color="auto" w:fill="auto"/>
          </w:tcPr>
          <w:p w14:paraId="626E426D" w14:textId="77777777" w:rsidR="00FE5509" w:rsidRPr="00A51C72" w:rsidRDefault="00FE5509" w:rsidP="00A51C72">
            <w:pPr>
              <w:jc w:val="center"/>
              <w:rPr>
                <w:highlight w:val="yellow"/>
                <w:lang w:val="en-GB"/>
              </w:rPr>
            </w:pPr>
            <w:r w:rsidRPr="00A51C72">
              <w:rPr>
                <w:highlight w:val="yellow"/>
                <w:lang w:val="en-GB"/>
              </w:rPr>
              <w:t>58</w:t>
            </w:r>
          </w:p>
        </w:tc>
        <w:tc>
          <w:tcPr>
            <w:tcW w:w="8903" w:type="dxa"/>
            <w:gridSpan w:val="3"/>
            <w:shd w:val="clear" w:color="auto" w:fill="auto"/>
          </w:tcPr>
          <w:p w14:paraId="626E426E" w14:textId="77777777" w:rsidR="00FE5509" w:rsidRPr="00A51C72" w:rsidRDefault="00FE5509" w:rsidP="00FE5509">
            <w:pPr>
              <w:rPr>
                <w:i/>
                <w:highlight w:val="yellow"/>
                <w:lang w:val="en-GB"/>
              </w:rPr>
            </w:pPr>
            <w:r w:rsidRPr="00A51C72">
              <w:rPr>
                <w:i/>
                <w:highlight w:val="yellow"/>
                <w:lang w:val="en-GB"/>
              </w:rPr>
              <w:t xml:space="preserve">The only major deviation concerned patient 4001 who did not receive doses of TEGELINE® at regular intervals within the 6 months prior to inclusion and particularly between </w:t>
            </w:r>
            <w:r w:rsidRPr="00A51C72">
              <w:rPr>
                <w:b/>
                <w:i/>
                <w:highlight w:val="yellow"/>
                <w:lang w:val="en-GB"/>
              </w:rPr>
              <w:t xml:space="preserve">the 2 last </w:t>
            </w:r>
            <w:proofErr w:type="spellStart"/>
            <w:r w:rsidRPr="00A51C72">
              <w:rPr>
                <w:b/>
                <w:i/>
                <w:highlight w:val="yellow"/>
                <w:lang w:val="en-GB"/>
              </w:rPr>
              <w:t>preprotocol</w:t>
            </w:r>
            <w:proofErr w:type="spellEnd"/>
            <w:r w:rsidRPr="00A51C72">
              <w:rPr>
                <w:b/>
                <w:i/>
                <w:highlight w:val="yellow"/>
                <w:lang w:val="en-GB"/>
              </w:rPr>
              <w:t xml:space="preserve"> infusion (56 days instead of 28 days).</w:t>
            </w:r>
          </w:p>
        </w:tc>
        <w:tc>
          <w:tcPr>
            <w:tcW w:w="2414" w:type="dxa"/>
            <w:shd w:val="clear" w:color="auto" w:fill="auto"/>
          </w:tcPr>
          <w:p w14:paraId="626E426F"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76" w14:textId="77777777" w:rsidTr="00A51C72">
        <w:trPr>
          <w:cantSplit/>
        </w:trPr>
        <w:tc>
          <w:tcPr>
            <w:tcW w:w="2628" w:type="dxa"/>
            <w:shd w:val="clear" w:color="auto" w:fill="auto"/>
          </w:tcPr>
          <w:p w14:paraId="626E4271" w14:textId="77777777" w:rsidR="00FE5509" w:rsidRPr="00A51C72" w:rsidRDefault="00FE5509" w:rsidP="00A51C72">
            <w:pPr>
              <w:jc w:val="left"/>
              <w:rPr>
                <w:i/>
                <w:highlight w:val="yellow"/>
                <w:lang w:val="en-GB"/>
              </w:rPr>
            </w:pPr>
            <w:r w:rsidRPr="00A51C72">
              <w:rPr>
                <w:highlight w:val="yellow"/>
                <w:lang w:val="en-GB"/>
              </w:rPr>
              <w:lastRenderedPageBreak/>
              <w:t>10.2.2. SELECTION CRITERIA</w:t>
            </w:r>
          </w:p>
        </w:tc>
        <w:tc>
          <w:tcPr>
            <w:tcW w:w="728" w:type="dxa"/>
            <w:shd w:val="clear" w:color="auto" w:fill="auto"/>
          </w:tcPr>
          <w:p w14:paraId="626E4272" w14:textId="77777777" w:rsidR="00FE5509" w:rsidRPr="00A51C72" w:rsidRDefault="00FE5509" w:rsidP="00A51C72">
            <w:pPr>
              <w:jc w:val="center"/>
              <w:rPr>
                <w:highlight w:val="yellow"/>
                <w:lang w:val="en-GB"/>
              </w:rPr>
            </w:pPr>
            <w:r w:rsidRPr="00A51C72">
              <w:rPr>
                <w:highlight w:val="yellow"/>
                <w:lang w:val="en-GB"/>
              </w:rPr>
              <w:t>58</w:t>
            </w:r>
          </w:p>
        </w:tc>
        <w:tc>
          <w:tcPr>
            <w:tcW w:w="8903" w:type="dxa"/>
            <w:gridSpan w:val="3"/>
            <w:shd w:val="clear" w:color="auto" w:fill="auto"/>
          </w:tcPr>
          <w:p w14:paraId="626E4273" w14:textId="77777777" w:rsidR="00FE5509" w:rsidRPr="00A51C72" w:rsidRDefault="00FE5509" w:rsidP="00FE5509">
            <w:pPr>
              <w:rPr>
                <w:b/>
                <w:i/>
                <w:highlight w:val="yellow"/>
                <w:lang w:val="en-GB"/>
              </w:rPr>
            </w:pPr>
            <w:r w:rsidRPr="00A51C72">
              <w:rPr>
                <w:i/>
                <w:highlight w:val="yellow"/>
                <w:lang w:val="en-GB"/>
              </w:rPr>
              <w:t xml:space="preserve">Patient n°4007 did not use a contraceptive method during the study. </w:t>
            </w:r>
            <w:r w:rsidRPr="00A51C72">
              <w:rPr>
                <w:b/>
                <w:i/>
                <w:highlight w:val="yellow"/>
                <w:lang w:val="en-GB"/>
              </w:rPr>
              <w:t xml:space="preserve">Nevertheless the pregnancy test was negative before the 1st IGNG infusion on December 28th 2006 and the physical examination performed by the investigator at the end of study visit was normal. </w:t>
            </w:r>
          </w:p>
          <w:p w14:paraId="626E4274" w14:textId="77777777" w:rsidR="00FE5509" w:rsidRPr="00A51C72" w:rsidRDefault="00FE5509" w:rsidP="00FE5509">
            <w:pPr>
              <w:rPr>
                <w:i/>
                <w:highlight w:val="yellow"/>
                <w:lang w:val="en-GB"/>
              </w:rPr>
            </w:pPr>
            <w:r w:rsidRPr="00A51C72">
              <w:rPr>
                <w:i/>
                <w:highlight w:val="yellow"/>
                <w:lang w:val="en-GB"/>
              </w:rPr>
              <w:t>Patients’ n°6001 and 6002 were under long-term diuretic treatment</w:t>
            </w:r>
            <w:r w:rsidRPr="00A51C72">
              <w:rPr>
                <w:b/>
                <w:i/>
                <w:highlight w:val="yellow"/>
                <w:lang w:val="en-GB"/>
              </w:rPr>
              <w:t xml:space="preserve"> with no particular renal risk factor according to investigator.</w:t>
            </w:r>
          </w:p>
        </w:tc>
        <w:tc>
          <w:tcPr>
            <w:tcW w:w="2414" w:type="dxa"/>
            <w:shd w:val="clear" w:color="auto" w:fill="auto"/>
          </w:tcPr>
          <w:p w14:paraId="626E4275"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7B" w14:textId="77777777" w:rsidTr="00A51C72">
        <w:trPr>
          <w:cantSplit/>
        </w:trPr>
        <w:tc>
          <w:tcPr>
            <w:tcW w:w="2628" w:type="dxa"/>
            <w:shd w:val="clear" w:color="auto" w:fill="auto"/>
          </w:tcPr>
          <w:p w14:paraId="626E4277" w14:textId="77777777" w:rsidR="00FE5509" w:rsidRPr="00A51C72" w:rsidRDefault="00FE5509" w:rsidP="00FE5509">
            <w:pPr>
              <w:rPr>
                <w:highlight w:val="yellow"/>
                <w:lang w:val="en-GB" w:eastAsia="fr-FR"/>
              </w:rPr>
            </w:pPr>
            <w:r w:rsidRPr="00A51C72">
              <w:rPr>
                <w:highlight w:val="yellow"/>
                <w:lang w:val="en-GB" w:eastAsia="fr-FR"/>
              </w:rPr>
              <w:t>10.2.3. INFUSION FREQUENCY</w:t>
            </w:r>
          </w:p>
        </w:tc>
        <w:tc>
          <w:tcPr>
            <w:tcW w:w="728" w:type="dxa"/>
            <w:shd w:val="clear" w:color="auto" w:fill="auto"/>
          </w:tcPr>
          <w:p w14:paraId="626E4278" w14:textId="77777777" w:rsidR="00FE5509" w:rsidRPr="00A51C72" w:rsidRDefault="00FE5509" w:rsidP="00A51C72">
            <w:pPr>
              <w:jc w:val="center"/>
              <w:rPr>
                <w:highlight w:val="yellow"/>
                <w:lang w:val="en-GB"/>
              </w:rPr>
            </w:pPr>
            <w:r w:rsidRPr="00A51C72">
              <w:rPr>
                <w:highlight w:val="yellow"/>
                <w:lang w:val="en-GB" w:eastAsia="fr-FR"/>
              </w:rPr>
              <w:t>59</w:t>
            </w:r>
          </w:p>
        </w:tc>
        <w:tc>
          <w:tcPr>
            <w:tcW w:w="8903" w:type="dxa"/>
            <w:gridSpan w:val="3"/>
            <w:shd w:val="clear" w:color="auto" w:fill="auto"/>
          </w:tcPr>
          <w:p w14:paraId="626E4279" w14:textId="77777777" w:rsidR="00FE5509" w:rsidRPr="00A51C72" w:rsidRDefault="00FE5509" w:rsidP="00A51C72">
            <w:pPr>
              <w:jc w:val="left"/>
              <w:rPr>
                <w:highlight w:val="yellow"/>
                <w:lang w:val="en-GB" w:eastAsia="fr-FR"/>
              </w:rPr>
            </w:pPr>
            <w:r w:rsidRPr="00A51C72">
              <w:rPr>
                <w:i/>
                <w:highlight w:val="yellow"/>
                <w:lang w:val="en-GB" w:eastAsia="fr-FR"/>
              </w:rPr>
              <w:t xml:space="preserve">Among 218 infusions, </w:t>
            </w:r>
            <w:r w:rsidRPr="00A51C72">
              <w:rPr>
                <w:b/>
                <w:i/>
                <w:highlight w:val="yellow"/>
                <w:lang w:val="en-GB" w:eastAsia="fr-FR"/>
              </w:rPr>
              <w:t>10 (4.6%) were outside the planned ±2 days intervals, respectively 6 (2.7%) with TEGELINE® and 4 (1.8%) with IGNG.</w:t>
            </w:r>
          </w:p>
        </w:tc>
        <w:tc>
          <w:tcPr>
            <w:tcW w:w="2414" w:type="dxa"/>
            <w:shd w:val="clear" w:color="auto" w:fill="auto"/>
          </w:tcPr>
          <w:p w14:paraId="626E427A" w14:textId="77777777" w:rsidR="00FE5509" w:rsidRPr="00A51C72" w:rsidRDefault="00FE5509" w:rsidP="00A51C72">
            <w:pPr>
              <w:jc w:val="center"/>
              <w:rPr>
                <w:i/>
                <w:highlight w:val="yellow"/>
                <w:lang w:val="en-GB" w:eastAsia="fr-FR"/>
              </w:rPr>
            </w:pPr>
            <w:r w:rsidRPr="00A51C72">
              <w:rPr>
                <w:i/>
                <w:highlight w:val="yellow"/>
                <w:lang w:val="en-GB" w:eastAsia="fr-FR"/>
              </w:rPr>
              <w:t>R</w:t>
            </w:r>
          </w:p>
        </w:tc>
      </w:tr>
      <w:tr w:rsidR="00FE5509" w:rsidRPr="00171955" w14:paraId="626E4282" w14:textId="77777777" w:rsidTr="00A51C72">
        <w:trPr>
          <w:cantSplit/>
        </w:trPr>
        <w:tc>
          <w:tcPr>
            <w:tcW w:w="2628" w:type="dxa"/>
            <w:shd w:val="clear" w:color="auto" w:fill="auto"/>
          </w:tcPr>
          <w:p w14:paraId="626E427C" w14:textId="77777777" w:rsidR="00FE5509" w:rsidRPr="00A51C72" w:rsidRDefault="00FE5509" w:rsidP="00A51C72">
            <w:pPr>
              <w:jc w:val="left"/>
              <w:rPr>
                <w:i/>
                <w:highlight w:val="yellow"/>
                <w:lang w:val="en-GB"/>
              </w:rPr>
            </w:pPr>
            <w:r w:rsidRPr="00A51C72">
              <w:rPr>
                <w:i/>
                <w:highlight w:val="yellow"/>
                <w:lang w:val="en-GB"/>
              </w:rPr>
              <w:t>10.2.4. PK SAMPLING TIMES</w:t>
            </w:r>
          </w:p>
        </w:tc>
        <w:tc>
          <w:tcPr>
            <w:tcW w:w="728" w:type="dxa"/>
            <w:shd w:val="clear" w:color="auto" w:fill="auto"/>
          </w:tcPr>
          <w:p w14:paraId="626E427D" w14:textId="77777777" w:rsidR="00FE5509" w:rsidRPr="00A51C72" w:rsidRDefault="00FE5509" w:rsidP="00A51C72">
            <w:pPr>
              <w:jc w:val="center"/>
              <w:rPr>
                <w:highlight w:val="yellow"/>
                <w:lang w:val="en-GB"/>
              </w:rPr>
            </w:pPr>
            <w:r w:rsidRPr="00A51C72">
              <w:rPr>
                <w:highlight w:val="yellow"/>
                <w:lang w:val="en-GB"/>
              </w:rPr>
              <w:t>60</w:t>
            </w:r>
          </w:p>
        </w:tc>
        <w:tc>
          <w:tcPr>
            <w:tcW w:w="8903" w:type="dxa"/>
            <w:gridSpan w:val="3"/>
            <w:shd w:val="clear" w:color="auto" w:fill="auto"/>
          </w:tcPr>
          <w:p w14:paraId="626E427E" w14:textId="77777777" w:rsidR="00FE5509" w:rsidRPr="00A51C72" w:rsidRDefault="00FE5509" w:rsidP="00FE5509">
            <w:pPr>
              <w:rPr>
                <w:b/>
                <w:i/>
                <w:highlight w:val="yellow"/>
                <w:lang w:val="en-GB"/>
              </w:rPr>
            </w:pPr>
            <w:r w:rsidRPr="00A51C72">
              <w:rPr>
                <w:b/>
                <w:i/>
                <w:highlight w:val="yellow"/>
                <w:lang w:val="en-GB"/>
              </w:rPr>
              <w:t>Actually, any sample time could be exploited and used for PK parameter determination. Sampling times deviations were discussed and accepted with investigators. The main reasons were practical reasons (patient and medical staff availability).</w:t>
            </w:r>
          </w:p>
          <w:p w14:paraId="626E427F" w14:textId="77777777" w:rsidR="00FE5509" w:rsidRPr="00A51C72" w:rsidRDefault="00FE5509" w:rsidP="00FE5509">
            <w:pPr>
              <w:rPr>
                <w:b/>
                <w:i/>
                <w:highlight w:val="yellow"/>
                <w:lang w:val="en-GB"/>
              </w:rPr>
            </w:pPr>
            <w:r w:rsidRPr="00A51C72">
              <w:rPr>
                <w:b/>
                <w:i/>
                <w:highlight w:val="yellow"/>
                <w:lang w:val="en-GB"/>
              </w:rPr>
              <w:t xml:space="preserve">Each patient had to be taken 6 blood samples for PK analysis in addition to routine trough measurements, corresponding to a total of 144 samples planned. Seven PK samplings out of 144 (5%) were not done : 3 patients missed one sampling time (n°1002, 1003 and 7003) and 1 patient missed four as he refused PK additional samplings during inter-visit periods (n° 7002). </w:t>
            </w:r>
          </w:p>
          <w:p w14:paraId="626E4280" w14:textId="77777777" w:rsidR="00FE5509" w:rsidRPr="00A51C72" w:rsidRDefault="00FE5509" w:rsidP="00FE5509">
            <w:pPr>
              <w:rPr>
                <w:b/>
                <w:i/>
                <w:highlight w:val="yellow"/>
                <w:lang w:val="en-GB"/>
              </w:rPr>
            </w:pPr>
            <w:r w:rsidRPr="00A51C72">
              <w:rPr>
                <w:b/>
                <w:i/>
                <w:highlight w:val="yellow"/>
                <w:lang w:val="en-GB"/>
              </w:rPr>
              <w:t>Time deviations were minor, generally sampling occurred 1 or 2 days later than scheduled, except patient n°4002 (16 days instead of the planned 9 days at Visit N°8). At 3 occasions, for early PK sampling times, samples were taken mistakenly immediately after infusion start instead of after the end of infusion: patient n°2001 (15 min and 45 min) and patient n°6002 (45 min). Although the real timing of sampling could not be the one scheduled, all IgG concentration values were used for PK parameters calculation.</w:t>
            </w:r>
          </w:p>
        </w:tc>
        <w:tc>
          <w:tcPr>
            <w:tcW w:w="2414" w:type="dxa"/>
            <w:shd w:val="clear" w:color="auto" w:fill="auto"/>
          </w:tcPr>
          <w:p w14:paraId="626E4281" w14:textId="77777777" w:rsidR="00FE5509" w:rsidRPr="00A51C72" w:rsidRDefault="00FE5509" w:rsidP="00A51C72">
            <w:pPr>
              <w:jc w:val="center"/>
              <w:rPr>
                <w:highlight w:val="yellow"/>
                <w:lang w:val="en-GB"/>
              </w:rPr>
            </w:pPr>
          </w:p>
        </w:tc>
      </w:tr>
      <w:tr w:rsidR="00FE5509" w:rsidRPr="00A51C72" w14:paraId="626E4287" w14:textId="77777777" w:rsidTr="00A51C72">
        <w:trPr>
          <w:cantSplit/>
        </w:trPr>
        <w:tc>
          <w:tcPr>
            <w:tcW w:w="2628" w:type="dxa"/>
            <w:shd w:val="clear" w:color="auto" w:fill="auto"/>
          </w:tcPr>
          <w:p w14:paraId="626E4283" w14:textId="77777777" w:rsidR="00FE5509" w:rsidRPr="00A51C72" w:rsidRDefault="00FE5509" w:rsidP="00A51C72">
            <w:pPr>
              <w:jc w:val="left"/>
              <w:rPr>
                <w:i/>
                <w:highlight w:val="yellow"/>
                <w:lang w:val="en-GB"/>
              </w:rPr>
            </w:pPr>
            <w:r w:rsidRPr="00A51C72">
              <w:rPr>
                <w:highlight w:val="yellow"/>
                <w:lang w:val="en-GB"/>
              </w:rPr>
              <w:t>10.2.5. INFUSION RATE</w:t>
            </w:r>
          </w:p>
        </w:tc>
        <w:tc>
          <w:tcPr>
            <w:tcW w:w="728" w:type="dxa"/>
            <w:shd w:val="clear" w:color="auto" w:fill="auto"/>
          </w:tcPr>
          <w:p w14:paraId="626E4284" w14:textId="77777777" w:rsidR="00FE5509" w:rsidRPr="00A51C72" w:rsidRDefault="00FE5509" w:rsidP="00A51C72">
            <w:pPr>
              <w:jc w:val="center"/>
              <w:rPr>
                <w:highlight w:val="yellow"/>
                <w:lang w:val="en-GB"/>
              </w:rPr>
            </w:pPr>
            <w:r w:rsidRPr="00A51C72">
              <w:rPr>
                <w:highlight w:val="yellow"/>
                <w:lang w:val="en-GB"/>
              </w:rPr>
              <w:t>60</w:t>
            </w:r>
          </w:p>
        </w:tc>
        <w:tc>
          <w:tcPr>
            <w:tcW w:w="8903" w:type="dxa"/>
            <w:gridSpan w:val="3"/>
            <w:shd w:val="clear" w:color="auto" w:fill="auto"/>
          </w:tcPr>
          <w:p w14:paraId="626E4285" w14:textId="77777777" w:rsidR="00FE5509" w:rsidRPr="00A51C72" w:rsidRDefault="00FE5509" w:rsidP="00FE5509">
            <w:pPr>
              <w:rPr>
                <w:b/>
                <w:i/>
                <w:highlight w:val="yellow"/>
                <w:lang w:val="en-GB"/>
              </w:rPr>
            </w:pPr>
            <w:r w:rsidRPr="00A51C72">
              <w:rPr>
                <w:b/>
                <w:i/>
                <w:highlight w:val="yellow"/>
                <w:lang w:val="en-GB"/>
              </w:rPr>
              <w:t>Out of 218 infusions performed, 8 (3.7%) in 2 patients were 10% above the recommended flow rates with no consequences in terms of tolerance: patient n°1003 (7 infusions, from V3 to V9) and n°2001 (1 infusion at V2; maximum flow rate was 4.8 ml/kg/h).</w:t>
            </w:r>
          </w:p>
        </w:tc>
        <w:tc>
          <w:tcPr>
            <w:tcW w:w="2414" w:type="dxa"/>
            <w:shd w:val="clear" w:color="auto" w:fill="auto"/>
          </w:tcPr>
          <w:p w14:paraId="626E4286"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8C" w14:textId="77777777" w:rsidTr="00A51C72">
        <w:trPr>
          <w:cantSplit/>
        </w:trPr>
        <w:tc>
          <w:tcPr>
            <w:tcW w:w="2628" w:type="dxa"/>
            <w:shd w:val="clear" w:color="auto" w:fill="auto"/>
          </w:tcPr>
          <w:p w14:paraId="626E4288" w14:textId="77777777" w:rsidR="00FE5509" w:rsidRPr="00A51C72" w:rsidRDefault="00FE5509" w:rsidP="00A51C72">
            <w:pPr>
              <w:jc w:val="left"/>
              <w:rPr>
                <w:highlight w:val="yellow"/>
                <w:lang w:val="en-GB"/>
              </w:rPr>
            </w:pPr>
            <w:r w:rsidRPr="00A51C72">
              <w:rPr>
                <w:highlight w:val="yellow"/>
                <w:lang w:val="en-GB"/>
              </w:rPr>
              <w:lastRenderedPageBreak/>
              <w:t>10.2.6. IgG ASSAY OUTLIERS</w:t>
            </w:r>
          </w:p>
        </w:tc>
        <w:tc>
          <w:tcPr>
            <w:tcW w:w="728" w:type="dxa"/>
            <w:shd w:val="clear" w:color="auto" w:fill="auto"/>
          </w:tcPr>
          <w:p w14:paraId="626E4289" w14:textId="77777777" w:rsidR="00FE5509" w:rsidRPr="00A51C72" w:rsidRDefault="00FE5509" w:rsidP="00A51C72">
            <w:pPr>
              <w:jc w:val="center"/>
              <w:rPr>
                <w:highlight w:val="yellow"/>
                <w:lang w:val="en-GB"/>
              </w:rPr>
            </w:pPr>
            <w:r w:rsidRPr="00A51C72">
              <w:rPr>
                <w:highlight w:val="yellow"/>
                <w:lang w:val="en-GB"/>
              </w:rPr>
              <w:t>60</w:t>
            </w:r>
          </w:p>
        </w:tc>
        <w:tc>
          <w:tcPr>
            <w:tcW w:w="8903" w:type="dxa"/>
            <w:gridSpan w:val="3"/>
            <w:shd w:val="clear" w:color="auto" w:fill="auto"/>
          </w:tcPr>
          <w:p w14:paraId="626E428A" w14:textId="77777777" w:rsidR="00FE5509" w:rsidRPr="00A51C72" w:rsidRDefault="00FE5509" w:rsidP="00FE5509">
            <w:pPr>
              <w:rPr>
                <w:b/>
                <w:i/>
                <w:highlight w:val="yellow"/>
                <w:lang w:val="en-GB" w:eastAsia="fr-FR"/>
              </w:rPr>
            </w:pPr>
            <w:r w:rsidRPr="00A51C72">
              <w:rPr>
                <w:b/>
                <w:i/>
                <w:highlight w:val="yellow"/>
                <w:lang w:val="en-GB" w:eastAsia="fr-FR"/>
              </w:rPr>
              <w:t>Total IgG was measured by a total IgG quantification method (</w:t>
            </w:r>
            <w:proofErr w:type="spellStart"/>
            <w:r w:rsidRPr="00A51C72">
              <w:rPr>
                <w:b/>
                <w:i/>
                <w:highlight w:val="yellow"/>
                <w:lang w:val="en-GB" w:eastAsia="fr-FR"/>
              </w:rPr>
              <w:t>nephelemetry</w:t>
            </w:r>
            <w:proofErr w:type="spellEnd"/>
            <w:r w:rsidRPr="00A51C72">
              <w:rPr>
                <w:b/>
                <w:i/>
                <w:highlight w:val="yellow"/>
                <w:lang w:val="en-GB" w:eastAsia="fr-FR"/>
              </w:rPr>
              <w:t xml:space="preserve">). </w:t>
            </w:r>
            <w:r w:rsidRPr="00A51C72">
              <w:rPr>
                <w:i/>
                <w:highlight w:val="yellow"/>
                <w:lang w:val="en-GB" w:eastAsia="fr-FR"/>
              </w:rPr>
              <w:t xml:space="preserve">Additionally, the sum of IgG subclasses used to estimate the total IgG (each of the 4 sub-classes being assayed independently by </w:t>
            </w:r>
            <w:proofErr w:type="spellStart"/>
            <w:r w:rsidRPr="00A51C72">
              <w:rPr>
                <w:i/>
                <w:highlight w:val="yellow"/>
                <w:lang w:val="en-GB" w:eastAsia="fr-FR"/>
              </w:rPr>
              <w:t>nephelemetry</w:t>
            </w:r>
            <w:proofErr w:type="spellEnd"/>
            <w:r w:rsidRPr="00A51C72">
              <w:rPr>
                <w:i/>
                <w:highlight w:val="yellow"/>
                <w:lang w:val="en-GB" w:eastAsia="fr-FR"/>
              </w:rPr>
              <w:t>).</w:t>
            </w:r>
            <w:r w:rsidRPr="00A51C72">
              <w:rPr>
                <w:b/>
                <w:i/>
                <w:highlight w:val="yellow"/>
                <w:lang w:val="en-GB" w:eastAsia="fr-FR"/>
              </w:rPr>
              <w:t xml:space="preserve"> Comparing results of total IgG with the sum of IgG subclasses for the same time point is an indirect method to confirm the reliability of the result. If the absolute difference between total IgG and the sum of IgG subclasses was more than 20%, total IgG results were considered as doubtful.</w:t>
            </w:r>
          </w:p>
        </w:tc>
        <w:tc>
          <w:tcPr>
            <w:tcW w:w="2414" w:type="dxa"/>
            <w:shd w:val="clear" w:color="auto" w:fill="auto"/>
          </w:tcPr>
          <w:p w14:paraId="626E428B" w14:textId="77777777" w:rsidR="00FE5509" w:rsidRPr="00A51C72" w:rsidRDefault="00FE5509" w:rsidP="00A51C72">
            <w:pPr>
              <w:jc w:val="center"/>
              <w:rPr>
                <w:highlight w:val="yellow"/>
                <w:lang w:val="en-GB" w:eastAsia="fr-FR"/>
              </w:rPr>
            </w:pPr>
            <w:r w:rsidRPr="00A51C72">
              <w:rPr>
                <w:highlight w:val="yellow"/>
                <w:lang w:val="en-GB" w:eastAsia="fr-FR"/>
              </w:rPr>
              <w:t>R</w:t>
            </w:r>
          </w:p>
        </w:tc>
      </w:tr>
      <w:tr w:rsidR="00FE5509" w:rsidRPr="00A51C72" w14:paraId="626E4292" w14:textId="77777777" w:rsidTr="00A51C72">
        <w:trPr>
          <w:cantSplit/>
        </w:trPr>
        <w:tc>
          <w:tcPr>
            <w:tcW w:w="2628" w:type="dxa"/>
            <w:shd w:val="clear" w:color="auto" w:fill="auto"/>
          </w:tcPr>
          <w:p w14:paraId="626E428D" w14:textId="77777777" w:rsidR="00FE5509" w:rsidRPr="00A51C72" w:rsidRDefault="00FE5509" w:rsidP="00A51C72">
            <w:pPr>
              <w:jc w:val="left"/>
              <w:rPr>
                <w:highlight w:val="yellow"/>
                <w:lang w:val="en-GB"/>
              </w:rPr>
            </w:pPr>
            <w:r w:rsidRPr="00A51C72">
              <w:rPr>
                <w:highlight w:val="yellow"/>
                <w:lang w:val="en-GB"/>
              </w:rPr>
              <w:t>10.2.6. IgG ASSAY OUTLIERS</w:t>
            </w:r>
          </w:p>
        </w:tc>
        <w:tc>
          <w:tcPr>
            <w:tcW w:w="728" w:type="dxa"/>
            <w:shd w:val="clear" w:color="auto" w:fill="auto"/>
          </w:tcPr>
          <w:p w14:paraId="626E428E" w14:textId="77777777" w:rsidR="00FE5509" w:rsidRPr="00A51C72" w:rsidRDefault="00FE5509" w:rsidP="00A51C72">
            <w:pPr>
              <w:jc w:val="center"/>
              <w:rPr>
                <w:highlight w:val="yellow"/>
                <w:lang w:val="en-GB"/>
              </w:rPr>
            </w:pPr>
            <w:r w:rsidRPr="00A51C72">
              <w:rPr>
                <w:highlight w:val="yellow"/>
                <w:lang w:val="en-GB"/>
              </w:rPr>
              <w:t>61</w:t>
            </w:r>
          </w:p>
        </w:tc>
        <w:tc>
          <w:tcPr>
            <w:tcW w:w="8903" w:type="dxa"/>
            <w:gridSpan w:val="3"/>
            <w:shd w:val="clear" w:color="auto" w:fill="auto"/>
          </w:tcPr>
          <w:p w14:paraId="626E428F" w14:textId="77777777" w:rsidR="00FE5509" w:rsidRPr="00A51C72" w:rsidRDefault="00FE5509" w:rsidP="00FE5509">
            <w:pPr>
              <w:rPr>
                <w:b/>
                <w:i/>
                <w:highlight w:val="yellow"/>
                <w:lang w:val="en-GB"/>
              </w:rPr>
            </w:pPr>
            <w:r w:rsidRPr="00A51C72">
              <w:rPr>
                <w:b/>
                <w:i/>
                <w:highlight w:val="yellow"/>
                <w:lang w:val="en-GB"/>
              </w:rPr>
              <w:t>A total of 364 samples were assayed for IgG</w:t>
            </w:r>
            <w:r w:rsidRPr="00A51C72">
              <w:rPr>
                <w:i/>
                <w:highlight w:val="yellow"/>
                <w:lang w:val="en-GB"/>
              </w:rPr>
              <w:t xml:space="preserve"> </w:t>
            </w:r>
            <w:r w:rsidRPr="00A51C72">
              <w:rPr>
                <w:b/>
                <w:i/>
                <w:highlight w:val="yellow"/>
                <w:lang w:val="en-GB"/>
              </w:rPr>
              <w:t>measurements over the study, from which 239 corresponded to trough values and 125 to other PK values.</w:t>
            </w:r>
          </w:p>
          <w:p w14:paraId="626E4290" w14:textId="77777777" w:rsidR="00FE5509" w:rsidRPr="00A51C72" w:rsidRDefault="00FE5509" w:rsidP="00FE5509">
            <w:pPr>
              <w:rPr>
                <w:i/>
                <w:highlight w:val="yellow"/>
                <w:lang w:val="en-GB"/>
              </w:rPr>
            </w:pPr>
            <w:r w:rsidRPr="00A51C72">
              <w:rPr>
                <w:i/>
                <w:highlight w:val="yellow"/>
                <w:lang w:val="en-GB"/>
              </w:rPr>
              <w:t xml:space="preserve">Among these </w:t>
            </w:r>
            <w:r w:rsidRPr="00A51C72">
              <w:rPr>
                <w:b/>
                <w:i/>
                <w:highlight w:val="yellow"/>
                <w:lang w:val="en-GB"/>
              </w:rPr>
              <w:t>364 samples</w:t>
            </w:r>
            <w:r w:rsidRPr="00A51C72">
              <w:rPr>
                <w:i/>
                <w:highlight w:val="yellow"/>
                <w:lang w:val="en-GB"/>
              </w:rPr>
              <w:t>, 13 values were considered as outliers: (…)</w:t>
            </w:r>
          </w:p>
        </w:tc>
        <w:tc>
          <w:tcPr>
            <w:tcW w:w="2414" w:type="dxa"/>
            <w:shd w:val="clear" w:color="auto" w:fill="auto"/>
          </w:tcPr>
          <w:p w14:paraId="626E4291"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98" w14:textId="77777777" w:rsidTr="00A51C72">
        <w:trPr>
          <w:cantSplit/>
        </w:trPr>
        <w:tc>
          <w:tcPr>
            <w:tcW w:w="2628" w:type="dxa"/>
            <w:shd w:val="clear" w:color="auto" w:fill="auto"/>
          </w:tcPr>
          <w:p w14:paraId="626E4293" w14:textId="77777777" w:rsidR="00FE5509" w:rsidRPr="00A51C72" w:rsidRDefault="00FE5509" w:rsidP="00A51C72">
            <w:pPr>
              <w:jc w:val="left"/>
              <w:rPr>
                <w:highlight w:val="yellow"/>
                <w:lang w:val="en-GB"/>
              </w:rPr>
            </w:pPr>
            <w:r w:rsidRPr="00A51C72">
              <w:rPr>
                <w:highlight w:val="yellow"/>
                <w:lang w:val="en-GB"/>
              </w:rPr>
              <w:t>10.2.6. IgG ASSAY OUTLIERS</w:t>
            </w:r>
          </w:p>
          <w:p w14:paraId="626E4294" w14:textId="77777777" w:rsidR="00FE5509" w:rsidRPr="00A51C72" w:rsidRDefault="00FE5509" w:rsidP="00A51C72">
            <w:pPr>
              <w:jc w:val="left"/>
              <w:rPr>
                <w:highlight w:val="yellow"/>
                <w:lang w:val="en-GB"/>
              </w:rPr>
            </w:pPr>
            <w:r w:rsidRPr="00A51C72">
              <w:rPr>
                <w:highlight w:val="yellow"/>
                <w:lang w:val="en-GB"/>
              </w:rPr>
              <w:t>Table 10–7: Listing of Patients with a difference between total IgG and sum of IgG subclasses for trough samples</w:t>
            </w:r>
          </w:p>
        </w:tc>
        <w:tc>
          <w:tcPr>
            <w:tcW w:w="728" w:type="dxa"/>
            <w:shd w:val="clear" w:color="auto" w:fill="auto"/>
          </w:tcPr>
          <w:p w14:paraId="626E4295" w14:textId="77777777" w:rsidR="00FE5509" w:rsidRPr="00A51C72" w:rsidRDefault="00FE5509" w:rsidP="00A51C72">
            <w:pPr>
              <w:jc w:val="center"/>
              <w:rPr>
                <w:highlight w:val="yellow"/>
                <w:lang w:val="en-GB"/>
              </w:rPr>
            </w:pPr>
            <w:r w:rsidRPr="00A51C72">
              <w:rPr>
                <w:highlight w:val="yellow"/>
                <w:lang w:val="en-GB"/>
              </w:rPr>
              <w:t>62</w:t>
            </w:r>
          </w:p>
        </w:tc>
        <w:tc>
          <w:tcPr>
            <w:tcW w:w="8903" w:type="dxa"/>
            <w:gridSpan w:val="3"/>
            <w:shd w:val="clear" w:color="auto" w:fill="auto"/>
          </w:tcPr>
          <w:p w14:paraId="626E4296" w14:textId="77777777" w:rsidR="00FE5509" w:rsidRPr="00A51C72" w:rsidRDefault="00FE5509" w:rsidP="00FE5509">
            <w:pPr>
              <w:rPr>
                <w:highlight w:val="yellow"/>
              </w:rPr>
            </w:pPr>
            <w:r w:rsidRPr="00A51C72">
              <w:rPr>
                <w:highlight w:val="yellow"/>
              </w:rPr>
              <w:t>Données correspondant à la visite V1 pour les patients #3001, #4003 et #4006.</w:t>
            </w:r>
          </w:p>
        </w:tc>
        <w:tc>
          <w:tcPr>
            <w:tcW w:w="2414" w:type="dxa"/>
            <w:shd w:val="clear" w:color="auto" w:fill="auto"/>
          </w:tcPr>
          <w:p w14:paraId="626E4297" w14:textId="77777777" w:rsidR="00FE5509" w:rsidRPr="00A51C72" w:rsidRDefault="00FE5509" w:rsidP="00A51C72">
            <w:pPr>
              <w:jc w:val="center"/>
              <w:rPr>
                <w:highlight w:val="yellow"/>
              </w:rPr>
            </w:pPr>
            <w:r w:rsidRPr="00A51C72">
              <w:rPr>
                <w:highlight w:val="yellow"/>
              </w:rPr>
              <w:t>R</w:t>
            </w:r>
          </w:p>
        </w:tc>
      </w:tr>
      <w:tr w:rsidR="00FE5509" w:rsidRPr="00A51C72" w14:paraId="626E429E" w14:textId="77777777" w:rsidTr="00A51C72">
        <w:trPr>
          <w:cantSplit/>
        </w:trPr>
        <w:tc>
          <w:tcPr>
            <w:tcW w:w="2628" w:type="dxa"/>
            <w:shd w:val="clear" w:color="auto" w:fill="auto"/>
          </w:tcPr>
          <w:p w14:paraId="626E4299" w14:textId="77777777" w:rsidR="00FE5509" w:rsidRPr="00A51C72" w:rsidRDefault="00FE5509" w:rsidP="00A51C72">
            <w:pPr>
              <w:jc w:val="left"/>
              <w:rPr>
                <w:highlight w:val="yellow"/>
                <w:lang w:val="en-GB"/>
              </w:rPr>
            </w:pPr>
            <w:r w:rsidRPr="00A51C72">
              <w:rPr>
                <w:highlight w:val="yellow"/>
                <w:lang w:val="en-GB"/>
              </w:rPr>
              <w:t>10.2.6. IgG ASSAY OUTLIERS</w:t>
            </w:r>
          </w:p>
          <w:p w14:paraId="626E429A" w14:textId="77777777" w:rsidR="00FE5509" w:rsidRPr="00A51C72" w:rsidRDefault="00FE5509" w:rsidP="00A51C72">
            <w:pPr>
              <w:jc w:val="left"/>
              <w:rPr>
                <w:highlight w:val="yellow"/>
                <w:lang w:val="en-GB"/>
              </w:rPr>
            </w:pPr>
            <w:r w:rsidRPr="00A51C72">
              <w:rPr>
                <w:i/>
                <w:highlight w:val="yellow"/>
                <w:lang w:val="en-GB" w:eastAsia="fr-FR"/>
              </w:rPr>
              <w:t>Table 10–8 : Listing of patients with a difference between total IgG and sum of IgG subclasses for PK sampling times</w:t>
            </w:r>
          </w:p>
        </w:tc>
        <w:tc>
          <w:tcPr>
            <w:tcW w:w="728" w:type="dxa"/>
            <w:shd w:val="clear" w:color="auto" w:fill="auto"/>
          </w:tcPr>
          <w:p w14:paraId="626E429B" w14:textId="77777777" w:rsidR="00FE5509" w:rsidRPr="00A51C72" w:rsidRDefault="00FE5509" w:rsidP="00A51C72">
            <w:pPr>
              <w:jc w:val="center"/>
              <w:rPr>
                <w:highlight w:val="yellow"/>
                <w:lang w:val="en-GB"/>
              </w:rPr>
            </w:pPr>
            <w:r w:rsidRPr="00A51C72">
              <w:rPr>
                <w:highlight w:val="yellow"/>
                <w:lang w:val="en-GB"/>
              </w:rPr>
              <w:t>63</w:t>
            </w:r>
          </w:p>
        </w:tc>
        <w:tc>
          <w:tcPr>
            <w:tcW w:w="8903" w:type="dxa"/>
            <w:gridSpan w:val="3"/>
            <w:shd w:val="clear" w:color="auto" w:fill="auto"/>
          </w:tcPr>
          <w:p w14:paraId="626E429C" w14:textId="77777777" w:rsidR="00FE5509" w:rsidRPr="00A51C72" w:rsidRDefault="00FE5509" w:rsidP="00FE5509">
            <w:pPr>
              <w:rPr>
                <w:highlight w:val="yellow"/>
              </w:rPr>
            </w:pPr>
            <w:r w:rsidRPr="00A51C72">
              <w:rPr>
                <w:highlight w:val="yellow"/>
                <w:lang w:eastAsia="fr-FR"/>
              </w:rPr>
              <w:t>Données des colonnes "</w:t>
            </w:r>
            <w:proofErr w:type="spellStart"/>
            <w:r w:rsidRPr="00A51C72">
              <w:rPr>
                <w:b/>
                <w:i/>
                <w:highlight w:val="yellow"/>
                <w:lang w:eastAsia="fr-FR"/>
              </w:rPr>
              <w:t>Sample</w:t>
            </w:r>
            <w:proofErr w:type="spellEnd"/>
            <w:r w:rsidRPr="00A51C72">
              <w:rPr>
                <w:b/>
                <w:i/>
                <w:highlight w:val="yellow"/>
                <w:lang w:eastAsia="fr-FR"/>
              </w:rPr>
              <w:t xml:space="preserve"> Date</w:t>
            </w:r>
            <w:r w:rsidRPr="00A51C72">
              <w:rPr>
                <w:highlight w:val="yellow"/>
                <w:lang w:eastAsia="fr-FR"/>
              </w:rPr>
              <w:t>" et "</w:t>
            </w:r>
            <w:proofErr w:type="spellStart"/>
            <w:r w:rsidRPr="00A51C72">
              <w:rPr>
                <w:b/>
                <w:i/>
                <w:highlight w:val="yellow"/>
                <w:lang w:eastAsia="fr-FR"/>
              </w:rPr>
              <w:t>Sample</w:t>
            </w:r>
            <w:proofErr w:type="spellEnd"/>
            <w:r w:rsidRPr="00A51C72">
              <w:rPr>
                <w:b/>
                <w:i/>
                <w:highlight w:val="yellow"/>
                <w:lang w:eastAsia="fr-FR"/>
              </w:rPr>
              <w:t xml:space="preserve"> Time</w:t>
            </w:r>
            <w:r w:rsidRPr="00A51C72">
              <w:rPr>
                <w:i/>
                <w:highlight w:val="yellow"/>
                <w:lang w:eastAsia="fr-FR"/>
              </w:rPr>
              <w:t>".</w:t>
            </w:r>
          </w:p>
        </w:tc>
        <w:tc>
          <w:tcPr>
            <w:tcW w:w="2414" w:type="dxa"/>
            <w:shd w:val="clear" w:color="auto" w:fill="auto"/>
          </w:tcPr>
          <w:p w14:paraId="626E429D" w14:textId="77777777" w:rsidR="00FE5509" w:rsidRPr="00A51C72" w:rsidRDefault="00FE5509" w:rsidP="00A51C72">
            <w:pPr>
              <w:jc w:val="center"/>
              <w:rPr>
                <w:highlight w:val="yellow"/>
                <w:lang w:eastAsia="fr-FR"/>
              </w:rPr>
            </w:pPr>
            <w:r w:rsidRPr="00A51C72">
              <w:rPr>
                <w:highlight w:val="yellow"/>
                <w:lang w:eastAsia="fr-FR"/>
              </w:rPr>
              <w:t>R</w:t>
            </w:r>
          </w:p>
        </w:tc>
      </w:tr>
      <w:tr w:rsidR="00FE5509" w:rsidRPr="00A51C72" w14:paraId="626E42A5" w14:textId="77777777" w:rsidTr="00A51C72">
        <w:trPr>
          <w:cantSplit/>
        </w:trPr>
        <w:tc>
          <w:tcPr>
            <w:tcW w:w="2628" w:type="dxa"/>
            <w:shd w:val="clear" w:color="auto" w:fill="auto"/>
          </w:tcPr>
          <w:p w14:paraId="626E429F" w14:textId="77777777" w:rsidR="00FE5509" w:rsidRPr="00A51C72" w:rsidRDefault="00FE5509" w:rsidP="00A51C72">
            <w:pPr>
              <w:jc w:val="left"/>
              <w:rPr>
                <w:highlight w:val="yellow"/>
                <w:lang w:val="en-GB"/>
              </w:rPr>
            </w:pPr>
          </w:p>
        </w:tc>
        <w:tc>
          <w:tcPr>
            <w:tcW w:w="728" w:type="dxa"/>
            <w:shd w:val="clear" w:color="auto" w:fill="auto"/>
          </w:tcPr>
          <w:p w14:paraId="626E42A0" w14:textId="77777777" w:rsidR="00FE5509" w:rsidRPr="00A51C72" w:rsidRDefault="00FE5509" w:rsidP="00A51C72">
            <w:pPr>
              <w:jc w:val="center"/>
              <w:rPr>
                <w:highlight w:val="yellow"/>
                <w:lang w:val="en-GB"/>
              </w:rPr>
            </w:pPr>
            <w:r w:rsidRPr="00A51C72">
              <w:rPr>
                <w:highlight w:val="yellow"/>
                <w:lang w:val="en-GB"/>
              </w:rPr>
              <w:t>63</w:t>
            </w:r>
          </w:p>
        </w:tc>
        <w:tc>
          <w:tcPr>
            <w:tcW w:w="8903" w:type="dxa"/>
            <w:gridSpan w:val="3"/>
            <w:shd w:val="clear" w:color="auto" w:fill="auto"/>
          </w:tcPr>
          <w:p w14:paraId="626E42A1" w14:textId="77777777" w:rsidR="00FE5509" w:rsidRPr="00A51C72" w:rsidRDefault="00FE5509" w:rsidP="00A51C72">
            <w:pPr>
              <w:pStyle w:val="B1"/>
              <w:tabs>
                <w:tab w:val="left" w:pos="900"/>
                <w:tab w:val="left" w:pos="1620"/>
              </w:tabs>
              <w:rPr>
                <w:highlight w:val="yellow"/>
                <w:lang w:val="en-GB"/>
              </w:rPr>
            </w:pPr>
            <w:r w:rsidRPr="00A51C72">
              <w:rPr>
                <w:highlight w:val="yellow"/>
                <w:lang w:val="en-GB"/>
              </w:rPr>
              <w:t xml:space="preserve">Additionally to </w:t>
            </w:r>
            <w:r w:rsidRPr="00A51C72">
              <w:rPr>
                <w:b/>
                <w:highlight w:val="yellow"/>
                <w:lang w:val="en-GB"/>
              </w:rPr>
              <w:t>the 9 samples assayed on July 4th 2007</w:t>
            </w:r>
            <w:r w:rsidRPr="00A51C72">
              <w:rPr>
                <w:highlight w:val="yellow"/>
                <w:lang w:val="en-GB"/>
              </w:rPr>
              <w:t xml:space="preserve"> for which total IgG values were inconsistent with their sum of IgG subclasses, 4 </w:t>
            </w:r>
            <w:r w:rsidRPr="00A51C72">
              <w:rPr>
                <w:b/>
                <w:highlight w:val="yellow"/>
                <w:lang w:val="en-GB"/>
              </w:rPr>
              <w:t>(1.1%)</w:t>
            </w:r>
            <w:r w:rsidRPr="00A51C72">
              <w:rPr>
                <w:highlight w:val="yellow"/>
                <w:lang w:val="en-GB"/>
              </w:rPr>
              <w:t xml:space="preserve"> other total IgG values were considered as outliers for the following reasons: - Patient n°1001, sampling time V7+15min: the IgG value at 15min. after the end of infusion (8.24g/l) is lower than the trough level observed before the infusion (9.77g/l at V7</w:t>
            </w:r>
            <w:r w:rsidRPr="00A51C72">
              <w:rPr>
                <w:b/>
                <w:highlight w:val="yellow"/>
                <w:lang w:val="en-GB"/>
              </w:rPr>
              <w:t>), that was clearly not possible. It was strongly suspected that this sampling time was 15min after infusion start and not after the end of infusion as required by protocol</w:t>
            </w:r>
            <w:r w:rsidRPr="00A51C72">
              <w:rPr>
                <w:highlight w:val="yellow"/>
                <w:lang w:val="en-GB"/>
              </w:rPr>
              <w:t>.</w:t>
            </w:r>
          </w:p>
          <w:p w14:paraId="626E42A2" w14:textId="77777777" w:rsidR="00FE5509" w:rsidRPr="00A51C72" w:rsidRDefault="00FE5509" w:rsidP="00A51C72">
            <w:pPr>
              <w:pStyle w:val="B1"/>
              <w:tabs>
                <w:tab w:val="left" w:pos="900"/>
                <w:tab w:val="left" w:pos="1620"/>
              </w:tabs>
              <w:rPr>
                <w:highlight w:val="yellow"/>
                <w:lang w:val="en-GB"/>
              </w:rPr>
            </w:pPr>
            <w:r w:rsidRPr="00A51C72">
              <w:rPr>
                <w:highlight w:val="yellow"/>
                <w:lang w:val="en-GB"/>
              </w:rPr>
              <w:t xml:space="preserve">- Patient n°5004, sampling times V8+9 days: the IgG value at V8+9days (17.9g/l) was not incoherence with the one obtained at V7+8days (14.9g/l) </w:t>
            </w:r>
            <w:r w:rsidRPr="00A51C72">
              <w:rPr>
                <w:b/>
                <w:highlight w:val="yellow"/>
                <w:lang w:val="en-GB"/>
              </w:rPr>
              <w:t>since the IgG concentration should have decreased (at least slightly) between 8 days and 9 days following the infusion, and which is surprisingly close to the V9+3days value (16.9g/l)</w:t>
            </w:r>
            <w:r w:rsidRPr="00A51C72">
              <w:rPr>
                <w:highlight w:val="yellow"/>
                <w:lang w:val="en-GB"/>
              </w:rPr>
              <w:t>.</w:t>
            </w:r>
          </w:p>
          <w:p w14:paraId="626E42A3" w14:textId="77777777" w:rsidR="00FE5509" w:rsidRPr="00A51C72" w:rsidRDefault="00FE5509" w:rsidP="00A51C72">
            <w:pPr>
              <w:pStyle w:val="B1"/>
              <w:tabs>
                <w:tab w:val="left" w:pos="900"/>
                <w:tab w:val="left" w:pos="1620"/>
              </w:tabs>
              <w:rPr>
                <w:highlight w:val="yellow"/>
                <w:lang w:val="en-GB"/>
              </w:rPr>
            </w:pPr>
            <w:r w:rsidRPr="00A51C72">
              <w:rPr>
                <w:highlight w:val="yellow"/>
                <w:lang w:val="en-GB"/>
              </w:rPr>
              <w:t xml:space="preserve">- Patient n°6001, sampling times V11+2days and V11+10 days: it was suspected that both tubes, V11+2days (13.9g/l) and V11+10days (16.9g/l) </w:t>
            </w:r>
            <w:r w:rsidRPr="00A51C72">
              <w:rPr>
                <w:b/>
                <w:highlight w:val="yellow"/>
                <w:lang w:val="en-GB"/>
              </w:rPr>
              <w:t>have been inverted as they were shipped the same day to the central laboratory.</w:t>
            </w:r>
          </w:p>
        </w:tc>
        <w:tc>
          <w:tcPr>
            <w:tcW w:w="2414" w:type="dxa"/>
            <w:shd w:val="clear" w:color="auto" w:fill="auto"/>
          </w:tcPr>
          <w:p w14:paraId="626E42A4"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AA" w14:textId="77777777" w:rsidTr="00A51C72">
        <w:trPr>
          <w:cantSplit/>
        </w:trPr>
        <w:tc>
          <w:tcPr>
            <w:tcW w:w="2628" w:type="dxa"/>
            <w:shd w:val="clear" w:color="auto" w:fill="auto"/>
          </w:tcPr>
          <w:p w14:paraId="626E42A6" w14:textId="77777777" w:rsidR="00FE5509" w:rsidRPr="00A51C72" w:rsidRDefault="00FE5509" w:rsidP="00A51C72">
            <w:pPr>
              <w:jc w:val="left"/>
              <w:rPr>
                <w:i/>
                <w:highlight w:val="yellow"/>
                <w:lang w:val="en-GB"/>
              </w:rPr>
            </w:pPr>
            <w:r w:rsidRPr="00A51C72">
              <w:rPr>
                <w:highlight w:val="yellow"/>
                <w:lang w:val="en-GB"/>
              </w:rPr>
              <w:t>10.2.6. IgG ASSAY OUTLIERS</w:t>
            </w:r>
            <w:r w:rsidRPr="00A51C72">
              <w:rPr>
                <w:i/>
                <w:highlight w:val="yellow"/>
                <w:lang w:val="en-GB"/>
              </w:rPr>
              <w:t xml:space="preserve"> Table 10–9: Listing of Patients with aberrant PK values</w:t>
            </w:r>
          </w:p>
        </w:tc>
        <w:tc>
          <w:tcPr>
            <w:tcW w:w="728" w:type="dxa"/>
            <w:shd w:val="clear" w:color="auto" w:fill="auto"/>
          </w:tcPr>
          <w:p w14:paraId="626E42A7" w14:textId="77777777" w:rsidR="00FE5509" w:rsidRPr="00A51C72" w:rsidRDefault="00FE5509" w:rsidP="00A51C72">
            <w:pPr>
              <w:jc w:val="center"/>
              <w:rPr>
                <w:highlight w:val="yellow"/>
                <w:lang w:val="en-GB"/>
              </w:rPr>
            </w:pPr>
            <w:r w:rsidRPr="00A51C72">
              <w:rPr>
                <w:highlight w:val="yellow"/>
                <w:lang w:val="en-GB"/>
              </w:rPr>
              <w:t>64</w:t>
            </w:r>
          </w:p>
        </w:tc>
        <w:tc>
          <w:tcPr>
            <w:tcW w:w="8903" w:type="dxa"/>
            <w:gridSpan w:val="3"/>
            <w:shd w:val="clear" w:color="auto" w:fill="auto"/>
          </w:tcPr>
          <w:p w14:paraId="626E42A8" w14:textId="77777777" w:rsidR="00FE5509" w:rsidRPr="00A51C72" w:rsidRDefault="00FE5509" w:rsidP="00FE5509">
            <w:pPr>
              <w:rPr>
                <w:i/>
                <w:highlight w:val="yellow"/>
              </w:rPr>
            </w:pPr>
            <w:r w:rsidRPr="00A51C72">
              <w:rPr>
                <w:highlight w:val="yellow"/>
                <w:lang w:eastAsia="fr-FR"/>
              </w:rPr>
              <w:t>Données des colonnes "</w:t>
            </w:r>
            <w:proofErr w:type="spellStart"/>
            <w:r w:rsidRPr="00A51C72">
              <w:rPr>
                <w:i/>
                <w:highlight w:val="yellow"/>
                <w:lang w:eastAsia="fr-FR"/>
              </w:rPr>
              <w:t>Sample</w:t>
            </w:r>
            <w:proofErr w:type="spellEnd"/>
            <w:r w:rsidRPr="00A51C72">
              <w:rPr>
                <w:i/>
                <w:highlight w:val="yellow"/>
                <w:lang w:eastAsia="fr-FR"/>
              </w:rPr>
              <w:t xml:space="preserve"> Date</w:t>
            </w:r>
            <w:r w:rsidRPr="00A51C72">
              <w:rPr>
                <w:highlight w:val="yellow"/>
                <w:lang w:eastAsia="fr-FR"/>
              </w:rPr>
              <w:t>" et "</w:t>
            </w:r>
            <w:proofErr w:type="spellStart"/>
            <w:r w:rsidRPr="00A51C72">
              <w:rPr>
                <w:i/>
                <w:highlight w:val="yellow"/>
                <w:lang w:eastAsia="fr-FR"/>
              </w:rPr>
              <w:t>Sample</w:t>
            </w:r>
            <w:proofErr w:type="spellEnd"/>
            <w:r w:rsidRPr="00A51C72">
              <w:rPr>
                <w:i/>
                <w:highlight w:val="yellow"/>
                <w:lang w:eastAsia="fr-FR"/>
              </w:rPr>
              <w:t xml:space="preserve"> Time" </w:t>
            </w:r>
            <w:r w:rsidRPr="00A51C72">
              <w:rPr>
                <w:highlight w:val="yellow"/>
                <w:lang w:eastAsia="fr-FR"/>
              </w:rPr>
              <w:t>pour les visites V+X MIN/DAYS</w:t>
            </w:r>
          </w:p>
        </w:tc>
        <w:tc>
          <w:tcPr>
            <w:tcW w:w="2414" w:type="dxa"/>
            <w:shd w:val="clear" w:color="auto" w:fill="auto"/>
          </w:tcPr>
          <w:p w14:paraId="626E42A9" w14:textId="77777777" w:rsidR="00FE5509" w:rsidRPr="00A51C72" w:rsidRDefault="00FE5509" w:rsidP="00A51C72">
            <w:pPr>
              <w:jc w:val="center"/>
              <w:rPr>
                <w:highlight w:val="yellow"/>
              </w:rPr>
            </w:pPr>
            <w:r w:rsidRPr="00A51C72">
              <w:rPr>
                <w:highlight w:val="yellow"/>
              </w:rPr>
              <w:t>R</w:t>
            </w:r>
          </w:p>
        </w:tc>
      </w:tr>
      <w:tr w:rsidR="00FE5509" w:rsidRPr="00A51C72" w14:paraId="626E42AF" w14:textId="77777777" w:rsidTr="00A51C72">
        <w:trPr>
          <w:cantSplit/>
        </w:trPr>
        <w:tc>
          <w:tcPr>
            <w:tcW w:w="2628" w:type="dxa"/>
            <w:shd w:val="clear" w:color="auto" w:fill="auto"/>
          </w:tcPr>
          <w:p w14:paraId="626E42AB" w14:textId="77777777" w:rsidR="00FE5509" w:rsidRPr="00A51C72" w:rsidRDefault="00FE5509" w:rsidP="00FE5509">
            <w:pPr>
              <w:rPr>
                <w:highlight w:val="yellow"/>
                <w:lang w:eastAsia="fr-FR"/>
              </w:rPr>
            </w:pPr>
            <w:r w:rsidRPr="00A51C72">
              <w:rPr>
                <w:highlight w:val="yellow"/>
                <w:lang w:eastAsia="fr-FR"/>
              </w:rPr>
              <w:t>11.2.1. DEMOGRAPHIC CHARACTERISTICS AT INCLUSION</w:t>
            </w:r>
          </w:p>
        </w:tc>
        <w:tc>
          <w:tcPr>
            <w:tcW w:w="728" w:type="dxa"/>
            <w:shd w:val="clear" w:color="auto" w:fill="auto"/>
          </w:tcPr>
          <w:p w14:paraId="626E42AC" w14:textId="77777777" w:rsidR="00FE5509" w:rsidRPr="00A51C72" w:rsidRDefault="00FE5509" w:rsidP="00A51C72">
            <w:pPr>
              <w:jc w:val="center"/>
              <w:rPr>
                <w:highlight w:val="yellow"/>
              </w:rPr>
            </w:pPr>
            <w:r w:rsidRPr="00A51C72">
              <w:rPr>
                <w:highlight w:val="yellow"/>
              </w:rPr>
              <w:t>65</w:t>
            </w:r>
          </w:p>
        </w:tc>
        <w:tc>
          <w:tcPr>
            <w:tcW w:w="8903" w:type="dxa"/>
            <w:gridSpan w:val="3"/>
            <w:shd w:val="clear" w:color="auto" w:fill="auto"/>
          </w:tcPr>
          <w:p w14:paraId="626E42AD" w14:textId="77777777" w:rsidR="00FE5509" w:rsidRPr="00A51C72" w:rsidRDefault="00FE5509" w:rsidP="00FE5509">
            <w:pPr>
              <w:rPr>
                <w:i/>
                <w:highlight w:val="yellow"/>
              </w:rPr>
            </w:pPr>
            <w:r w:rsidRPr="00A51C72">
              <w:rPr>
                <w:i/>
                <w:highlight w:val="yellow"/>
                <w:lang w:val="en-GB"/>
              </w:rPr>
              <w:t xml:space="preserve">Mean population age was 42 ± 12 years and their average BMI was normal. </w:t>
            </w:r>
            <w:r w:rsidRPr="00A51C72">
              <w:rPr>
                <w:b/>
                <w:i/>
                <w:highlight w:val="yellow"/>
              </w:rPr>
              <w:t xml:space="preserve">One patient </w:t>
            </w:r>
            <w:proofErr w:type="spellStart"/>
            <w:r w:rsidRPr="00A51C72">
              <w:rPr>
                <w:b/>
                <w:i/>
                <w:highlight w:val="yellow"/>
              </w:rPr>
              <w:t>was</w:t>
            </w:r>
            <w:proofErr w:type="spellEnd"/>
            <w:r w:rsidRPr="00A51C72">
              <w:rPr>
                <w:b/>
                <w:i/>
                <w:highlight w:val="yellow"/>
              </w:rPr>
              <w:t xml:space="preserve"> obese (BMI &gt;30 kg/m2).</w:t>
            </w:r>
          </w:p>
        </w:tc>
        <w:tc>
          <w:tcPr>
            <w:tcW w:w="2414" w:type="dxa"/>
            <w:shd w:val="clear" w:color="auto" w:fill="auto"/>
          </w:tcPr>
          <w:p w14:paraId="626E42AE" w14:textId="77777777" w:rsidR="00FE5509" w:rsidRPr="00A51C72" w:rsidRDefault="00FE5509" w:rsidP="00A51C72">
            <w:pPr>
              <w:jc w:val="center"/>
              <w:rPr>
                <w:highlight w:val="yellow"/>
              </w:rPr>
            </w:pPr>
            <w:r w:rsidRPr="00A51C72">
              <w:rPr>
                <w:highlight w:val="yellow"/>
              </w:rPr>
              <w:t>R</w:t>
            </w:r>
          </w:p>
        </w:tc>
      </w:tr>
      <w:tr w:rsidR="00FE5509" w:rsidRPr="00A51C72" w14:paraId="626E42B4" w14:textId="77777777" w:rsidTr="00A51C72">
        <w:trPr>
          <w:cantSplit/>
        </w:trPr>
        <w:tc>
          <w:tcPr>
            <w:tcW w:w="2628" w:type="dxa"/>
            <w:shd w:val="clear" w:color="auto" w:fill="auto"/>
          </w:tcPr>
          <w:p w14:paraId="626E42B0" w14:textId="77777777" w:rsidR="00FE5509" w:rsidRPr="00A51C72" w:rsidRDefault="00FE5509" w:rsidP="00FE5509">
            <w:pPr>
              <w:rPr>
                <w:highlight w:val="yellow"/>
                <w:lang w:val="en-GB" w:eastAsia="fr-FR"/>
              </w:rPr>
            </w:pPr>
            <w:r w:rsidRPr="00A51C72">
              <w:rPr>
                <w:highlight w:val="yellow"/>
                <w:lang w:val="en-GB" w:eastAsia="fr-FR"/>
              </w:rPr>
              <w:t>11.2.2. TREATMENT DOSE AND IGG LEVEL</w:t>
            </w:r>
          </w:p>
        </w:tc>
        <w:tc>
          <w:tcPr>
            <w:tcW w:w="728" w:type="dxa"/>
            <w:shd w:val="clear" w:color="auto" w:fill="auto"/>
          </w:tcPr>
          <w:p w14:paraId="626E42B1" w14:textId="77777777" w:rsidR="00FE5509" w:rsidRPr="00A51C72" w:rsidRDefault="00FE5509" w:rsidP="00A51C72">
            <w:pPr>
              <w:jc w:val="center"/>
              <w:rPr>
                <w:highlight w:val="yellow"/>
                <w:lang w:val="en-GB"/>
              </w:rPr>
            </w:pPr>
            <w:r w:rsidRPr="00A51C72">
              <w:rPr>
                <w:highlight w:val="yellow"/>
                <w:lang w:val="en-GB"/>
              </w:rPr>
              <w:t>67</w:t>
            </w:r>
          </w:p>
        </w:tc>
        <w:tc>
          <w:tcPr>
            <w:tcW w:w="8903" w:type="dxa"/>
            <w:gridSpan w:val="3"/>
            <w:shd w:val="clear" w:color="auto" w:fill="auto"/>
          </w:tcPr>
          <w:p w14:paraId="626E42B2" w14:textId="77777777" w:rsidR="00FE5509" w:rsidRPr="00A51C72" w:rsidRDefault="00FE5509" w:rsidP="00FE5509">
            <w:pPr>
              <w:rPr>
                <w:b/>
                <w:i/>
                <w:highlight w:val="yellow"/>
                <w:lang w:val="en-GB"/>
              </w:rPr>
            </w:pPr>
            <w:r w:rsidRPr="00A51C72">
              <w:rPr>
                <w:b/>
                <w:i/>
                <w:highlight w:val="yellow"/>
                <w:lang w:val="en-GB"/>
              </w:rPr>
              <w:t>This low trough values are explained as this patient initiated IVIG (TEGELINE®) treatment only within the 6 months prior to study start.</w:t>
            </w:r>
          </w:p>
        </w:tc>
        <w:tc>
          <w:tcPr>
            <w:tcW w:w="2414" w:type="dxa"/>
            <w:shd w:val="clear" w:color="auto" w:fill="auto"/>
          </w:tcPr>
          <w:p w14:paraId="626E42B3"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2BA" w14:textId="77777777" w:rsidTr="00A51C72">
        <w:trPr>
          <w:cantSplit/>
        </w:trPr>
        <w:tc>
          <w:tcPr>
            <w:tcW w:w="2628" w:type="dxa"/>
            <w:shd w:val="clear" w:color="auto" w:fill="auto"/>
          </w:tcPr>
          <w:p w14:paraId="626E42B5" w14:textId="77777777" w:rsidR="00FE5509" w:rsidRPr="00A51C72" w:rsidRDefault="00FE5509" w:rsidP="00FE5509">
            <w:pPr>
              <w:rPr>
                <w:i/>
                <w:highlight w:val="yellow"/>
                <w:lang w:val="en-GB" w:eastAsia="fr-FR"/>
              </w:rPr>
            </w:pPr>
            <w:r w:rsidRPr="00A51C72">
              <w:rPr>
                <w:i/>
                <w:highlight w:val="yellow"/>
                <w:lang w:val="en-GB" w:eastAsia="fr-FR"/>
              </w:rPr>
              <w:lastRenderedPageBreak/>
              <w:t>11.2.4. PHYSICAL EXAMINATION</w:t>
            </w:r>
          </w:p>
        </w:tc>
        <w:tc>
          <w:tcPr>
            <w:tcW w:w="728" w:type="dxa"/>
            <w:shd w:val="clear" w:color="auto" w:fill="auto"/>
          </w:tcPr>
          <w:p w14:paraId="626E42B6" w14:textId="77777777" w:rsidR="00FE5509" w:rsidRPr="00A51C72" w:rsidRDefault="00FE5509" w:rsidP="00A51C72">
            <w:pPr>
              <w:jc w:val="center"/>
              <w:rPr>
                <w:highlight w:val="yellow"/>
                <w:lang w:val="en-GB"/>
              </w:rPr>
            </w:pPr>
            <w:r w:rsidRPr="00A51C72">
              <w:rPr>
                <w:highlight w:val="yellow"/>
                <w:lang w:val="en-GB"/>
              </w:rPr>
              <w:t>68</w:t>
            </w:r>
          </w:p>
        </w:tc>
        <w:tc>
          <w:tcPr>
            <w:tcW w:w="8903" w:type="dxa"/>
            <w:gridSpan w:val="3"/>
            <w:shd w:val="clear" w:color="auto" w:fill="auto"/>
          </w:tcPr>
          <w:p w14:paraId="626E42B7" w14:textId="77777777" w:rsidR="00FE5509" w:rsidRPr="00A51C72" w:rsidRDefault="00FE5509" w:rsidP="00FE5509">
            <w:pPr>
              <w:rPr>
                <w:i/>
                <w:highlight w:val="yellow"/>
                <w:lang w:val="en-GB"/>
              </w:rPr>
            </w:pPr>
            <w:r w:rsidRPr="00A51C72">
              <w:rPr>
                <w:i/>
                <w:highlight w:val="yellow"/>
                <w:lang w:val="en-GB"/>
              </w:rPr>
              <w:t xml:space="preserve">At baseline, at least one abnormal clinically relevant finding at physical examination was noted in 11 patients (50%). </w:t>
            </w:r>
            <w:r w:rsidRPr="00A51C72">
              <w:rPr>
                <w:b/>
                <w:i/>
                <w:highlight w:val="yellow"/>
                <w:lang w:val="en-GB"/>
              </w:rPr>
              <w:t>Most of the clinical findings were related to the PID.</w:t>
            </w:r>
          </w:p>
          <w:p w14:paraId="626E42B8" w14:textId="77777777" w:rsidR="00FE5509" w:rsidRPr="00A51C72" w:rsidRDefault="00FE5509" w:rsidP="00FE5509">
            <w:pPr>
              <w:rPr>
                <w:b/>
                <w:i/>
                <w:highlight w:val="yellow"/>
                <w:lang w:val="en-GB"/>
              </w:rPr>
            </w:pPr>
            <w:r w:rsidRPr="00A51C72">
              <w:rPr>
                <w:b/>
                <w:i/>
                <w:highlight w:val="yellow"/>
                <w:lang w:val="en-GB"/>
              </w:rPr>
              <w:t>No clinically relevant abnormality was detected on lab tests as per investigator assessment.</w:t>
            </w:r>
          </w:p>
        </w:tc>
        <w:tc>
          <w:tcPr>
            <w:tcW w:w="2414" w:type="dxa"/>
            <w:shd w:val="clear" w:color="auto" w:fill="auto"/>
          </w:tcPr>
          <w:p w14:paraId="626E42B9"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2C1" w14:textId="77777777" w:rsidTr="00A51C72">
        <w:trPr>
          <w:cantSplit/>
        </w:trPr>
        <w:tc>
          <w:tcPr>
            <w:tcW w:w="2628" w:type="dxa"/>
            <w:shd w:val="clear" w:color="auto" w:fill="auto"/>
          </w:tcPr>
          <w:p w14:paraId="626E42BB" w14:textId="77777777" w:rsidR="00FE5509" w:rsidRPr="00A51C72" w:rsidRDefault="00FE5509" w:rsidP="00FE5509">
            <w:pPr>
              <w:rPr>
                <w:i/>
                <w:highlight w:val="yellow"/>
                <w:lang w:val="en-GB" w:eastAsia="fr-FR"/>
              </w:rPr>
            </w:pPr>
            <w:r w:rsidRPr="00A51C72">
              <w:rPr>
                <w:highlight w:val="yellow"/>
                <w:lang w:val="en-GB"/>
              </w:rPr>
              <w:t>11.2.5. HISTORY OF INFECTION WITHIN 6 MONTHS PRIOR TO STUDY START</w:t>
            </w:r>
          </w:p>
        </w:tc>
        <w:tc>
          <w:tcPr>
            <w:tcW w:w="728" w:type="dxa"/>
            <w:shd w:val="clear" w:color="auto" w:fill="auto"/>
          </w:tcPr>
          <w:p w14:paraId="626E42BC" w14:textId="77777777" w:rsidR="00FE5509" w:rsidRPr="00A51C72" w:rsidRDefault="00FE5509" w:rsidP="00A51C72">
            <w:pPr>
              <w:jc w:val="center"/>
              <w:rPr>
                <w:highlight w:val="yellow"/>
                <w:lang w:val="en-GB"/>
              </w:rPr>
            </w:pPr>
            <w:r w:rsidRPr="00A51C72">
              <w:rPr>
                <w:highlight w:val="yellow"/>
                <w:lang w:val="en-GB"/>
              </w:rPr>
              <w:t>70</w:t>
            </w:r>
          </w:p>
        </w:tc>
        <w:tc>
          <w:tcPr>
            <w:tcW w:w="8903" w:type="dxa"/>
            <w:gridSpan w:val="3"/>
            <w:shd w:val="clear" w:color="auto" w:fill="auto"/>
          </w:tcPr>
          <w:p w14:paraId="626E42BD" w14:textId="77777777" w:rsidR="00FE5509" w:rsidRPr="00A51C72" w:rsidRDefault="00FE5509" w:rsidP="00FE5509">
            <w:pPr>
              <w:rPr>
                <w:i/>
                <w:highlight w:val="yellow"/>
                <w:lang w:val="en-GB"/>
              </w:rPr>
            </w:pPr>
            <w:r w:rsidRPr="00A51C72">
              <w:rPr>
                <w:i/>
                <w:highlight w:val="yellow"/>
                <w:lang w:val="en-GB"/>
              </w:rPr>
              <w:t xml:space="preserve">As stated in section 9.8, a lower incidence of </w:t>
            </w:r>
            <w:r w:rsidRPr="00A51C72">
              <w:rPr>
                <w:b/>
                <w:i/>
                <w:highlight w:val="yellow"/>
                <w:lang w:val="en-GB"/>
              </w:rPr>
              <w:t>infection (1.55 infections per year and patient</w:t>
            </w:r>
            <w:r w:rsidRPr="00A51C72">
              <w:rPr>
                <w:i/>
                <w:highlight w:val="yellow"/>
                <w:lang w:val="en-GB"/>
              </w:rPr>
              <w:t xml:space="preserve">) was observed in these two retrospective periods as compared to a former prospective TEGELINE® </w:t>
            </w:r>
            <w:r w:rsidRPr="00A51C72">
              <w:rPr>
                <w:b/>
                <w:i/>
                <w:highlight w:val="yellow"/>
                <w:lang w:val="en-GB"/>
              </w:rPr>
              <w:t>study (3.2 infections per year and patient</w:t>
            </w:r>
            <w:r w:rsidRPr="00A51C72">
              <w:rPr>
                <w:i/>
                <w:highlight w:val="yellow"/>
                <w:lang w:val="en-GB"/>
              </w:rPr>
              <w:t>) [19].</w:t>
            </w:r>
          </w:p>
          <w:p w14:paraId="626E42BE" w14:textId="77777777" w:rsidR="00FE5509" w:rsidRPr="00A51C72" w:rsidRDefault="00FE5509" w:rsidP="00FE5509">
            <w:pPr>
              <w:rPr>
                <w:i/>
                <w:highlight w:val="yellow"/>
                <w:lang w:val="en-GB"/>
              </w:rPr>
            </w:pPr>
            <w:r w:rsidRPr="00A51C72">
              <w:rPr>
                <w:i/>
                <w:highlight w:val="yellow"/>
                <w:lang w:val="en-GB"/>
              </w:rPr>
              <w:t>Moreover, results displayed in Table 11–7 below confirmed this difference in infection occurrence between retrospective periods and prospective one</w:t>
            </w:r>
            <w:r w:rsidRPr="00A51C72">
              <w:rPr>
                <w:b/>
                <w:i/>
                <w:highlight w:val="yellow"/>
                <w:lang w:val="en-GB"/>
              </w:rPr>
              <w:t>, which can be explained by an under-reporting of infections in the retrospective periods</w:t>
            </w:r>
            <w:r w:rsidRPr="00A51C72">
              <w:rPr>
                <w:i/>
                <w:highlight w:val="yellow"/>
                <w:lang w:val="en-GB"/>
              </w:rPr>
              <w:t>. (…)</w:t>
            </w:r>
          </w:p>
          <w:p w14:paraId="626E42BF" w14:textId="77777777" w:rsidR="00FE5509" w:rsidRPr="00A51C72" w:rsidRDefault="00FE5509" w:rsidP="00FE5509">
            <w:pPr>
              <w:rPr>
                <w:i/>
                <w:highlight w:val="yellow"/>
                <w:lang w:val="en-GB"/>
              </w:rPr>
            </w:pPr>
            <w:r w:rsidRPr="00A51C72">
              <w:rPr>
                <w:b/>
                <w:i/>
                <w:highlight w:val="yellow"/>
                <w:lang w:val="en-GB"/>
              </w:rPr>
              <w:t>Finally, this under-reporting can be explained by the fact that mild infectious episodes are not routinely reported in the source medical file</w:t>
            </w:r>
            <w:r w:rsidRPr="00A51C72">
              <w:rPr>
                <w:i/>
                <w:highlight w:val="yellow"/>
                <w:lang w:val="en-GB"/>
              </w:rPr>
              <w:t xml:space="preserve">: (…) as can be seen in Table 11–8, </w:t>
            </w:r>
            <w:r w:rsidRPr="00A51C72">
              <w:rPr>
                <w:b/>
                <w:i/>
                <w:highlight w:val="yellow"/>
                <w:lang w:val="en-GB"/>
              </w:rPr>
              <w:t>mild infections were not balanced between retrospective (4/28) and prospective periods (24/28), whereas moderate infections were well balanced between periods (respectively 4/9 and 5/9).</w:t>
            </w:r>
          </w:p>
        </w:tc>
        <w:tc>
          <w:tcPr>
            <w:tcW w:w="2414" w:type="dxa"/>
            <w:shd w:val="clear" w:color="auto" w:fill="auto"/>
          </w:tcPr>
          <w:p w14:paraId="626E42C0" w14:textId="77777777" w:rsidR="00FE5509" w:rsidRPr="00A51C72" w:rsidRDefault="00FE5509" w:rsidP="00A51C72">
            <w:pPr>
              <w:jc w:val="center"/>
              <w:rPr>
                <w:highlight w:val="yellow"/>
                <w:lang w:val="en-GB" w:eastAsia="fr-FR"/>
              </w:rPr>
            </w:pPr>
            <w:r w:rsidRPr="00A51C72">
              <w:rPr>
                <w:highlight w:val="yellow"/>
                <w:lang w:val="en-GB" w:eastAsia="fr-FR"/>
              </w:rPr>
              <w:t>R</w:t>
            </w:r>
          </w:p>
        </w:tc>
      </w:tr>
      <w:tr w:rsidR="00FE5509" w:rsidRPr="00A51C72" w14:paraId="626E42C7" w14:textId="77777777" w:rsidTr="00A51C72">
        <w:trPr>
          <w:cantSplit/>
        </w:trPr>
        <w:tc>
          <w:tcPr>
            <w:tcW w:w="2628" w:type="dxa"/>
            <w:shd w:val="clear" w:color="auto" w:fill="auto"/>
          </w:tcPr>
          <w:p w14:paraId="626E42C2" w14:textId="77777777" w:rsidR="00FE5509" w:rsidRPr="00A51C72" w:rsidRDefault="00FE5509" w:rsidP="00FE5509">
            <w:pPr>
              <w:rPr>
                <w:highlight w:val="yellow"/>
                <w:lang w:val="en-GB"/>
              </w:rPr>
            </w:pPr>
            <w:r w:rsidRPr="00A51C72">
              <w:rPr>
                <w:highlight w:val="yellow"/>
                <w:lang w:val="en-GB"/>
              </w:rPr>
              <w:t>11.2.5. HISTORY OF INFECTION WITHIN 6 MONTHS PRIOR TO STUDY START</w:t>
            </w:r>
          </w:p>
          <w:p w14:paraId="626E42C3" w14:textId="77777777" w:rsidR="00FE5509" w:rsidRPr="00A51C72" w:rsidRDefault="00FE5509" w:rsidP="00FE5509">
            <w:pPr>
              <w:rPr>
                <w:highlight w:val="yellow"/>
                <w:lang w:val="en-GB" w:eastAsia="fr-FR"/>
              </w:rPr>
            </w:pPr>
            <w:r w:rsidRPr="00A51C72">
              <w:rPr>
                <w:highlight w:val="yellow"/>
                <w:lang w:val="en-GB" w:eastAsia="fr-FR"/>
              </w:rPr>
              <w:t>Table 11–8 : Intensity of infectious episodes during the study course</w:t>
            </w:r>
          </w:p>
        </w:tc>
        <w:tc>
          <w:tcPr>
            <w:tcW w:w="728" w:type="dxa"/>
            <w:shd w:val="clear" w:color="auto" w:fill="auto"/>
          </w:tcPr>
          <w:p w14:paraId="626E42C4" w14:textId="77777777" w:rsidR="00FE5509" w:rsidRPr="00A51C72" w:rsidRDefault="00FE5509" w:rsidP="00A51C72">
            <w:pPr>
              <w:jc w:val="center"/>
              <w:rPr>
                <w:highlight w:val="yellow"/>
                <w:lang w:val="en-GB"/>
              </w:rPr>
            </w:pPr>
            <w:r w:rsidRPr="00A51C72">
              <w:rPr>
                <w:highlight w:val="yellow"/>
                <w:lang w:val="en-GB"/>
              </w:rPr>
              <w:t>70</w:t>
            </w:r>
          </w:p>
        </w:tc>
        <w:tc>
          <w:tcPr>
            <w:tcW w:w="8903" w:type="dxa"/>
            <w:gridSpan w:val="3"/>
            <w:shd w:val="clear" w:color="auto" w:fill="auto"/>
          </w:tcPr>
          <w:p w14:paraId="626E42C5" w14:textId="77777777" w:rsidR="00FE5509" w:rsidRPr="00A51C72" w:rsidRDefault="00FE5509" w:rsidP="00FE5509">
            <w:pPr>
              <w:rPr>
                <w:b/>
                <w:i/>
                <w:highlight w:val="yellow"/>
                <w:lang w:val="en-GB"/>
              </w:rPr>
            </w:pPr>
            <w:r w:rsidRPr="00A51C72">
              <w:rPr>
                <w:b/>
                <w:highlight w:val="yellow"/>
                <w:lang w:val="en-GB"/>
              </w:rPr>
              <w:t xml:space="preserve">Tableau </w:t>
            </w:r>
            <w:proofErr w:type="spellStart"/>
            <w:r w:rsidRPr="00A51C72">
              <w:rPr>
                <w:b/>
                <w:highlight w:val="yellow"/>
                <w:lang w:val="en-GB"/>
              </w:rPr>
              <w:t>entier</w:t>
            </w:r>
            <w:proofErr w:type="spellEnd"/>
            <w:r w:rsidRPr="00A51C72">
              <w:rPr>
                <w:b/>
                <w:highlight w:val="yellow"/>
                <w:lang w:val="en-GB"/>
              </w:rPr>
              <w:t>.</w:t>
            </w:r>
          </w:p>
        </w:tc>
        <w:tc>
          <w:tcPr>
            <w:tcW w:w="2414" w:type="dxa"/>
            <w:shd w:val="clear" w:color="auto" w:fill="auto"/>
          </w:tcPr>
          <w:p w14:paraId="626E42C6"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CC" w14:textId="77777777" w:rsidTr="00A51C72">
        <w:trPr>
          <w:cantSplit/>
        </w:trPr>
        <w:tc>
          <w:tcPr>
            <w:tcW w:w="2628" w:type="dxa"/>
            <w:shd w:val="clear" w:color="auto" w:fill="auto"/>
          </w:tcPr>
          <w:p w14:paraId="626E42C8" w14:textId="77777777" w:rsidR="00FE5509" w:rsidRPr="00A51C72" w:rsidRDefault="00FE5509" w:rsidP="00A51C72">
            <w:pPr>
              <w:jc w:val="left"/>
              <w:rPr>
                <w:i/>
                <w:highlight w:val="yellow"/>
                <w:lang w:val="en-GB"/>
              </w:rPr>
            </w:pPr>
            <w:r w:rsidRPr="00A51C72">
              <w:rPr>
                <w:i/>
                <w:highlight w:val="yellow"/>
                <w:lang w:val="en-GB"/>
              </w:rPr>
              <w:lastRenderedPageBreak/>
              <w:t>11.3.3. INFUSION RATE, ADMINISTERED DOSE</w:t>
            </w:r>
          </w:p>
        </w:tc>
        <w:tc>
          <w:tcPr>
            <w:tcW w:w="728" w:type="dxa"/>
            <w:shd w:val="clear" w:color="auto" w:fill="auto"/>
          </w:tcPr>
          <w:p w14:paraId="626E42C9" w14:textId="77777777" w:rsidR="00FE5509" w:rsidRPr="00A51C72" w:rsidRDefault="00FE5509" w:rsidP="00A51C72">
            <w:pPr>
              <w:jc w:val="center"/>
              <w:rPr>
                <w:highlight w:val="yellow"/>
                <w:lang w:val="en-GB"/>
              </w:rPr>
            </w:pPr>
            <w:r w:rsidRPr="00A51C72">
              <w:rPr>
                <w:highlight w:val="yellow"/>
                <w:lang w:val="en-GB"/>
              </w:rPr>
              <w:t>71</w:t>
            </w:r>
          </w:p>
        </w:tc>
        <w:tc>
          <w:tcPr>
            <w:tcW w:w="8903" w:type="dxa"/>
            <w:gridSpan w:val="3"/>
            <w:shd w:val="clear" w:color="auto" w:fill="auto"/>
          </w:tcPr>
          <w:p w14:paraId="626E42CA" w14:textId="77777777" w:rsidR="00FE5509" w:rsidRPr="00A51C72" w:rsidRDefault="00FE5509" w:rsidP="00FE5509">
            <w:pPr>
              <w:rPr>
                <w:i/>
                <w:highlight w:val="yellow"/>
                <w:lang w:val="en-GB"/>
              </w:rPr>
            </w:pPr>
            <w:r w:rsidRPr="00A51C72">
              <w:rPr>
                <w:i/>
                <w:highlight w:val="yellow"/>
                <w:lang w:val="en-GB"/>
              </w:rPr>
              <w:t xml:space="preserve">The median dose administered was </w:t>
            </w:r>
            <w:smartTag w:uri="urn:schemas-microsoft-com:office:smarttags" w:element="metricconverter">
              <w:smartTagPr>
                <w:attr w:name="ProductID" w:val="30 g"/>
              </w:smartTagPr>
              <w:r w:rsidRPr="00A51C72">
                <w:rPr>
                  <w:i/>
                  <w:highlight w:val="yellow"/>
                  <w:lang w:val="en-GB"/>
                </w:rPr>
                <w:t>30 g</w:t>
              </w:r>
            </w:smartTag>
            <w:r w:rsidRPr="00A51C72">
              <w:rPr>
                <w:i/>
                <w:highlight w:val="yellow"/>
                <w:lang w:val="en-GB"/>
              </w:rPr>
              <w:t xml:space="preserve"> (range [20; 45]) and 442 mg/kg body weight (range [286; 608]). </w:t>
            </w:r>
            <w:r w:rsidRPr="00A51C72">
              <w:rPr>
                <w:b/>
                <w:i/>
                <w:highlight w:val="yellow"/>
                <w:lang w:val="en-GB"/>
              </w:rPr>
              <w:t>Infused doses remained unchanged from inclusion up to study end in all patients</w:t>
            </w:r>
            <w:r w:rsidRPr="00A51C72">
              <w:rPr>
                <w:i/>
                <w:highlight w:val="yellow"/>
                <w:lang w:val="en-GB"/>
              </w:rPr>
              <w:t xml:space="preserve">. </w:t>
            </w:r>
          </w:p>
        </w:tc>
        <w:tc>
          <w:tcPr>
            <w:tcW w:w="2414" w:type="dxa"/>
            <w:shd w:val="clear" w:color="auto" w:fill="auto"/>
          </w:tcPr>
          <w:p w14:paraId="626E42CB"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D2" w14:textId="77777777" w:rsidTr="00A51C72">
        <w:trPr>
          <w:cantSplit/>
        </w:trPr>
        <w:tc>
          <w:tcPr>
            <w:tcW w:w="2628" w:type="dxa"/>
            <w:shd w:val="clear" w:color="auto" w:fill="auto"/>
          </w:tcPr>
          <w:p w14:paraId="626E42CD" w14:textId="77777777" w:rsidR="00FE5509" w:rsidRPr="00A51C72" w:rsidRDefault="00FE5509" w:rsidP="00FE5509">
            <w:pPr>
              <w:rPr>
                <w:highlight w:val="yellow"/>
                <w:lang w:val="en-GB" w:eastAsia="fr-FR"/>
              </w:rPr>
            </w:pPr>
            <w:r w:rsidRPr="00A51C72">
              <w:rPr>
                <w:highlight w:val="yellow"/>
                <w:lang w:val="en-GB" w:eastAsia="fr-FR"/>
              </w:rPr>
              <w:t>11.4.1. 1. Primary endpoint: equivalence of total IgG trough levels at steady state</w:t>
            </w:r>
          </w:p>
        </w:tc>
        <w:tc>
          <w:tcPr>
            <w:tcW w:w="728" w:type="dxa"/>
            <w:shd w:val="clear" w:color="auto" w:fill="auto"/>
          </w:tcPr>
          <w:p w14:paraId="626E42CE" w14:textId="77777777" w:rsidR="00FE5509" w:rsidRPr="00A51C72" w:rsidRDefault="00FE5509" w:rsidP="00A51C72">
            <w:pPr>
              <w:jc w:val="center"/>
              <w:rPr>
                <w:highlight w:val="yellow"/>
                <w:lang w:val="en-GB"/>
              </w:rPr>
            </w:pPr>
            <w:r w:rsidRPr="00A51C72">
              <w:rPr>
                <w:highlight w:val="yellow"/>
                <w:lang w:val="en-GB"/>
              </w:rPr>
              <w:t>72</w:t>
            </w:r>
          </w:p>
        </w:tc>
        <w:tc>
          <w:tcPr>
            <w:tcW w:w="8903" w:type="dxa"/>
            <w:gridSpan w:val="3"/>
            <w:shd w:val="clear" w:color="auto" w:fill="auto"/>
          </w:tcPr>
          <w:p w14:paraId="626E42CF" w14:textId="77777777" w:rsidR="00FE5509" w:rsidRPr="00A51C72" w:rsidRDefault="00FE5509" w:rsidP="00FE5509">
            <w:pPr>
              <w:rPr>
                <w:b/>
                <w:i/>
                <w:highlight w:val="yellow"/>
                <w:lang w:val="en-GB"/>
              </w:rPr>
            </w:pPr>
            <w:r w:rsidRPr="00A51C72">
              <w:rPr>
                <w:b/>
                <w:i/>
                <w:highlight w:val="yellow"/>
                <w:lang w:val="en-GB"/>
              </w:rPr>
              <w:t>Average values over the 3-month period were chosen in order to limit variability in individual trough values and to increase precision in the estimation of the real patient values. For IGNG, it was preferred to average over the last 3 months only in order to avoid interference with previous values with TEGELINE® and to ensure to be at steady state with IGNG.</w:t>
            </w:r>
          </w:p>
          <w:p w14:paraId="626E42D0" w14:textId="77777777" w:rsidR="00FE5509" w:rsidRPr="00A51C72" w:rsidRDefault="00FE5509" w:rsidP="00FE5509">
            <w:pPr>
              <w:rPr>
                <w:b/>
                <w:i/>
                <w:highlight w:val="yellow"/>
                <w:lang w:val="en-GB"/>
              </w:rPr>
            </w:pPr>
            <w:r w:rsidRPr="00A51C72">
              <w:rPr>
                <w:b/>
                <w:i/>
                <w:highlight w:val="yellow"/>
                <w:lang w:val="en-GB"/>
              </w:rPr>
              <w:t>The analysis of equivalence was planned on the per-protocol (PP) population as usual for bioequivalence studies.</w:t>
            </w:r>
          </w:p>
        </w:tc>
        <w:tc>
          <w:tcPr>
            <w:tcW w:w="2414" w:type="dxa"/>
            <w:shd w:val="clear" w:color="auto" w:fill="auto"/>
          </w:tcPr>
          <w:p w14:paraId="626E42D1"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D7" w14:textId="77777777" w:rsidTr="00A51C72">
        <w:trPr>
          <w:cantSplit/>
        </w:trPr>
        <w:tc>
          <w:tcPr>
            <w:tcW w:w="2628" w:type="dxa"/>
            <w:shd w:val="clear" w:color="auto" w:fill="auto"/>
          </w:tcPr>
          <w:p w14:paraId="626E42D3" w14:textId="77777777" w:rsidR="00FE5509" w:rsidRPr="00A51C72" w:rsidRDefault="00FE5509" w:rsidP="00FE5509">
            <w:pPr>
              <w:rPr>
                <w:highlight w:val="yellow"/>
                <w:lang w:val="en-GB" w:eastAsia="fr-FR"/>
              </w:rPr>
            </w:pPr>
            <w:r w:rsidRPr="00A51C72">
              <w:rPr>
                <w:highlight w:val="yellow"/>
                <w:lang w:val="en-GB" w:eastAsia="fr-FR"/>
              </w:rPr>
              <w:t>11.4.1. 1. Primary endpoint: equivalence of total IgG trough levels at steady state</w:t>
            </w:r>
          </w:p>
        </w:tc>
        <w:tc>
          <w:tcPr>
            <w:tcW w:w="728" w:type="dxa"/>
            <w:shd w:val="clear" w:color="auto" w:fill="auto"/>
          </w:tcPr>
          <w:p w14:paraId="626E42D4" w14:textId="77777777" w:rsidR="00FE5509" w:rsidRPr="00A51C72" w:rsidRDefault="00FE5509" w:rsidP="00A51C72">
            <w:pPr>
              <w:jc w:val="center"/>
              <w:rPr>
                <w:highlight w:val="yellow"/>
                <w:lang w:val="en-GB"/>
              </w:rPr>
            </w:pPr>
            <w:r w:rsidRPr="00A51C72">
              <w:rPr>
                <w:highlight w:val="yellow"/>
                <w:lang w:val="en-GB"/>
              </w:rPr>
              <w:t>73</w:t>
            </w:r>
          </w:p>
        </w:tc>
        <w:tc>
          <w:tcPr>
            <w:tcW w:w="8903" w:type="dxa"/>
            <w:gridSpan w:val="3"/>
            <w:shd w:val="clear" w:color="auto" w:fill="auto"/>
          </w:tcPr>
          <w:p w14:paraId="626E42D5" w14:textId="77777777" w:rsidR="00FE5509" w:rsidRPr="00A51C72" w:rsidRDefault="00FE5509" w:rsidP="00FE5509">
            <w:pPr>
              <w:rPr>
                <w:b/>
                <w:i/>
                <w:highlight w:val="yellow"/>
                <w:lang w:val="en-GB"/>
              </w:rPr>
            </w:pPr>
            <w:r w:rsidRPr="00A51C72">
              <w:rPr>
                <w:b/>
                <w:i/>
                <w:highlight w:val="yellow"/>
                <w:lang w:val="en-GB"/>
              </w:rPr>
              <w:t>To explain the small difference in average total IgG trough levels observed between TEGELINE® and IGNG, vials from each IMP batches (TEGELINE® 26 286 106; IGNG 27 884 106; IGNG 27 885 106) have been assayed with the plasma dosing method, in a same run. The results showed a comparable difference between the plasma trough levels and both products IgG content (TEGELINE® batch: 4.64 g/100 ml; IGNG batches: 5.45 g/100 ml; 5.55 g/100ml)</w:t>
            </w:r>
          </w:p>
        </w:tc>
        <w:tc>
          <w:tcPr>
            <w:tcW w:w="2414" w:type="dxa"/>
            <w:shd w:val="clear" w:color="auto" w:fill="auto"/>
          </w:tcPr>
          <w:p w14:paraId="626E42D6"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DC" w14:textId="77777777" w:rsidTr="00A51C72">
        <w:trPr>
          <w:cantSplit/>
        </w:trPr>
        <w:tc>
          <w:tcPr>
            <w:tcW w:w="2628" w:type="dxa"/>
            <w:shd w:val="clear" w:color="auto" w:fill="auto"/>
          </w:tcPr>
          <w:p w14:paraId="626E42D8" w14:textId="77777777" w:rsidR="00FE5509" w:rsidRPr="00A51C72" w:rsidRDefault="00FE5509" w:rsidP="00FE5509">
            <w:pPr>
              <w:rPr>
                <w:highlight w:val="yellow"/>
                <w:lang w:val="en-GB" w:eastAsia="fr-FR"/>
              </w:rPr>
            </w:pPr>
            <w:r w:rsidRPr="00A51C72">
              <w:rPr>
                <w:highlight w:val="yellow"/>
                <w:lang w:val="en-GB" w:eastAsia="fr-FR"/>
              </w:rPr>
              <w:t>11.4.1. 2.1. By visit results</w:t>
            </w:r>
          </w:p>
        </w:tc>
        <w:tc>
          <w:tcPr>
            <w:tcW w:w="728" w:type="dxa"/>
            <w:shd w:val="clear" w:color="auto" w:fill="auto"/>
          </w:tcPr>
          <w:p w14:paraId="626E42D9" w14:textId="77777777" w:rsidR="00FE5509" w:rsidRPr="00A51C72" w:rsidRDefault="00FE5509" w:rsidP="00A51C72">
            <w:pPr>
              <w:jc w:val="center"/>
              <w:rPr>
                <w:highlight w:val="yellow"/>
                <w:lang w:val="en-GB"/>
              </w:rPr>
            </w:pPr>
            <w:r w:rsidRPr="00A51C72">
              <w:rPr>
                <w:highlight w:val="yellow"/>
                <w:lang w:val="en-GB"/>
              </w:rPr>
              <w:t>73</w:t>
            </w:r>
          </w:p>
        </w:tc>
        <w:tc>
          <w:tcPr>
            <w:tcW w:w="8903" w:type="dxa"/>
            <w:gridSpan w:val="3"/>
            <w:shd w:val="clear" w:color="auto" w:fill="auto"/>
          </w:tcPr>
          <w:p w14:paraId="626E42DA" w14:textId="77777777" w:rsidR="00FE5509" w:rsidRPr="00A51C72" w:rsidRDefault="00FE5509" w:rsidP="00FE5509">
            <w:pPr>
              <w:rPr>
                <w:i/>
                <w:highlight w:val="yellow"/>
                <w:lang w:val="en-GB"/>
              </w:rPr>
            </w:pPr>
            <w:r w:rsidRPr="00A51C72">
              <w:rPr>
                <w:i/>
                <w:highlight w:val="yellow"/>
                <w:lang w:val="en-GB"/>
              </w:rPr>
              <w:t xml:space="preserve">Small evolution can be seen during the TEGELINE® P1 period. </w:t>
            </w:r>
            <w:r w:rsidRPr="00A51C72">
              <w:rPr>
                <w:b/>
                <w:i/>
                <w:highlight w:val="yellow"/>
                <w:lang w:val="en-GB"/>
              </w:rPr>
              <w:t>This slight increase can be explained as the result of the more controlled conditions during the study.</w:t>
            </w:r>
          </w:p>
        </w:tc>
        <w:tc>
          <w:tcPr>
            <w:tcW w:w="2414" w:type="dxa"/>
            <w:shd w:val="clear" w:color="auto" w:fill="auto"/>
          </w:tcPr>
          <w:p w14:paraId="626E42DB"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E1" w14:textId="77777777" w:rsidTr="00A51C72">
        <w:trPr>
          <w:cantSplit/>
        </w:trPr>
        <w:tc>
          <w:tcPr>
            <w:tcW w:w="2628" w:type="dxa"/>
            <w:shd w:val="clear" w:color="auto" w:fill="auto"/>
          </w:tcPr>
          <w:p w14:paraId="626E42DD" w14:textId="77777777" w:rsidR="00FE5509" w:rsidRPr="00A51C72" w:rsidRDefault="00FE5509" w:rsidP="00FE5509">
            <w:pPr>
              <w:rPr>
                <w:highlight w:val="yellow"/>
                <w:lang w:val="en-GB" w:eastAsia="fr-FR"/>
              </w:rPr>
            </w:pPr>
            <w:r w:rsidRPr="00A51C72">
              <w:rPr>
                <w:highlight w:val="yellow"/>
                <w:lang w:val="en-GB" w:eastAsia="fr-FR"/>
              </w:rPr>
              <w:t>11.4.1. 3. Secondary endpoint: Sum of plasma IgG subclasses trough levels recorded at steady state (FAS population)</w:t>
            </w:r>
          </w:p>
        </w:tc>
        <w:tc>
          <w:tcPr>
            <w:tcW w:w="728" w:type="dxa"/>
            <w:shd w:val="clear" w:color="auto" w:fill="auto"/>
          </w:tcPr>
          <w:p w14:paraId="626E42DE" w14:textId="77777777" w:rsidR="00FE5509" w:rsidRPr="00A51C72" w:rsidRDefault="00FE5509" w:rsidP="00A51C72">
            <w:pPr>
              <w:jc w:val="center"/>
              <w:rPr>
                <w:highlight w:val="yellow"/>
                <w:lang w:val="en-GB"/>
              </w:rPr>
            </w:pPr>
            <w:r w:rsidRPr="00A51C72">
              <w:rPr>
                <w:highlight w:val="yellow"/>
                <w:lang w:val="en-GB"/>
              </w:rPr>
              <w:t>75</w:t>
            </w:r>
          </w:p>
        </w:tc>
        <w:tc>
          <w:tcPr>
            <w:tcW w:w="8903" w:type="dxa"/>
            <w:gridSpan w:val="3"/>
            <w:shd w:val="clear" w:color="auto" w:fill="auto"/>
          </w:tcPr>
          <w:p w14:paraId="626E42DF" w14:textId="77777777" w:rsidR="00FE5509" w:rsidRPr="00A51C72" w:rsidRDefault="00FE5509" w:rsidP="00FE5509">
            <w:pPr>
              <w:rPr>
                <w:b/>
                <w:i/>
                <w:highlight w:val="yellow"/>
                <w:lang w:val="en-GB"/>
              </w:rPr>
            </w:pPr>
            <w:r w:rsidRPr="00A51C72">
              <w:rPr>
                <w:b/>
                <w:i/>
                <w:highlight w:val="yellow"/>
                <w:lang w:val="en-GB"/>
              </w:rPr>
              <w:t>An analysis of equivalence between TEGELINE® and IGNG was performed for the sum of plasma IgG subclasses trough levels recorded at steady state. The statistical method used was the same as the one for the primary endpoint.</w:t>
            </w:r>
          </w:p>
        </w:tc>
        <w:tc>
          <w:tcPr>
            <w:tcW w:w="2414" w:type="dxa"/>
            <w:shd w:val="clear" w:color="auto" w:fill="auto"/>
          </w:tcPr>
          <w:p w14:paraId="626E42E0"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E6" w14:textId="77777777" w:rsidTr="00A51C72">
        <w:trPr>
          <w:cantSplit/>
        </w:trPr>
        <w:tc>
          <w:tcPr>
            <w:tcW w:w="2628" w:type="dxa"/>
            <w:shd w:val="clear" w:color="auto" w:fill="auto"/>
          </w:tcPr>
          <w:p w14:paraId="626E42E2" w14:textId="77777777" w:rsidR="00FE5509" w:rsidRPr="00A51C72" w:rsidRDefault="00FE5509" w:rsidP="00A51C72">
            <w:pPr>
              <w:jc w:val="left"/>
              <w:rPr>
                <w:highlight w:val="yellow"/>
                <w:lang w:val="en-GB"/>
              </w:rPr>
            </w:pPr>
            <w:r w:rsidRPr="00A51C72">
              <w:rPr>
                <w:highlight w:val="yellow"/>
                <w:lang w:val="en-GB"/>
              </w:rPr>
              <w:lastRenderedPageBreak/>
              <w:t>11.4.1. 4. Secondary endpoint: Analysis of IgG subclasses trough levels</w:t>
            </w:r>
          </w:p>
        </w:tc>
        <w:tc>
          <w:tcPr>
            <w:tcW w:w="728" w:type="dxa"/>
            <w:shd w:val="clear" w:color="auto" w:fill="auto"/>
          </w:tcPr>
          <w:p w14:paraId="626E42E3" w14:textId="77777777" w:rsidR="00FE5509" w:rsidRPr="00A51C72" w:rsidRDefault="00FE5509" w:rsidP="00A51C72">
            <w:pPr>
              <w:jc w:val="center"/>
              <w:rPr>
                <w:highlight w:val="yellow"/>
                <w:lang w:val="en-GB"/>
              </w:rPr>
            </w:pPr>
            <w:r w:rsidRPr="00A51C72">
              <w:rPr>
                <w:highlight w:val="yellow"/>
                <w:lang w:val="en-GB"/>
              </w:rPr>
              <w:t>76</w:t>
            </w:r>
          </w:p>
        </w:tc>
        <w:tc>
          <w:tcPr>
            <w:tcW w:w="8903" w:type="dxa"/>
            <w:gridSpan w:val="3"/>
            <w:shd w:val="clear" w:color="auto" w:fill="auto"/>
          </w:tcPr>
          <w:p w14:paraId="626E42E4" w14:textId="77777777" w:rsidR="00FE5509" w:rsidRPr="00A51C72" w:rsidRDefault="00FE5509" w:rsidP="00FE5509">
            <w:pPr>
              <w:rPr>
                <w:b/>
                <w:i/>
                <w:highlight w:val="yellow"/>
                <w:lang w:val="en-GB"/>
              </w:rPr>
            </w:pPr>
            <w:r w:rsidRPr="00A51C72">
              <w:rPr>
                <w:b/>
                <w:i/>
                <w:highlight w:val="yellow"/>
                <w:lang w:val="en-GB"/>
              </w:rPr>
              <w:t>IgG subclasses trough levels obtained with TEGELINE® and IGNG at steady state (P1 vs P3) reflect the proportion of each IgG subclasses (IgG1 to IgG4) as present in both batches (section 11.4.1.1).</w:t>
            </w:r>
          </w:p>
        </w:tc>
        <w:tc>
          <w:tcPr>
            <w:tcW w:w="2414" w:type="dxa"/>
            <w:shd w:val="clear" w:color="auto" w:fill="auto"/>
          </w:tcPr>
          <w:p w14:paraId="626E42E5"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EC" w14:textId="77777777" w:rsidTr="00A51C72">
        <w:trPr>
          <w:cantSplit/>
        </w:trPr>
        <w:tc>
          <w:tcPr>
            <w:tcW w:w="2628" w:type="dxa"/>
            <w:shd w:val="clear" w:color="auto" w:fill="auto"/>
          </w:tcPr>
          <w:p w14:paraId="626E42E7" w14:textId="77777777" w:rsidR="00FE5509" w:rsidRPr="00A51C72" w:rsidRDefault="00FE5509" w:rsidP="00A51C72">
            <w:pPr>
              <w:jc w:val="left"/>
              <w:rPr>
                <w:highlight w:val="yellow"/>
                <w:lang w:val="en-GB"/>
              </w:rPr>
            </w:pPr>
            <w:r w:rsidRPr="00A51C72">
              <w:rPr>
                <w:highlight w:val="yellow"/>
                <w:lang w:val="en-GB"/>
              </w:rPr>
              <w:t>11.4.1. 4. Secondary endpoint: Analysis of IgG subclasses trough levels</w:t>
            </w:r>
          </w:p>
          <w:p w14:paraId="626E42E8" w14:textId="77777777" w:rsidR="00FE5509" w:rsidRPr="00A51C72" w:rsidRDefault="00FE5509" w:rsidP="00A51C72">
            <w:pPr>
              <w:jc w:val="left"/>
              <w:rPr>
                <w:i/>
                <w:highlight w:val="yellow"/>
                <w:lang w:val="en-GB"/>
              </w:rPr>
            </w:pPr>
            <w:r w:rsidRPr="00A51C72">
              <w:rPr>
                <w:i/>
                <w:highlight w:val="yellow"/>
                <w:lang w:val="en-GB"/>
              </w:rPr>
              <w:t>Table 11–14: Distribution of IgG subclasses FAS population versus study IMP batches</w:t>
            </w:r>
          </w:p>
        </w:tc>
        <w:tc>
          <w:tcPr>
            <w:tcW w:w="728" w:type="dxa"/>
            <w:shd w:val="clear" w:color="auto" w:fill="auto"/>
          </w:tcPr>
          <w:p w14:paraId="626E42E9" w14:textId="77777777" w:rsidR="00FE5509" w:rsidRPr="00A51C72" w:rsidRDefault="00FE5509" w:rsidP="00A51C72">
            <w:pPr>
              <w:jc w:val="center"/>
              <w:rPr>
                <w:highlight w:val="yellow"/>
                <w:lang w:val="en-GB"/>
              </w:rPr>
            </w:pPr>
            <w:r w:rsidRPr="00A51C72">
              <w:rPr>
                <w:highlight w:val="yellow"/>
                <w:lang w:val="en-GB"/>
              </w:rPr>
              <w:t>76</w:t>
            </w:r>
          </w:p>
        </w:tc>
        <w:tc>
          <w:tcPr>
            <w:tcW w:w="8903" w:type="dxa"/>
            <w:gridSpan w:val="3"/>
            <w:shd w:val="clear" w:color="auto" w:fill="auto"/>
          </w:tcPr>
          <w:p w14:paraId="626E42EA" w14:textId="77777777" w:rsidR="00FE5509" w:rsidRPr="00A51C72" w:rsidRDefault="00FE5509" w:rsidP="00FE5509">
            <w:pPr>
              <w:rPr>
                <w:b/>
                <w:highlight w:val="yellow"/>
                <w:lang w:val="en-GB"/>
              </w:rPr>
            </w:pPr>
            <w:r w:rsidRPr="00A51C72">
              <w:rPr>
                <w:b/>
                <w:highlight w:val="yellow"/>
                <w:lang w:val="en-GB"/>
              </w:rPr>
              <w:t xml:space="preserve">Tableau </w:t>
            </w:r>
            <w:proofErr w:type="spellStart"/>
            <w:r w:rsidRPr="00A51C72">
              <w:rPr>
                <w:b/>
                <w:highlight w:val="yellow"/>
                <w:lang w:val="en-GB"/>
              </w:rPr>
              <w:t>entier</w:t>
            </w:r>
            <w:proofErr w:type="spellEnd"/>
            <w:r w:rsidRPr="00A51C72">
              <w:rPr>
                <w:b/>
                <w:highlight w:val="yellow"/>
                <w:lang w:val="en-GB"/>
              </w:rPr>
              <w:t>.</w:t>
            </w:r>
          </w:p>
        </w:tc>
        <w:tc>
          <w:tcPr>
            <w:tcW w:w="2414" w:type="dxa"/>
            <w:shd w:val="clear" w:color="auto" w:fill="auto"/>
          </w:tcPr>
          <w:p w14:paraId="626E42EB"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F1" w14:textId="77777777" w:rsidTr="00A51C72">
        <w:trPr>
          <w:cantSplit/>
        </w:trPr>
        <w:tc>
          <w:tcPr>
            <w:tcW w:w="2628" w:type="dxa"/>
            <w:shd w:val="clear" w:color="auto" w:fill="auto"/>
          </w:tcPr>
          <w:p w14:paraId="626E42ED" w14:textId="77777777" w:rsidR="00FE5509" w:rsidRPr="00A51C72" w:rsidRDefault="00FE5509" w:rsidP="00A51C72">
            <w:pPr>
              <w:jc w:val="left"/>
              <w:rPr>
                <w:i/>
                <w:highlight w:val="yellow"/>
                <w:lang w:val="en-GB"/>
              </w:rPr>
            </w:pPr>
            <w:r w:rsidRPr="00A51C72">
              <w:rPr>
                <w:i/>
                <w:highlight w:val="yellow"/>
                <w:lang w:val="en-GB"/>
              </w:rPr>
              <w:t>11.4.1. 5. Secondary endpoint: the infections during the study course</w:t>
            </w:r>
          </w:p>
        </w:tc>
        <w:tc>
          <w:tcPr>
            <w:tcW w:w="728" w:type="dxa"/>
            <w:shd w:val="clear" w:color="auto" w:fill="auto"/>
          </w:tcPr>
          <w:p w14:paraId="626E42EE" w14:textId="77777777" w:rsidR="00FE5509" w:rsidRPr="00A51C72" w:rsidRDefault="00FE5509" w:rsidP="00A51C72">
            <w:pPr>
              <w:jc w:val="center"/>
              <w:rPr>
                <w:highlight w:val="yellow"/>
                <w:lang w:val="en-GB"/>
              </w:rPr>
            </w:pPr>
            <w:r w:rsidRPr="00A51C72">
              <w:rPr>
                <w:highlight w:val="yellow"/>
                <w:lang w:val="en-GB"/>
              </w:rPr>
              <w:t>76</w:t>
            </w:r>
          </w:p>
        </w:tc>
        <w:tc>
          <w:tcPr>
            <w:tcW w:w="8903" w:type="dxa"/>
            <w:gridSpan w:val="3"/>
            <w:shd w:val="clear" w:color="auto" w:fill="auto"/>
          </w:tcPr>
          <w:p w14:paraId="626E42EF" w14:textId="77777777" w:rsidR="00FE5509" w:rsidRPr="00A51C72" w:rsidRDefault="00FE5509" w:rsidP="00FE5509">
            <w:pPr>
              <w:rPr>
                <w:i/>
                <w:highlight w:val="yellow"/>
                <w:lang w:val="en-GB" w:eastAsia="fr-FR"/>
              </w:rPr>
            </w:pPr>
            <w:r w:rsidRPr="00A51C72">
              <w:rPr>
                <w:i/>
                <w:highlight w:val="yellow"/>
                <w:lang w:val="en-GB" w:eastAsia="fr-FR"/>
              </w:rPr>
              <w:t xml:space="preserve">All types of infections were reported in the patient’s CRF on a specific infection form and not repeated in the AE CRF pages: </w:t>
            </w:r>
            <w:r w:rsidRPr="00A51C72">
              <w:rPr>
                <w:b/>
                <w:i/>
                <w:highlight w:val="yellow"/>
                <w:lang w:val="en-GB" w:eastAsia="fr-FR"/>
              </w:rPr>
              <w:t>this distinction has been duly monitored.</w:t>
            </w:r>
          </w:p>
        </w:tc>
        <w:tc>
          <w:tcPr>
            <w:tcW w:w="2414" w:type="dxa"/>
            <w:shd w:val="clear" w:color="auto" w:fill="auto"/>
          </w:tcPr>
          <w:p w14:paraId="626E42F0"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2F8" w14:textId="77777777" w:rsidTr="00A51C72">
        <w:trPr>
          <w:cantSplit/>
        </w:trPr>
        <w:tc>
          <w:tcPr>
            <w:tcW w:w="2628" w:type="dxa"/>
            <w:shd w:val="clear" w:color="auto" w:fill="auto"/>
          </w:tcPr>
          <w:p w14:paraId="626E42F2" w14:textId="77777777" w:rsidR="00FE5509" w:rsidRPr="00A51C72" w:rsidRDefault="00FE5509" w:rsidP="00A51C72">
            <w:pPr>
              <w:jc w:val="left"/>
              <w:rPr>
                <w:highlight w:val="yellow"/>
                <w:lang w:val="en-GB"/>
              </w:rPr>
            </w:pPr>
            <w:r w:rsidRPr="00A51C72">
              <w:rPr>
                <w:highlight w:val="yellow"/>
                <w:lang w:val="en-GB"/>
              </w:rPr>
              <w:t>11.4.1. 5.2. Description of infections by nature, frequency and treatment period</w:t>
            </w:r>
          </w:p>
        </w:tc>
        <w:tc>
          <w:tcPr>
            <w:tcW w:w="728" w:type="dxa"/>
            <w:shd w:val="clear" w:color="auto" w:fill="auto"/>
          </w:tcPr>
          <w:p w14:paraId="626E42F3" w14:textId="77777777" w:rsidR="00FE5509" w:rsidRPr="00A51C72" w:rsidRDefault="00FE5509" w:rsidP="00A51C72">
            <w:pPr>
              <w:jc w:val="center"/>
              <w:rPr>
                <w:highlight w:val="yellow"/>
                <w:lang w:val="en-GB"/>
              </w:rPr>
            </w:pPr>
            <w:r w:rsidRPr="00A51C72">
              <w:rPr>
                <w:highlight w:val="yellow"/>
                <w:lang w:val="en-GB"/>
              </w:rPr>
              <w:t>78</w:t>
            </w:r>
          </w:p>
        </w:tc>
        <w:tc>
          <w:tcPr>
            <w:tcW w:w="8903" w:type="dxa"/>
            <w:gridSpan w:val="3"/>
            <w:shd w:val="clear" w:color="auto" w:fill="auto"/>
          </w:tcPr>
          <w:p w14:paraId="626E42F4" w14:textId="77777777" w:rsidR="00FE5509" w:rsidRPr="00A51C72" w:rsidRDefault="00FE5509" w:rsidP="00FE5509">
            <w:pPr>
              <w:rPr>
                <w:b/>
                <w:i/>
                <w:highlight w:val="yellow"/>
                <w:lang w:val="en-GB" w:eastAsia="fr-FR"/>
              </w:rPr>
            </w:pPr>
            <w:r w:rsidRPr="00A51C72">
              <w:rPr>
                <w:b/>
                <w:i/>
                <w:highlight w:val="yellow"/>
                <w:lang w:val="en-GB" w:eastAsia="fr-FR"/>
              </w:rPr>
              <w:t>Of the 29 infections in the TEGELINE® treatment period, 24 (83%) of them were considered as mild and 5 (17%) as moderate intensity. (…)</w:t>
            </w:r>
          </w:p>
          <w:p w14:paraId="626E42F5" w14:textId="77777777" w:rsidR="00FE5509" w:rsidRPr="00A51C72" w:rsidRDefault="00FE5509" w:rsidP="00FE5509">
            <w:pPr>
              <w:rPr>
                <w:i/>
                <w:highlight w:val="yellow"/>
                <w:lang w:val="en-GB" w:eastAsia="fr-FR"/>
              </w:rPr>
            </w:pPr>
            <w:r w:rsidRPr="00A51C72">
              <w:rPr>
                <w:b/>
                <w:i/>
                <w:highlight w:val="yellow"/>
                <w:lang w:val="en-GB" w:eastAsia="fr-FR"/>
              </w:rPr>
              <w:t>Of the 54 infections in IGNG treatment period, 44 (81%) of them were considered as mild and 10 (19%) as moderate intensity.</w:t>
            </w:r>
          </w:p>
          <w:p w14:paraId="626E42F6" w14:textId="77777777" w:rsidR="00FE5509" w:rsidRPr="00A51C72" w:rsidRDefault="00FE5509" w:rsidP="00A51C72">
            <w:pPr>
              <w:jc w:val="left"/>
              <w:rPr>
                <w:highlight w:val="yellow"/>
                <w:lang w:val="en-GB"/>
              </w:rPr>
            </w:pPr>
          </w:p>
        </w:tc>
        <w:tc>
          <w:tcPr>
            <w:tcW w:w="2414" w:type="dxa"/>
            <w:shd w:val="clear" w:color="auto" w:fill="auto"/>
          </w:tcPr>
          <w:p w14:paraId="626E42F7" w14:textId="77777777" w:rsidR="00FE5509" w:rsidRPr="00A51C72" w:rsidRDefault="00FE5509" w:rsidP="00A51C72">
            <w:pPr>
              <w:jc w:val="center"/>
              <w:rPr>
                <w:highlight w:val="yellow"/>
                <w:lang w:val="en-GB" w:eastAsia="fr-FR"/>
              </w:rPr>
            </w:pPr>
            <w:r w:rsidRPr="00A51C72">
              <w:rPr>
                <w:highlight w:val="yellow"/>
                <w:lang w:val="en-GB" w:eastAsia="fr-FR"/>
              </w:rPr>
              <w:t>R</w:t>
            </w:r>
          </w:p>
        </w:tc>
      </w:tr>
      <w:tr w:rsidR="00FE5509" w:rsidRPr="00A51C72" w14:paraId="626E42FE" w14:textId="77777777" w:rsidTr="00A51C72">
        <w:trPr>
          <w:cantSplit/>
        </w:trPr>
        <w:tc>
          <w:tcPr>
            <w:tcW w:w="2628" w:type="dxa"/>
            <w:shd w:val="clear" w:color="auto" w:fill="auto"/>
          </w:tcPr>
          <w:p w14:paraId="626E42F9" w14:textId="77777777" w:rsidR="00FE5509" w:rsidRPr="00A51C72" w:rsidRDefault="00FE5509" w:rsidP="00FE5509">
            <w:pPr>
              <w:rPr>
                <w:highlight w:val="yellow"/>
                <w:lang w:val="en-GB" w:eastAsia="fr-FR"/>
              </w:rPr>
            </w:pPr>
            <w:r w:rsidRPr="00A51C72">
              <w:rPr>
                <w:highlight w:val="yellow"/>
                <w:lang w:val="en-GB" w:eastAsia="fr-FR"/>
              </w:rPr>
              <w:lastRenderedPageBreak/>
              <w:t>11.4.1. 5.7. Infection duration and other infection related events</w:t>
            </w:r>
          </w:p>
          <w:p w14:paraId="626E42FA" w14:textId="77777777" w:rsidR="00FE5509" w:rsidRPr="00A51C72" w:rsidRDefault="00FE5509" w:rsidP="00FE5509">
            <w:pPr>
              <w:rPr>
                <w:highlight w:val="yellow"/>
                <w:lang w:val="en-GB" w:eastAsia="fr-FR"/>
              </w:rPr>
            </w:pPr>
            <w:r w:rsidRPr="00A51C72">
              <w:rPr>
                <w:highlight w:val="yellow"/>
                <w:lang w:val="en-GB" w:eastAsia="fr-FR"/>
              </w:rPr>
              <w:t>Table 11–22: Infection duration and related events by patient (FAS population)</w:t>
            </w:r>
          </w:p>
        </w:tc>
        <w:tc>
          <w:tcPr>
            <w:tcW w:w="728" w:type="dxa"/>
            <w:shd w:val="clear" w:color="auto" w:fill="auto"/>
          </w:tcPr>
          <w:p w14:paraId="626E42FB" w14:textId="77777777" w:rsidR="00FE5509" w:rsidRPr="00A51C72" w:rsidRDefault="00FE5509" w:rsidP="00A51C72">
            <w:pPr>
              <w:jc w:val="center"/>
              <w:rPr>
                <w:highlight w:val="yellow"/>
                <w:lang w:val="en-GB"/>
              </w:rPr>
            </w:pPr>
            <w:r w:rsidRPr="00A51C72">
              <w:rPr>
                <w:highlight w:val="yellow"/>
                <w:lang w:val="en-GB"/>
              </w:rPr>
              <w:t>83</w:t>
            </w:r>
          </w:p>
        </w:tc>
        <w:tc>
          <w:tcPr>
            <w:tcW w:w="8903" w:type="dxa"/>
            <w:gridSpan w:val="3"/>
            <w:shd w:val="clear" w:color="auto" w:fill="auto"/>
          </w:tcPr>
          <w:p w14:paraId="626E42FC" w14:textId="77777777" w:rsidR="00FE5509" w:rsidRPr="00A51C72" w:rsidRDefault="00FE5509" w:rsidP="00A51C72">
            <w:pPr>
              <w:jc w:val="left"/>
              <w:rPr>
                <w:highlight w:val="yellow"/>
              </w:rPr>
            </w:pPr>
            <w:r w:rsidRPr="00A51C72">
              <w:rPr>
                <w:highlight w:val="yellow"/>
                <w:lang w:eastAsia="fr-FR"/>
              </w:rPr>
              <w:t>Les données des lignes "</w:t>
            </w:r>
            <w:r w:rsidRPr="00A51C72">
              <w:rPr>
                <w:highlight w:val="yellow"/>
              </w:rPr>
              <w:t xml:space="preserve"> </w:t>
            </w:r>
            <w:proofErr w:type="spellStart"/>
            <w:r w:rsidRPr="00A51C72">
              <w:rPr>
                <w:i/>
                <w:highlight w:val="yellow"/>
                <w:lang w:eastAsia="fr-FR"/>
              </w:rPr>
              <w:t>Annualised</w:t>
            </w:r>
            <w:proofErr w:type="spellEnd"/>
            <w:r w:rsidRPr="00A51C72">
              <w:rPr>
                <w:i/>
                <w:highlight w:val="yellow"/>
                <w:lang w:eastAsia="fr-FR"/>
              </w:rPr>
              <w:t xml:space="preserve"> </w:t>
            </w:r>
            <w:proofErr w:type="spellStart"/>
            <w:r w:rsidRPr="00A51C72">
              <w:rPr>
                <w:i/>
                <w:highlight w:val="yellow"/>
                <w:lang w:eastAsia="fr-FR"/>
              </w:rPr>
              <w:t>fever</w:t>
            </w:r>
            <w:proofErr w:type="spellEnd"/>
            <w:r w:rsidRPr="00A51C72">
              <w:rPr>
                <w:i/>
                <w:highlight w:val="yellow"/>
                <w:lang w:eastAsia="fr-FR"/>
              </w:rPr>
              <w:t xml:space="preserve"> </w:t>
            </w:r>
            <w:proofErr w:type="spellStart"/>
            <w:r w:rsidRPr="00A51C72">
              <w:rPr>
                <w:i/>
                <w:highlight w:val="yellow"/>
                <w:lang w:eastAsia="fr-FR"/>
              </w:rPr>
              <w:t>days</w:t>
            </w:r>
            <w:proofErr w:type="spellEnd"/>
            <w:r w:rsidRPr="00A51C72">
              <w:rPr>
                <w:i/>
                <w:highlight w:val="yellow"/>
                <w:lang w:eastAsia="fr-FR"/>
              </w:rPr>
              <w:t xml:space="preserve"> </w:t>
            </w:r>
            <w:proofErr w:type="spellStart"/>
            <w:r w:rsidRPr="00A51C72">
              <w:rPr>
                <w:i/>
                <w:highlight w:val="yellow"/>
                <w:lang w:eastAsia="fr-FR"/>
              </w:rPr>
              <w:t>number</w:t>
            </w:r>
            <w:proofErr w:type="spellEnd"/>
            <w:r w:rsidRPr="00A51C72">
              <w:rPr>
                <w:highlight w:val="yellow"/>
                <w:lang w:eastAsia="fr-FR"/>
              </w:rPr>
              <w:t>" et "</w:t>
            </w:r>
            <w:r w:rsidRPr="00A51C72">
              <w:rPr>
                <w:highlight w:val="yellow"/>
              </w:rPr>
              <w:t xml:space="preserve"> </w:t>
            </w:r>
            <w:proofErr w:type="spellStart"/>
            <w:r w:rsidRPr="00A51C72">
              <w:rPr>
                <w:i/>
                <w:highlight w:val="yellow"/>
                <w:lang w:eastAsia="fr-FR"/>
              </w:rPr>
              <w:t>Annualised</w:t>
            </w:r>
            <w:proofErr w:type="spellEnd"/>
            <w:r w:rsidRPr="00A51C72">
              <w:rPr>
                <w:i/>
                <w:highlight w:val="yellow"/>
                <w:lang w:eastAsia="fr-FR"/>
              </w:rPr>
              <w:t xml:space="preserve"> </w:t>
            </w:r>
            <w:proofErr w:type="spellStart"/>
            <w:r w:rsidRPr="00A51C72">
              <w:rPr>
                <w:i/>
                <w:highlight w:val="yellow"/>
                <w:lang w:eastAsia="fr-FR"/>
              </w:rPr>
              <w:t>sick</w:t>
            </w:r>
            <w:proofErr w:type="spellEnd"/>
            <w:r w:rsidRPr="00A51C72">
              <w:rPr>
                <w:i/>
                <w:highlight w:val="yellow"/>
                <w:lang w:eastAsia="fr-FR"/>
              </w:rPr>
              <w:t xml:space="preserve"> </w:t>
            </w:r>
            <w:proofErr w:type="spellStart"/>
            <w:r w:rsidRPr="00A51C72">
              <w:rPr>
                <w:i/>
                <w:highlight w:val="yellow"/>
                <w:lang w:eastAsia="fr-FR"/>
              </w:rPr>
              <w:t>days</w:t>
            </w:r>
            <w:proofErr w:type="spellEnd"/>
            <w:r w:rsidRPr="00A51C72">
              <w:rPr>
                <w:i/>
                <w:highlight w:val="yellow"/>
                <w:lang w:eastAsia="fr-FR"/>
              </w:rPr>
              <w:t xml:space="preserve"> </w:t>
            </w:r>
            <w:proofErr w:type="spellStart"/>
            <w:r w:rsidRPr="00A51C72">
              <w:rPr>
                <w:i/>
                <w:highlight w:val="yellow"/>
                <w:lang w:eastAsia="fr-FR"/>
              </w:rPr>
              <w:t>number</w:t>
            </w:r>
            <w:proofErr w:type="spellEnd"/>
            <w:r w:rsidRPr="00A51C72">
              <w:rPr>
                <w:i/>
                <w:highlight w:val="yellow"/>
                <w:lang w:eastAsia="fr-FR"/>
              </w:rPr>
              <w:t>".</w:t>
            </w:r>
          </w:p>
        </w:tc>
        <w:tc>
          <w:tcPr>
            <w:tcW w:w="2414" w:type="dxa"/>
            <w:shd w:val="clear" w:color="auto" w:fill="auto"/>
          </w:tcPr>
          <w:p w14:paraId="626E42FD" w14:textId="77777777" w:rsidR="00FE5509" w:rsidRPr="00A51C72" w:rsidRDefault="00FE5509" w:rsidP="00A51C72">
            <w:pPr>
              <w:jc w:val="center"/>
              <w:rPr>
                <w:highlight w:val="yellow"/>
                <w:lang w:eastAsia="fr-FR"/>
              </w:rPr>
            </w:pPr>
            <w:r w:rsidRPr="00A51C72">
              <w:rPr>
                <w:highlight w:val="yellow"/>
                <w:lang w:eastAsia="fr-FR"/>
              </w:rPr>
              <w:t>R</w:t>
            </w:r>
          </w:p>
        </w:tc>
      </w:tr>
      <w:tr w:rsidR="00FE5509" w:rsidRPr="00A51C72" w14:paraId="626E4304" w14:textId="77777777" w:rsidTr="00A51C72">
        <w:trPr>
          <w:cantSplit/>
        </w:trPr>
        <w:tc>
          <w:tcPr>
            <w:tcW w:w="2628" w:type="dxa"/>
            <w:shd w:val="clear" w:color="auto" w:fill="auto"/>
          </w:tcPr>
          <w:p w14:paraId="626E42FF" w14:textId="77777777" w:rsidR="00FE5509" w:rsidRPr="00A51C72" w:rsidRDefault="00FE5509" w:rsidP="00A51C72">
            <w:pPr>
              <w:jc w:val="left"/>
              <w:rPr>
                <w:i/>
                <w:highlight w:val="yellow"/>
                <w:lang w:val="en-GB"/>
              </w:rPr>
            </w:pPr>
            <w:r w:rsidRPr="00A51C72">
              <w:rPr>
                <w:i/>
                <w:highlight w:val="yellow"/>
                <w:lang w:val="en-GB"/>
              </w:rPr>
              <w:t>11.4.1. 5.7.2. Fever episodes related to infections</w:t>
            </w:r>
          </w:p>
        </w:tc>
        <w:tc>
          <w:tcPr>
            <w:tcW w:w="728" w:type="dxa"/>
            <w:shd w:val="clear" w:color="auto" w:fill="auto"/>
          </w:tcPr>
          <w:p w14:paraId="626E4300" w14:textId="77777777" w:rsidR="00FE5509" w:rsidRPr="00A51C72" w:rsidRDefault="00FE5509" w:rsidP="00A51C72">
            <w:pPr>
              <w:jc w:val="center"/>
              <w:rPr>
                <w:highlight w:val="yellow"/>
                <w:lang w:val="en-GB"/>
              </w:rPr>
            </w:pPr>
            <w:r w:rsidRPr="00A51C72">
              <w:rPr>
                <w:highlight w:val="yellow"/>
                <w:lang w:val="en-GB"/>
              </w:rPr>
              <w:t>84</w:t>
            </w:r>
          </w:p>
        </w:tc>
        <w:tc>
          <w:tcPr>
            <w:tcW w:w="8903" w:type="dxa"/>
            <w:gridSpan w:val="3"/>
            <w:shd w:val="clear" w:color="auto" w:fill="auto"/>
          </w:tcPr>
          <w:p w14:paraId="626E4301" w14:textId="77777777" w:rsidR="00FE5509" w:rsidRPr="00A51C72" w:rsidRDefault="00FE5509" w:rsidP="00FE5509">
            <w:pPr>
              <w:rPr>
                <w:i/>
                <w:highlight w:val="yellow"/>
                <w:lang w:val="en-GB"/>
              </w:rPr>
            </w:pPr>
            <w:r w:rsidRPr="00A51C72">
              <w:rPr>
                <w:i/>
                <w:highlight w:val="yellow"/>
                <w:lang w:val="en-GB"/>
              </w:rPr>
              <w:t>Among the 29 infections observed during the 3-month TEGELINE® period, 6 (21%) fever episodes &gt;</w:t>
            </w:r>
            <w:smartTag w:uri="urn:schemas-microsoft-com:office:smarttags" w:element="metricconverter">
              <w:smartTagPr>
                <w:attr w:name="ProductID" w:val="38ﾰC"/>
              </w:smartTagPr>
              <w:r w:rsidRPr="00A51C72">
                <w:rPr>
                  <w:i/>
                  <w:highlight w:val="yellow"/>
                  <w:lang w:val="en-GB"/>
                </w:rPr>
                <w:t>38°C</w:t>
              </w:r>
            </w:smartTag>
            <w:r w:rsidRPr="00A51C72">
              <w:rPr>
                <w:i/>
                <w:highlight w:val="yellow"/>
                <w:lang w:val="en-GB"/>
              </w:rPr>
              <w:t xml:space="preserve"> in 4 (18%) patients were reported with a median duration of 3 days and an </w:t>
            </w:r>
            <w:r w:rsidRPr="00A51C72">
              <w:rPr>
                <w:b/>
                <w:i/>
                <w:highlight w:val="yellow"/>
                <w:lang w:val="en-GB"/>
              </w:rPr>
              <w:t>Annualised fever days number of 2.2 days .</w:t>
            </w:r>
          </w:p>
          <w:p w14:paraId="626E4302" w14:textId="77777777" w:rsidR="00FE5509" w:rsidRPr="00A51C72" w:rsidRDefault="00FE5509" w:rsidP="00FE5509">
            <w:pPr>
              <w:rPr>
                <w:i/>
                <w:highlight w:val="yellow"/>
                <w:lang w:val="en-GB"/>
              </w:rPr>
            </w:pPr>
            <w:r w:rsidRPr="00A51C72">
              <w:rPr>
                <w:i/>
                <w:highlight w:val="yellow"/>
                <w:lang w:val="en-GB"/>
              </w:rPr>
              <w:t>Among the 54 infections observed during the 6-month IGNG period, 10 (18.5%) fever episodes &gt;</w:t>
            </w:r>
            <w:smartTag w:uri="urn:schemas-microsoft-com:office:smarttags" w:element="metricconverter">
              <w:smartTagPr>
                <w:attr w:name="ProductID" w:val="38ﾰC"/>
              </w:smartTagPr>
              <w:r w:rsidRPr="00A51C72">
                <w:rPr>
                  <w:i/>
                  <w:highlight w:val="yellow"/>
                  <w:lang w:val="en-GB"/>
                </w:rPr>
                <w:t>38°C</w:t>
              </w:r>
            </w:smartTag>
            <w:r w:rsidRPr="00A51C72">
              <w:rPr>
                <w:i/>
                <w:highlight w:val="yellow"/>
                <w:lang w:val="en-GB"/>
              </w:rPr>
              <w:t xml:space="preserve"> in 6 (27%) patients were reported with a median duration of 2 days and an</w:t>
            </w:r>
            <w:r w:rsidRPr="00A51C72">
              <w:rPr>
                <w:b/>
                <w:i/>
                <w:highlight w:val="yellow"/>
                <w:lang w:val="en-GB"/>
              </w:rPr>
              <w:t xml:space="preserve"> Annualised fever days number of 2.5 days.</w:t>
            </w:r>
          </w:p>
        </w:tc>
        <w:tc>
          <w:tcPr>
            <w:tcW w:w="2414" w:type="dxa"/>
            <w:shd w:val="clear" w:color="auto" w:fill="auto"/>
          </w:tcPr>
          <w:p w14:paraId="626E4303"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0A" w14:textId="77777777" w:rsidTr="00A51C72">
        <w:trPr>
          <w:cantSplit/>
        </w:trPr>
        <w:tc>
          <w:tcPr>
            <w:tcW w:w="2628" w:type="dxa"/>
            <w:shd w:val="clear" w:color="auto" w:fill="auto"/>
          </w:tcPr>
          <w:p w14:paraId="626E4305" w14:textId="77777777" w:rsidR="00FE5509" w:rsidRPr="00A51C72" w:rsidRDefault="00FE5509" w:rsidP="00A51C72">
            <w:pPr>
              <w:jc w:val="left"/>
              <w:rPr>
                <w:i/>
                <w:highlight w:val="yellow"/>
                <w:lang w:val="en-GB"/>
              </w:rPr>
            </w:pPr>
            <w:r w:rsidRPr="00A51C72">
              <w:rPr>
                <w:i/>
                <w:highlight w:val="yellow"/>
                <w:lang w:val="en-GB"/>
              </w:rPr>
              <w:t>11.4.1. 5.9. Sick leaves related to infections.</w:t>
            </w:r>
          </w:p>
        </w:tc>
        <w:tc>
          <w:tcPr>
            <w:tcW w:w="728" w:type="dxa"/>
            <w:shd w:val="clear" w:color="auto" w:fill="auto"/>
          </w:tcPr>
          <w:p w14:paraId="626E4306" w14:textId="77777777" w:rsidR="00FE5509" w:rsidRPr="00A51C72" w:rsidRDefault="00FE5509" w:rsidP="00A51C72">
            <w:pPr>
              <w:jc w:val="center"/>
              <w:rPr>
                <w:highlight w:val="yellow"/>
                <w:lang w:val="en-GB"/>
              </w:rPr>
            </w:pPr>
            <w:r w:rsidRPr="00A51C72">
              <w:rPr>
                <w:highlight w:val="yellow"/>
                <w:lang w:val="en-GB"/>
              </w:rPr>
              <w:t>84</w:t>
            </w:r>
          </w:p>
        </w:tc>
        <w:tc>
          <w:tcPr>
            <w:tcW w:w="8903" w:type="dxa"/>
            <w:gridSpan w:val="3"/>
            <w:shd w:val="clear" w:color="auto" w:fill="auto"/>
          </w:tcPr>
          <w:p w14:paraId="626E4307" w14:textId="77777777" w:rsidR="00FE5509" w:rsidRPr="00A51C72" w:rsidRDefault="00FE5509" w:rsidP="00FE5509">
            <w:pPr>
              <w:rPr>
                <w:i/>
                <w:highlight w:val="yellow"/>
                <w:lang w:val="en-GB"/>
              </w:rPr>
            </w:pPr>
            <w:r w:rsidRPr="00A51C72">
              <w:rPr>
                <w:i/>
                <w:highlight w:val="yellow"/>
                <w:lang w:val="en-GB"/>
              </w:rPr>
              <w:t xml:space="preserve">Among the 29 infections observed during the TEGELINE® 3-month study period, 7 (24%) sick leaves in 6 (27%) patients were reported with a median duration of 4 days and an </w:t>
            </w:r>
            <w:r w:rsidRPr="00A51C72">
              <w:rPr>
                <w:b/>
                <w:i/>
                <w:highlight w:val="yellow"/>
                <w:lang w:val="en-GB"/>
              </w:rPr>
              <w:t>Annualised sick days number of 8.8 days.</w:t>
            </w:r>
          </w:p>
          <w:p w14:paraId="626E4308" w14:textId="77777777" w:rsidR="00FE5509" w:rsidRPr="00A51C72" w:rsidRDefault="00FE5509" w:rsidP="00FE5509">
            <w:pPr>
              <w:rPr>
                <w:i/>
                <w:highlight w:val="yellow"/>
                <w:lang w:val="en-GB"/>
              </w:rPr>
            </w:pPr>
            <w:r w:rsidRPr="00A51C72">
              <w:rPr>
                <w:i/>
                <w:highlight w:val="yellow"/>
                <w:lang w:val="en-GB"/>
              </w:rPr>
              <w:t xml:space="preserve">Among the 54 infections observed during the IGNG 6-month study period, 2 (4%) sick leaves in 2 (9%) patients were reported with a median duration of 2 days and an </w:t>
            </w:r>
            <w:r w:rsidRPr="00A51C72">
              <w:rPr>
                <w:b/>
                <w:i/>
                <w:highlight w:val="yellow"/>
                <w:lang w:val="en-GB"/>
              </w:rPr>
              <w:t>Annualised sick days number of 0.3 days</w:t>
            </w:r>
            <w:r w:rsidRPr="00A51C72">
              <w:rPr>
                <w:i/>
                <w:highlight w:val="yellow"/>
                <w:lang w:val="en-GB"/>
              </w:rPr>
              <w:t>.</w:t>
            </w:r>
          </w:p>
        </w:tc>
        <w:tc>
          <w:tcPr>
            <w:tcW w:w="2414" w:type="dxa"/>
            <w:shd w:val="clear" w:color="auto" w:fill="auto"/>
          </w:tcPr>
          <w:p w14:paraId="626E4309"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0F" w14:textId="77777777" w:rsidTr="00A51C72">
        <w:trPr>
          <w:cantSplit/>
        </w:trPr>
        <w:tc>
          <w:tcPr>
            <w:tcW w:w="2628" w:type="dxa"/>
            <w:shd w:val="clear" w:color="auto" w:fill="auto"/>
          </w:tcPr>
          <w:p w14:paraId="626E430B" w14:textId="77777777" w:rsidR="00FE5509" w:rsidRPr="00A51C72" w:rsidRDefault="00FE5509" w:rsidP="00A51C72">
            <w:pPr>
              <w:jc w:val="left"/>
              <w:rPr>
                <w:i/>
                <w:highlight w:val="yellow"/>
                <w:lang w:val="en-GB"/>
              </w:rPr>
            </w:pPr>
            <w:r w:rsidRPr="00A51C72">
              <w:rPr>
                <w:i/>
                <w:highlight w:val="yellow"/>
                <w:lang w:val="en-GB"/>
              </w:rPr>
              <w:t>11.4.2. STATISTICAL/ANALYTICAL ISSUES</w:t>
            </w:r>
          </w:p>
        </w:tc>
        <w:tc>
          <w:tcPr>
            <w:tcW w:w="728" w:type="dxa"/>
            <w:shd w:val="clear" w:color="auto" w:fill="auto"/>
          </w:tcPr>
          <w:p w14:paraId="626E430C" w14:textId="77777777" w:rsidR="00FE5509" w:rsidRPr="00A51C72" w:rsidRDefault="00FE5509" w:rsidP="00A51C72">
            <w:pPr>
              <w:jc w:val="center"/>
              <w:rPr>
                <w:highlight w:val="yellow"/>
                <w:lang w:val="en-GB"/>
              </w:rPr>
            </w:pPr>
            <w:r w:rsidRPr="00A51C72">
              <w:rPr>
                <w:highlight w:val="yellow"/>
                <w:lang w:val="en-GB"/>
              </w:rPr>
              <w:t>84</w:t>
            </w:r>
          </w:p>
        </w:tc>
        <w:tc>
          <w:tcPr>
            <w:tcW w:w="8903" w:type="dxa"/>
            <w:gridSpan w:val="3"/>
            <w:shd w:val="clear" w:color="auto" w:fill="auto"/>
          </w:tcPr>
          <w:p w14:paraId="626E430D" w14:textId="77777777" w:rsidR="00FE5509" w:rsidRPr="00A51C72" w:rsidRDefault="00FE5509" w:rsidP="00FE5509">
            <w:pPr>
              <w:rPr>
                <w:b/>
                <w:i/>
                <w:highlight w:val="yellow"/>
                <w:lang w:val="en-GB"/>
              </w:rPr>
            </w:pPr>
            <w:proofErr w:type="spellStart"/>
            <w:r w:rsidRPr="00A51C72">
              <w:rPr>
                <w:b/>
                <w:i/>
                <w:highlight w:val="yellow"/>
                <w:lang w:val="en-GB"/>
              </w:rPr>
              <w:t>Chapitre</w:t>
            </w:r>
            <w:proofErr w:type="spellEnd"/>
            <w:r w:rsidRPr="00A51C72">
              <w:rPr>
                <w:b/>
                <w:i/>
                <w:highlight w:val="yellow"/>
                <w:lang w:val="en-GB"/>
              </w:rPr>
              <w:t xml:space="preserve"> </w:t>
            </w:r>
            <w:proofErr w:type="spellStart"/>
            <w:r w:rsidRPr="00A51C72">
              <w:rPr>
                <w:b/>
                <w:i/>
                <w:highlight w:val="yellow"/>
                <w:lang w:val="en-GB"/>
              </w:rPr>
              <w:t>entier</w:t>
            </w:r>
            <w:proofErr w:type="spellEnd"/>
            <w:r w:rsidRPr="00A51C72">
              <w:rPr>
                <w:b/>
                <w:i/>
                <w:highlight w:val="yellow"/>
                <w:lang w:val="en-GB"/>
              </w:rPr>
              <w:t>.</w:t>
            </w:r>
          </w:p>
        </w:tc>
        <w:tc>
          <w:tcPr>
            <w:tcW w:w="2414" w:type="dxa"/>
            <w:shd w:val="clear" w:color="auto" w:fill="auto"/>
          </w:tcPr>
          <w:p w14:paraId="626E430E"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14" w14:textId="77777777" w:rsidTr="00A51C72">
        <w:trPr>
          <w:cantSplit/>
        </w:trPr>
        <w:tc>
          <w:tcPr>
            <w:tcW w:w="2628" w:type="dxa"/>
            <w:shd w:val="clear" w:color="auto" w:fill="auto"/>
          </w:tcPr>
          <w:p w14:paraId="626E4310" w14:textId="77777777" w:rsidR="00FE5509" w:rsidRPr="00A51C72" w:rsidRDefault="00FE5509" w:rsidP="00A51C72">
            <w:pPr>
              <w:jc w:val="left"/>
              <w:rPr>
                <w:i/>
                <w:highlight w:val="yellow"/>
                <w:lang w:val="en-GB"/>
              </w:rPr>
            </w:pPr>
            <w:r w:rsidRPr="00A51C72">
              <w:rPr>
                <w:i/>
                <w:highlight w:val="yellow"/>
                <w:lang w:val="en-GB"/>
              </w:rPr>
              <w:lastRenderedPageBreak/>
              <w:t>11.4.4. DRUG DOSE, DRUG CONCENTRATION AND RELATIONSHIPS TO RESPONSE</w:t>
            </w:r>
          </w:p>
        </w:tc>
        <w:tc>
          <w:tcPr>
            <w:tcW w:w="728" w:type="dxa"/>
            <w:shd w:val="clear" w:color="auto" w:fill="auto"/>
          </w:tcPr>
          <w:p w14:paraId="626E4311" w14:textId="77777777" w:rsidR="00FE5509" w:rsidRPr="00A51C72" w:rsidRDefault="00FE5509" w:rsidP="00A51C72">
            <w:pPr>
              <w:jc w:val="center"/>
              <w:rPr>
                <w:highlight w:val="yellow"/>
                <w:lang w:val="en-GB"/>
              </w:rPr>
            </w:pPr>
            <w:r w:rsidRPr="00A51C72">
              <w:rPr>
                <w:highlight w:val="yellow"/>
                <w:lang w:val="en-GB"/>
              </w:rPr>
              <w:t>85-86</w:t>
            </w:r>
          </w:p>
        </w:tc>
        <w:tc>
          <w:tcPr>
            <w:tcW w:w="8903" w:type="dxa"/>
            <w:gridSpan w:val="3"/>
            <w:shd w:val="clear" w:color="auto" w:fill="auto"/>
          </w:tcPr>
          <w:p w14:paraId="626E4312" w14:textId="77777777" w:rsidR="00FE5509" w:rsidRPr="00A51C72" w:rsidRDefault="00FE5509" w:rsidP="00FE5509">
            <w:pPr>
              <w:rPr>
                <w:b/>
                <w:i/>
                <w:highlight w:val="yellow"/>
                <w:lang w:val="en-GB"/>
              </w:rPr>
            </w:pPr>
            <w:proofErr w:type="spellStart"/>
            <w:r w:rsidRPr="00A51C72">
              <w:rPr>
                <w:b/>
                <w:i/>
                <w:highlight w:val="yellow"/>
                <w:lang w:val="en-GB"/>
              </w:rPr>
              <w:t>Chapitre</w:t>
            </w:r>
            <w:proofErr w:type="spellEnd"/>
            <w:r w:rsidRPr="00A51C72">
              <w:rPr>
                <w:b/>
                <w:i/>
                <w:highlight w:val="yellow"/>
                <w:lang w:val="en-GB"/>
              </w:rPr>
              <w:t xml:space="preserve"> </w:t>
            </w:r>
            <w:proofErr w:type="spellStart"/>
            <w:r w:rsidRPr="00A51C72">
              <w:rPr>
                <w:b/>
                <w:i/>
                <w:highlight w:val="yellow"/>
                <w:lang w:val="en-GB"/>
              </w:rPr>
              <w:t>entier</w:t>
            </w:r>
            <w:proofErr w:type="spellEnd"/>
            <w:r w:rsidRPr="00A51C72">
              <w:rPr>
                <w:b/>
                <w:i/>
                <w:highlight w:val="yellow"/>
                <w:lang w:val="en-GB"/>
              </w:rPr>
              <w:t>.</w:t>
            </w:r>
          </w:p>
        </w:tc>
        <w:tc>
          <w:tcPr>
            <w:tcW w:w="2414" w:type="dxa"/>
            <w:shd w:val="clear" w:color="auto" w:fill="auto"/>
          </w:tcPr>
          <w:p w14:paraId="626E4313"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1B" w14:textId="77777777" w:rsidTr="00A51C72">
        <w:trPr>
          <w:cantSplit/>
        </w:trPr>
        <w:tc>
          <w:tcPr>
            <w:tcW w:w="2628" w:type="dxa"/>
            <w:shd w:val="clear" w:color="auto" w:fill="auto"/>
          </w:tcPr>
          <w:p w14:paraId="626E4315" w14:textId="77777777" w:rsidR="00FE5509" w:rsidRPr="00A51C72" w:rsidRDefault="00FE5509" w:rsidP="00FE5509">
            <w:pPr>
              <w:rPr>
                <w:highlight w:val="yellow"/>
                <w:lang w:val="en-GB" w:eastAsia="fr-FR"/>
              </w:rPr>
            </w:pPr>
            <w:r w:rsidRPr="00A51C72">
              <w:rPr>
                <w:highlight w:val="yellow"/>
                <w:lang w:val="en-GB" w:eastAsia="fr-FR"/>
              </w:rPr>
              <w:t>11.4.6. EFFICACY CONCLUSIONS</w:t>
            </w:r>
          </w:p>
        </w:tc>
        <w:tc>
          <w:tcPr>
            <w:tcW w:w="728" w:type="dxa"/>
            <w:shd w:val="clear" w:color="auto" w:fill="auto"/>
          </w:tcPr>
          <w:p w14:paraId="626E4316" w14:textId="77777777" w:rsidR="00FE5509" w:rsidRPr="00A51C72" w:rsidRDefault="00FE5509" w:rsidP="00A51C72">
            <w:pPr>
              <w:jc w:val="center"/>
              <w:rPr>
                <w:highlight w:val="yellow"/>
                <w:lang w:val="en-GB"/>
              </w:rPr>
            </w:pPr>
            <w:r w:rsidRPr="00A51C72">
              <w:rPr>
                <w:highlight w:val="yellow"/>
                <w:lang w:val="en-GB"/>
              </w:rPr>
              <w:t>88</w:t>
            </w:r>
          </w:p>
        </w:tc>
        <w:tc>
          <w:tcPr>
            <w:tcW w:w="8903" w:type="dxa"/>
            <w:gridSpan w:val="3"/>
            <w:shd w:val="clear" w:color="auto" w:fill="auto"/>
          </w:tcPr>
          <w:p w14:paraId="626E4317" w14:textId="77777777" w:rsidR="00FE5509" w:rsidRPr="00A51C72" w:rsidRDefault="00FE5509" w:rsidP="00FE5509">
            <w:pPr>
              <w:rPr>
                <w:b/>
                <w:i/>
                <w:highlight w:val="yellow"/>
                <w:lang w:val="en-GB"/>
              </w:rPr>
            </w:pPr>
            <w:r w:rsidRPr="00A51C72">
              <w:rPr>
                <w:b/>
                <w:i/>
                <w:highlight w:val="yellow"/>
                <w:lang w:val="en-GB"/>
              </w:rPr>
              <w:t>IgG trough level above 4-6 g/l is a desirable target (Note for Guidance on the Clinical Investigation of</w:t>
            </w:r>
          </w:p>
          <w:p w14:paraId="626E4318" w14:textId="77777777" w:rsidR="00FE5509" w:rsidRPr="00A51C72" w:rsidRDefault="00FE5509" w:rsidP="00FE5509">
            <w:pPr>
              <w:rPr>
                <w:b/>
                <w:i/>
                <w:highlight w:val="yellow"/>
                <w:lang w:val="en-GB"/>
              </w:rPr>
            </w:pPr>
            <w:r w:rsidRPr="00A51C72">
              <w:rPr>
                <w:b/>
                <w:i/>
                <w:highlight w:val="yellow"/>
                <w:lang w:val="en-GB"/>
              </w:rPr>
              <w:t xml:space="preserve">Human </w:t>
            </w:r>
            <w:smartTag w:uri="urn:schemas-microsoft-com:office:smarttags" w:element="place">
              <w:r w:rsidRPr="00A51C72">
                <w:rPr>
                  <w:b/>
                  <w:i/>
                  <w:highlight w:val="yellow"/>
                  <w:lang w:val="en-GB"/>
                </w:rPr>
                <w:t>Normal</w:t>
              </w:r>
            </w:smartTag>
            <w:r w:rsidRPr="00A51C72">
              <w:rPr>
                <w:b/>
                <w:i/>
                <w:highlight w:val="yellow"/>
                <w:lang w:val="en-GB"/>
              </w:rPr>
              <w:t xml:space="preserve"> Immunoglobulin for IVIG CPMP/BPWG/388/95 rev.1). (…)</w:t>
            </w:r>
          </w:p>
          <w:p w14:paraId="626E4319" w14:textId="77777777" w:rsidR="00FE5509" w:rsidRPr="00A51C72" w:rsidRDefault="00FE5509" w:rsidP="00FE5509">
            <w:pPr>
              <w:rPr>
                <w:i/>
                <w:highlight w:val="yellow"/>
                <w:lang w:val="en-GB"/>
              </w:rPr>
            </w:pPr>
            <w:r w:rsidRPr="00A51C72">
              <w:rPr>
                <w:i/>
                <w:highlight w:val="yellow"/>
                <w:lang w:val="en-GB"/>
              </w:rPr>
              <w:t xml:space="preserve">Over the 6-month study period with IGNG, no serious bacterial infection (0 per patient per year; </w:t>
            </w:r>
            <w:r w:rsidRPr="00A51C72">
              <w:rPr>
                <w:b/>
                <w:i/>
                <w:highlight w:val="yellow"/>
                <w:lang w:val="en-GB"/>
              </w:rPr>
              <w:t>upper 1-sided 95% confidence interval of 0.36</w:t>
            </w:r>
            <w:r w:rsidRPr="00A51C72">
              <w:rPr>
                <w:i/>
                <w:highlight w:val="yellow"/>
                <w:lang w:val="en-GB"/>
              </w:rPr>
              <w:t>) was reported.</w:t>
            </w:r>
          </w:p>
        </w:tc>
        <w:tc>
          <w:tcPr>
            <w:tcW w:w="2414" w:type="dxa"/>
            <w:shd w:val="clear" w:color="auto" w:fill="auto"/>
          </w:tcPr>
          <w:p w14:paraId="626E431A"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21" w14:textId="77777777" w:rsidTr="00A51C72">
        <w:trPr>
          <w:cantSplit/>
        </w:trPr>
        <w:tc>
          <w:tcPr>
            <w:tcW w:w="2628" w:type="dxa"/>
            <w:shd w:val="clear" w:color="auto" w:fill="auto"/>
          </w:tcPr>
          <w:p w14:paraId="626E431C" w14:textId="77777777" w:rsidR="00FE5509" w:rsidRPr="00A51C72" w:rsidRDefault="00FE5509" w:rsidP="00FE5509">
            <w:pPr>
              <w:rPr>
                <w:highlight w:val="yellow"/>
                <w:lang w:val="en-GB" w:eastAsia="fr-FR"/>
              </w:rPr>
            </w:pPr>
            <w:r w:rsidRPr="00A51C72">
              <w:rPr>
                <w:highlight w:val="yellow"/>
                <w:lang w:val="en-GB" w:eastAsia="fr-FR"/>
              </w:rPr>
              <w:t>12.1. EXTENT OF EXPOSURE</w:t>
            </w:r>
          </w:p>
          <w:p w14:paraId="626E431D" w14:textId="77777777" w:rsidR="00FE5509" w:rsidRPr="00A51C72" w:rsidRDefault="00FE5509" w:rsidP="00FE5509">
            <w:pPr>
              <w:rPr>
                <w:highlight w:val="yellow"/>
                <w:lang w:val="en-GB" w:eastAsia="fr-FR"/>
              </w:rPr>
            </w:pPr>
            <w:r w:rsidRPr="00A51C72">
              <w:rPr>
                <w:highlight w:val="yellow"/>
                <w:lang w:val="en-GB" w:eastAsia="fr-FR"/>
              </w:rPr>
              <w:t>Table 12–1: Extent of exposure (safety population)</w:t>
            </w:r>
          </w:p>
        </w:tc>
        <w:tc>
          <w:tcPr>
            <w:tcW w:w="728" w:type="dxa"/>
            <w:shd w:val="clear" w:color="auto" w:fill="auto"/>
          </w:tcPr>
          <w:p w14:paraId="626E431E" w14:textId="77777777" w:rsidR="00FE5509" w:rsidRPr="00A51C72" w:rsidRDefault="00FE5509" w:rsidP="00A51C72">
            <w:pPr>
              <w:jc w:val="center"/>
              <w:rPr>
                <w:highlight w:val="yellow"/>
                <w:lang w:val="en-GB"/>
              </w:rPr>
            </w:pPr>
            <w:r w:rsidRPr="00A51C72">
              <w:rPr>
                <w:highlight w:val="yellow"/>
                <w:lang w:val="en-GB"/>
              </w:rPr>
              <w:t>89</w:t>
            </w:r>
          </w:p>
        </w:tc>
        <w:tc>
          <w:tcPr>
            <w:tcW w:w="8903" w:type="dxa"/>
            <w:gridSpan w:val="3"/>
            <w:shd w:val="clear" w:color="auto" w:fill="auto"/>
          </w:tcPr>
          <w:p w14:paraId="626E431F" w14:textId="77777777" w:rsidR="00FE5509" w:rsidRPr="00A51C72" w:rsidRDefault="00FE5509" w:rsidP="00FE5509">
            <w:pPr>
              <w:rPr>
                <w:highlight w:val="yellow"/>
                <w:lang w:eastAsia="fr-FR"/>
              </w:rPr>
            </w:pPr>
            <w:r w:rsidRPr="00A51C72">
              <w:rPr>
                <w:highlight w:val="yellow"/>
                <w:lang w:eastAsia="fr-FR"/>
              </w:rPr>
              <w:t>Données des lignes concernant le "</w:t>
            </w:r>
            <w:proofErr w:type="spellStart"/>
            <w:r w:rsidRPr="00A51C72">
              <w:rPr>
                <w:i/>
                <w:highlight w:val="yellow"/>
                <w:lang w:eastAsia="fr-FR"/>
              </w:rPr>
              <w:t>Number</w:t>
            </w:r>
            <w:proofErr w:type="spellEnd"/>
            <w:r w:rsidRPr="00A51C72">
              <w:rPr>
                <w:i/>
                <w:highlight w:val="yellow"/>
                <w:lang w:eastAsia="fr-FR"/>
              </w:rPr>
              <w:t xml:space="preserve"> of IMP infusions by infusion </w:t>
            </w:r>
            <w:proofErr w:type="spellStart"/>
            <w:r w:rsidRPr="00A51C72">
              <w:rPr>
                <w:i/>
                <w:highlight w:val="yellow"/>
                <w:lang w:eastAsia="fr-FR"/>
              </w:rPr>
              <w:t>frequency</w:t>
            </w:r>
            <w:proofErr w:type="spellEnd"/>
            <w:r w:rsidRPr="00A51C72">
              <w:rPr>
                <w:highlight w:val="yellow"/>
                <w:lang w:eastAsia="fr-FR"/>
              </w:rPr>
              <w:t>".</w:t>
            </w:r>
          </w:p>
        </w:tc>
        <w:tc>
          <w:tcPr>
            <w:tcW w:w="2414" w:type="dxa"/>
            <w:shd w:val="clear" w:color="auto" w:fill="auto"/>
          </w:tcPr>
          <w:p w14:paraId="626E4320" w14:textId="77777777" w:rsidR="00FE5509" w:rsidRPr="00A51C72" w:rsidRDefault="00FE5509" w:rsidP="00A51C72">
            <w:pPr>
              <w:jc w:val="center"/>
              <w:rPr>
                <w:highlight w:val="yellow"/>
                <w:lang w:eastAsia="fr-FR"/>
              </w:rPr>
            </w:pPr>
            <w:r w:rsidRPr="00A51C72">
              <w:rPr>
                <w:highlight w:val="yellow"/>
                <w:lang w:eastAsia="fr-FR"/>
              </w:rPr>
              <w:t>D</w:t>
            </w:r>
          </w:p>
        </w:tc>
      </w:tr>
      <w:tr w:rsidR="00FE5509" w:rsidRPr="00A51C72" w14:paraId="626E4326" w14:textId="77777777" w:rsidTr="00A51C72">
        <w:trPr>
          <w:cantSplit/>
        </w:trPr>
        <w:tc>
          <w:tcPr>
            <w:tcW w:w="2628" w:type="dxa"/>
            <w:shd w:val="clear" w:color="auto" w:fill="auto"/>
          </w:tcPr>
          <w:p w14:paraId="626E4322" w14:textId="77777777" w:rsidR="00FE5509" w:rsidRPr="00A51C72" w:rsidRDefault="00FE5509" w:rsidP="00FE5509">
            <w:pPr>
              <w:rPr>
                <w:highlight w:val="yellow"/>
                <w:lang w:val="en-GB" w:eastAsia="fr-FR"/>
              </w:rPr>
            </w:pPr>
            <w:r w:rsidRPr="00A51C72">
              <w:rPr>
                <w:highlight w:val="yellow"/>
                <w:lang w:val="en-GB" w:eastAsia="fr-FR"/>
              </w:rPr>
              <w:t>12.2.2. BRIEF SUMMARY OF ADVERSE EVENTS BY INFUSION</w:t>
            </w:r>
          </w:p>
        </w:tc>
        <w:tc>
          <w:tcPr>
            <w:tcW w:w="728" w:type="dxa"/>
            <w:shd w:val="clear" w:color="auto" w:fill="auto"/>
          </w:tcPr>
          <w:p w14:paraId="626E4323" w14:textId="77777777" w:rsidR="00FE5509" w:rsidRPr="00A51C72" w:rsidRDefault="00FE5509" w:rsidP="00A51C72">
            <w:pPr>
              <w:jc w:val="center"/>
              <w:rPr>
                <w:highlight w:val="yellow"/>
                <w:lang w:val="en-GB"/>
              </w:rPr>
            </w:pPr>
            <w:r w:rsidRPr="00A51C72">
              <w:rPr>
                <w:highlight w:val="yellow"/>
                <w:lang w:val="en-GB"/>
              </w:rPr>
              <w:t>91</w:t>
            </w:r>
          </w:p>
        </w:tc>
        <w:tc>
          <w:tcPr>
            <w:tcW w:w="8903" w:type="dxa"/>
            <w:gridSpan w:val="3"/>
            <w:shd w:val="clear" w:color="auto" w:fill="auto"/>
          </w:tcPr>
          <w:p w14:paraId="626E4324" w14:textId="77777777" w:rsidR="00FE5509" w:rsidRPr="00A51C72" w:rsidRDefault="00FE5509" w:rsidP="00FE5509">
            <w:pPr>
              <w:rPr>
                <w:b/>
                <w:i/>
                <w:highlight w:val="yellow"/>
                <w:lang w:val="en-GB"/>
              </w:rPr>
            </w:pPr>
            <w:r w:rsidRPr="00A51C72">
              <w:rPr>
                <w:b/>
                <w:i/>
                <w:highlight w:val="yellow"/>
                <w:lang w:val="en-GB"/>
              </w:rPr>
              <w:t>This is partly due to AEs detected during particular observation windows which do not exist under the TEGELINE® period (1 h and 5 day following the 1st IGNG infusion), unbalanced recurrence of underlying disease (AITP in patient n°4005 leading to multiples AEs) between treatment period, and events due to seasonal allergies.</w:t>
            </w:r>
          </w:p>
        </w:tc>
        <w:tc>
          <w:tcPr>
            <w:tcW w:w="2414" w:type="dxa"/>
            <w:shd w:val="clear" w:color="auto" w:fill="auto"/>
          </w:tcPr>
          <w:p w14:paraId="626E4325"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2C" w14:textId="77777777" w:rsidTr="00A51C72">
        <w:trPr>
          <w:cantSplit/>
        </w:trPr>
        <w:tc>
          <w:tcPr>
            <w:tcW w:w="2628" w:type="dxa"/>
            <w:shd w:val="clear" w:color="auto" w:fill="auto"/>
          </w:tcPr>
          <w:p w14:paraId="626E4327" w14:textId="77777777" w:rsidR="00FE5509" w:rsidRPr="00A51C72" w:rsidRDefault="00FE5509" w:rsidP="00FE5509">
            <w:pPr>
              <w:rPr>
                <w:highlight w:val="yellow"/>
                <w:lang w:val="en-GB" w:eastAsia="fr-FR"/>
              </w:rPr>
            </w:pPr>
            <w:r w:rsidRPr="00A51C72">
              <w:rPr>
                <w:highlight w:val="yellow"/>
                <w:lang w:val="en-GB" w:eastAsia="fr-FR"/>
              </w:rPr>
              <w:t>12.2.2. BRIEF SUMMARY OF ADVERSE EVENTS BY INFUSION</w:t>
            </w:r>
          </w:p>
          <w:p w14:paraId="626E4328" w14:textId="77777777" w:rsidR="00FE5509" w:rsidRPr="00A51C72" w:rsidRDefault="00FE5509" w:rsidP="00A51C72">
            <w:pPr>
              <w:jc w:val="left"/>
              <w:rPr>
                <w:highlight w:val="yellow"/>
                <w:lang w:val="en-GB"/>
              </w:rPr>
            </w:pPr>
            <w:r w:rsidRPr="00A51C72">
              <w:rPr>
                <w:highlight w:val="yellow"/>
                <w:lang w:val="en-GB" w:eastAsia="fr-FR"/>
              </w:rPr>
              <w:t>Table 12–3 : AE occurrence by study period and number of infusions</w:t>
            </w:r>
          </w:p>
        </w:tc>
        <w:tc>
          <w:tcPr>
            <w:tcW w:w="728" w:type="dxa"/>
            <w:shd w:val="clear" w:color="auto" w:fill="auto"/>
          </w:tcPr>
          <w:p w14:paraId="626E4329" w14:textId="77777777" w:rsidR="00FE5509" w:rsidRPr="00A51C72" w:rsidRDefault="00FE5509" w:rsidP="00A51C72">
            <w:pPr>
              <w:jc w:val="center"/>
              <w:rPr>
                <w:highlight w:val="yellow"/>
                <w:lang w:val="en-GB"/>
              </w:rPr>
            </w:pPr>
            <w:r w:rsidRPr="00A51C72">
              <w:rPr>
                <w:highlight w:val="yellow"/>
                <w:lang w:val="en-GB"/>
              </w:rPr>
              <w:t>91</w:t>
            </w:r>
          </w:p>
        </w:tc>
        <w:tc>
          <w:tcPr>
            <w:tcW w:w="8903" w:type="dxa"/>
            <w:gridSpan w:val="3"/>
            <w:shd w:val="clear" w:color="auto" w:fill="auto"/>
          </w:tcPr>
          <w:p w14:paraId="626E432A" w14:textId="77777777" w:rsidR="00FE5509" w:rsidRPr="00A51C72" w:rsidRDefault="00FE5509" w:rsidP="00FE5509">
            <w:pPr>
              <w:rPr>
                <w:i/>
                <w:highlight w:val="yellow"/>
              </w:rPr>
            </w:pPr>
            <w:r w:rsidRPr="00A51C72">
              <w:rPr>
                <w:highlight w:val="yellow"/>
                <w:lang w:eastAsia="fr-FR"/>
              </w:rPr>
              <w:t xml:space="preserve">Le nombre de patients ayant eu des "Non </w:t>
            </w:r>
            <w:proofErr w:type="spellStart"/>
            <w:r w:rsidRPr="00A51C72">
              <w:rPr>
                <w:highlight w:val="yellow"/>
                <w:lang w:eastAsia="fr-FR"/>
              </w:rPr>
              <w:t>serious</w:t>
            </w:r>
            <w:proofErr w:type="spellEnd"/>
            <w:r w:rsidRPr="00A51C72">
              <w:rPr>
                <w:highlight w:val="yellow"/>
                <w:lang w:eastAsia="fr-FR"/>
              </w:rPr>
              <w:t>".</w:t>
            </w:r>
          </w:p>
        </w:tc>
        <w:tc>
          <w:tcPr>
            <w:tcW w:w="2414" w:type="dxa"/>
            <w:shd w:val="clear" w:color="auto" w:fill="auto"/>
          </w:tcPr>
          <w:p w14:paraId="626E432B" w14:textId="77777777" w:rsidR="00FE5509" w:rsidRPr="00A51C72" w:rsidRDefault="00FE5509" w:rsidP="00A51C72">
            <w:pPr>
              <w:jc w:val="center"/>
              <w:rPr>
                <w:highlight w:val="yellow"/>
              </w:rPr>
            </w:pPr>
            <w:r w:rsidRPr="00A51C72">
              <w:rPr>
                <w:highlight w:val="yellow"/>
              </w:rPr>
              <w:t>R</w:t>
            </w:r>
          </w:p>
        </w:tc>
      </w:tr>
      <w:tr w:rsidR="00FE5509" w:rsidRPr="00171955" w14:paraId="626E4331" w14:textId="77777777" w:rsidTr="00A51C72">
        <w:trPr>
          <w:cantSplit/>
        </w:trPr>
        <w:tc>
          <w:tcPr>
            <w:tcW w:w="2628" w:type="dxa"/>
            <w:shd w:val="clear" w:color="auto" w:fill="auto"/>
          </w:tcPr>
          <w:p w14:paraId="626E432D" w14:textId="77777777" w:rsidR="00FE5509" w:rsidRPr="00A51C72" w:rsidRDefault="00FE5509" w:rsidP="00FE5509">
            <w:pPr>
              <w:rPr>
                <w:highlight w:val="yellow"/>
                <w:lang w:val="en-GB" w:eastAsia="fr-FR"/>
              </w:rPr>
            </w:pPr>
            <w:r w:rsidRPr="00A51C72">
              <w:rPr>
                <w:highlight w:val="yellow"/>
                <w:lang w:val="en-GB" w:eastAsia="fr-FR"/>
              </w:rPr>
              <w:t>12.2.2. BRIEF SUMMARY OF ADVERSE EVENTS BY INFUSION</w:t>
            </w:r>
          </w:p>
        </w:tc>
        <w:tc>
          <w:tcPr>
            <w:tcW w:w="728" w:type="dxa"/>
            <w:shd w:val="clear" w:color="auto" w:fill="auto"/>
          </w:tcPr>
          <w:p w14:paraId="626E432E" w14:textId="77777777" w:rsidR="00FE5509" w:rsidRPr="00A51C72" w:rsidRDefault="00FE5509" w:rsidP="00A51C72">
            <w:pPr>
              <w:jc w:val="center"/>
              <w:rPr>
                <w:highlight w:val="yellow"/>
                <w:lang w:val="en-GB"/>
              </w:rPr>
            </w:pPr>
            <w:r w:rsidRPr="00A51C72">
              <w:rPr>
                <w:highlight w:val="yellow"/>
                <w:lang w:val="en-GB"/>
              </w:rPr>
              <w:t>92</w:t>
            </w:r>
          </w:p>
        </w:tc>
        <w:tc>
          <w:tcPr>
            <w:tcW w:w="8903" w:type="dxa"/>
            <w:gridSpan w:val="3"/>
            <w:shd w:val="clear" w:color="auto" w:fill="auto"/>
          </w:tcPr>
          <w:p w14:paraId="626E432F" w14:textId="77777777" w:rsidR="00FE5509" w:rsidRPr="00A51C72" w:rsidRDefault="00FE5509" w:rsidP="00FE5509">
            <w:pPr>
              <w:rPr>
                <w:i/>
                <w:highlight w:val="yellow"/>
                <w:lang w:val="en-GB"/>
              </w:rPr>
            </w:pPr>
            <w:r w:rsidRPr="00A51C72">
              <w:rPr>
                <w:i/>
                <w:highlight w:val="yellow"/>
                <w:lang w:val="en-GB"/>
              </w:rPr>
              <w:t xml:space="preserve">In the same way, the number of serious AEs by patient was 0.03 and 0.02 per infusion, and </w:t>
            </w:r>
            <w:r w:rsidRPr="00A51C72">
              <w:rPr>
                <w:b/>
                <w:i/>
                <w:highlight w:val="yellow"/>
                <w:lang w:val="en-GB"/>
              </w:rPr>
              <w:t>0.03 and 0.02 per month of exposure during TEGELINE® and IGNG periods</w:t>
            </w:r>
          </w:p>
        </w:tc>
        <w:tc>
          <w:tcPr>
            <w:tcW w:w="2414" w:type="dxa"/>
            <w:shd w:val="clear" w:color="auto" w:fill="auto"/>
          </w:tcPr>
          <w:p w14:paraId="626E4330" w14:textId="77777777" w:rsidR="00FE5509" w:rsidRPr="00A51C72" w:rsidRDefault="00FE5509" w:rsidP="00A51C72">
            <w:pPr>
              <w:jc w:val="center"/>
              <w:rPr>
                <w:highlight w:val="yellow"/>
                <w:lang w:val="en-GB"/>
              </w:rPr>
            </w:pPr>
          </w:p>
        </w:tc>
      </w:tr>
      <w:tr w:rsidR="00FE5509" w:rsidRPr="00A51C72" w14:paraId="626E4336" w14:textId="77777777" w:rsidTr="00A51C72">
        <w:trPr>
          <w:cantSplit/>
        </w:trPr>
        <w:tc>
          <w:tcPr>
            <w:tcW w:w="2628" w:type="dxa"/>
            <w:shd w:val="clear" w:color="auto" w:fill="auto"/>
          </w:tcPr>
          <w:p w14:paraId="626E4332" w14:textId="77777777" w:rsidR="00FE5509" w:rsidRPr="00A51C72" w:rsidRDefault="00FE5509" w:rsidP="00FE5509">
            <w:pPr>
              <w:rPr>
                <w:highlight w:val="yellow"/>
                <w:lang w:val="en-GB" w:eastAsia="fr-FR"/>
              </w:rPr>
            </w:pPr>
            <w:r w:rsidRPr="00A51C72">
              <w:rPr>
                <w:highlight w:val="yellow"/>
                <w:lang w:val="en-GB" w:eastAsia="fr-FR"/>
              </w:rPr>
              <w:t>12.2.3. 1. All events</w:t>
            </w:r>
          </w:p>
        </w:tc>
        <w:tc>
          <w:tcPr>
            <w:tcW w:w="728" w:type="dxa"/>
            <w:shd w:val="clear" w:color="auto" w:fill="auto"/>
          </w:tcPr>
          <w:p w14:paraId="626E4333" w14:textId="77777777" w:rsidR="00FE5509" w:rsidRPr="00A51C72" w:rsidRDefault="00FE5509" w:rsidP="00A51C72">
            <w:pPr>
              <w:jc w:val="center"/>
              <w:rPr>
                <w:highlight w:val="yellow"/>
                <w:lang w:val="en-GB" w:eastAsia="fr-FR"/>
              </w:rPr>
            </w:pPr>
            <w:r w:rsidRPr="00A51C72">
              <w:rPr>
                <w:highlight w:val="yellow"/>
                <w:lang w:val="en-GB" w:eastAsia="fr-FR"/>
              </w:rPr>
              <w:t>92</w:t>
            </w:r>
          </w:p>
        </w:tc>
        <w:tc>
          <w:tcPr>
            <w:tcW w:w="8903" w:type="dxa"/>
            <w:gridSpan w:val="3"/>
            <w:shd w:val="clear" w:color="auto" w:fill="auto"/>
          </w:tcPr>
          <w:p w14:paraId="626E4334" w14:textId="77777777" w:rsidR="00FE5509" w:rsidRPr="00A51C72" w:rsidRDefault="00FE5509" w:rsidP="00FE5509">
            <w:pPr>
              <w:rPr>
                <w:highlight w:val="yellow"/>
                <w:lang w:val="en-GB" w:eastAsia="fr-FR"/>
              </w:rPr>
            </w:pPr>
            <w:r w:rsidRPr="00A51C72">
              <w:rPr>
                <w:highlight w:val="yellow"/>
                <w:lang w:val="en-GB" w:eastAsia="fr-FR"/>
              </w:rPr>
              <w:t xml:space="preserve">The proportion of AEs by infusion is slightly higher in the IGNG treatment period (0.34 AEs per infusion) compared to TEGELINE® treatment period (0.25 per perfusion). </w:t>
            </w:r>
            <w:r w:rsidRPr="00A51C72">
              <w:rPr>
                <w:b/>
                <w:highlight w:val="yellow"/>
                <w:lang w:val="en-GB" w:eastAsia="fr-FR"/>
              </w:rPr>
              <w:t xml:space="preserve">The small difference is partly due to additional biological investigations (1h and 5 days post first IGNG infusion) that were not scheduled in the TEGELINE® period </w:t>
            </w:r>
            <w:r w:rsidRPr="00A51C72">
              <w:rPr>
                <w:highlight w:val="yellow"/>
                <w:lang w:val="en-GB" w:eastAsia="fr-FR"/>
              </w:rPr>
              <w:t>and which revealed transient and reversible lymphopenia (3 events in 3 patients : n°3001, 5002 and 5003 ) and monocytopenia (1 event in patient n°5003 concomitant to the lymphopenia occurring in the same patient).</w:t>
            </w:r>
          </w:p>
        </w:tc>
        <w:tc>
          <w:tcPr>
            <w:tcW w:w="2414" w:type="dxa"/>
            <w:shd w:val="clear" w:color="auto" w:fill="auto"/>
          </w:tcPr>
          <w:p w14:paraId="626E4335" w14:textId="77777777" w:rsidR="00FE5509" w:rsidRPr="00A51C72" w:rsidRDefault="00FE5509" w:rsidP="00A51C72">
            <w:pPr>
              <w:spacing w:before="60"/>
              <w:jc w:val="center"/>
              <w:rPr>
                <w:highlight w:val="yellow"/>
                <w:lang w:val="en-GB"/>
              </w:rPr>
            </w:pPr>
            <w:r w:rsidRPr="00A51C72">
              <w:rPr>
                <w:highlight w:val="yellow"/>
                <w:lang w:val="en-GB"/>
              </w:rPr>
              <w:t>S</w:t>
            </w:r>
          </w:p>
        </w:tc>
      </w:tr>
      <w:tr w:rsidR="00FE5509" w:rsidRPr="00A51C72" w14:paraId="626E433D" w14:textId="77777777" w:rsidTr="00A51C72">
        <w:trPr>
          <w:cantSplit/>
        </w:trPr>
        <w:tc>
          <w:tcPr>
            <w:tcW w:w="2628" w:type="dxa"/>
            <w:shd w:val="clear" w:color="auto" w:fill="auto"/>
          </w:tcPr>
          <w:p w14:paraId="626E4337" w14:textId="77777777" w:rsidR="00FE5509" w:rsidRPr="00A51C72" w:rsidRDefault="00FE5509" w:rsidP="00FE5509">
            <w:pPr>
              <w:rPr>
                <w:highlight w:val="yellow"/>
                <w:lang w:val="en-GB" w:eastAsia="fr-FR"/>
              </w:rPr>
            </w:pPr>
            <w:r w:rsidRPr="00A51C72">
              <w:rPr>
                <w:highlight w:val="yellow"/>
                <w:lang w:val="en-GB" w:eastAsia="fr-FR"/>
              </w:rPr>
              <w:t>12.2.3. 2. Blood and lymphatic system disorders</w:t>
            </w:r>
          </w:p>
        </w:tc>
        <w:tc>
          <w:tcPr>
            <w:tcW w:w="728" w:type="dxa"/>
            <w:shd w:val="clear" w:color="auto" w:fill="auto"/>
          </w:tcPr>
          <w:p w14:paraId="626E4338" w14:textId="77777777" w:rsidR="00FE5509" w:rsidRPr="00A51C72" w:rsidRDefault="00FE5509" w:rsidP="00A51C72">
            <w:pPr>
              <w:jc w:val="center"/>
              <w:rPr>
                <w:highlight w:val="yellow"/>
                <w:lang w:val="en-GB" w:eastAsia="fr-FR"/>
              </w:rPr>
            </w:pPr>
            <w:r w:rsidRPr="00A51C72">
              <w:rPr>
                <w:highlight w:val="yellow"/>
                <w:lang w:val="en-GB" w:eastAsia="fr-FR"/>
              </w:rPr>
              <w:t>94</w:t>
            </w:r>
          </w:p>
        </w:tc>
        <w:tc>
          <w:tcPr>
            <w:tcW w:w="8903" w:type="dxa"/>
            <w:gridSpan w:val="3"/>
            <w:shd w:val="clear" w:color="auto" w:fill="auto"/>
          </w:tcPr>
          <w:p w14:paraId="626E4339" w14:textId="77777777" w:rsidR="00FE5509" w:rsidRPr="00A51C72" w:rsidRDefault="00FE5509" w:rsidP="00FE5509">
            <w:pPr>
              <w:rPr>
                <w:b/>
                <w:i/>
                <w:highlight w:val="yellow"/>
                <w:lang w:val="en-GB"/>
              </w:rPr>
            </w:pPr>
            <w:r w:rsidRPr="00A51C72">
              <w:rPr>
                <w:b/>
                <w:i/>
                <w:highlight w:val="yellow"/>
                <w:lang w:val="en-GB"/>
              </w:rPr>
              <w:t>Half of these events are due to the same phenomenon (transient and reversible decrease of lymphocyte count) which could be observed only in the IGNG treatment period (1h and 5 days post infusion) as these sampling times were not scheduled during the TEGELINE® treatment period. They were considered as doubtfully or possibly related to treatment</w:t>
            </w:r>
          </w:p>
          <w:p w14:paraId="626E433A" w14:textId="77777777" w:rsidR="00FE5509" w:rsidRPr="00A51C72" w:rsidRDefault="00FE5509" w:rsidP="00FE5509">
            <w:pPr>
              <w:rPr>
                <w:b/>
                <w:i/>
                <w:highlight w:val="yellow"/>
                <w:lang w:val="en-GB"/>
              </w:rPr>
            </w:pPr>
            <w:r w:rsidRPr="00A51C72">
              <w:rPr>
                <w:b/>
                <w:i/>
                <w:highlight w:val="yellow"/>
                <w:lang w:val="en-GB"/>
              </w:rPr>
              <w:t>It has to be noticed that patients from centre 1 (n°1001, 1002 and 1003) did not perform this haematological control 1h after the 1st IGNG due to local centre organization.</w:t>
            </w:r>
          </w:p>
          <w:p w14:paraId="626E433B" w14:textId="77777777" w:rsidR="00FE5509" w:rsidRPr="00A51C72" w:rsidRDefault="00FE5509" w:rsidP="00FE5509">
            <w:pPr>
              <w:rPr>
                <w:b/>
                <w:i/>
                <w:highlight w:val="yellow"/>
                <w:lang w:val="en-GB"/>
              </w:rPr>
            </w:pPr>
            <w:r w:rsidRPr="00A51C72">
              <w:rPr>
                <w:b/>
                <w:i/>
                <w:highlight w:val="yellow"/>
                <w:lang w:val="en-GB"/>
              </w:rPr>
              <w:t>The other 4 AEs happened to the same patient and occurred during the IGNG period as a matter of chance. None of them were related to treatment.</w:t>
            </w:r>
          </w:p>
        </w:tc>
        <w:tc>
          <w:tcPr>
            <w:tcW w:w="2414" w:type="dxa"/>
            <w:shd w:val="clear" w:color="auto" w:fill="auto"/>
          </w:tcPr>
          <w:p w14:paraId="626E433C"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42" w14:textId="77777777" w:rsidTr="00A51C72">
        <w:trPr>
          <w:cantSplit/>
        </w:trPr>
        <w:tc>
          <w:tcPr>
            <w:tcW w:w="2628" w:type="dxa"/>
            <w:shd w:val="clear" w:color="auto" w:fill="auto"/>
          </w:tcPr>
          <w:p w14:paraId="626E433E" w14:textId="77777777" w:rsidR="00FE5509" w:rsidRPr="00A51C72" w:rsidRDefault="00FE5509" w:rsidP="00FE5509">
            <w:pPr>
              <w:rPr>
                <w:highlight w:val="yellow"/>
                <w:lang w:val="en-GB" w:eastAsia="fr-FR"/>
              </w:rPr>
            </w:pPr>
            <w:r w:rsidRPr="00A51C72">
              <w:rPr>
                <w:highlight w:val="yellow"/>
                <w:lang w:val="en-GB" w:eastAsia="fr-FR"/>
              </w:rPr>
              <w:t>12.2.3. 2. Blood and lymphatic system disorders</w:t>
            </w:r>
          </w:p>
        </w:tc>
        <w:tc>
          <w:tcPr>
            <w:tcW w:w="728" w:type="dxa"/>
            <w:shd w:val="clear" w:color="auto" w:fill="auto"/>
          </w:tcPr>
          <w:p w14:paraId="626E433F" w14:textId="77777777" w:rsidR="00FE5509" w:rsidRPr="00A51C72" w:rsidRDefault="00FE5509" w:rsidP="00A51C72">
            <w:pPr>
              <w:jc w:val="center"/>
              <w:rPr>
                <w:highlight w:val="yellow"/>
                <w:lang w:val="en-GB" w:eastAsia="fr-FR"/>
              </w:rPr>
            </w:pPr>
            <w:r w:rsidRPr="00A51C72">
              <w:rPr>
                <w:highlight w:val="yellow"/>
                <w:lang w:val="en-GB" w:eastAsia="fr-FR"/>
              </w:rPr>
              <w:t>96</w:t>
            </w:r>
          </w:p>
        </w:tc>
        <w:tc>
          <w:tcPr>
            <w:tcW w:w="8903" w:type="dxa"/>
            <w:gridSpan w:val="3"/>
            <w:shd w:val="clear" w:color="auto" w:fill="auto"/>
          </w:tcPr>
          <w:p w14:paraId="626E4340" w14:textId="77777777" w:rsidR="00FE5509" w:rsidRPr="00A51C72" w:rsidRDefault="00FE5509" w:rsidP="00FE5509">
            <w:pPr>
              <w:rPr>
                <w:b/>
                <w:i/>
                <w:highlight w:val="yellow"/>
                <w:lang w:val="en-GB"/>
              </w:rPr>
            </w:pPr>
            <w:r w:rsidRPr="00A51C72">
              <w:rPr>
                <w:b/>
                <w:i/>
                <w:highlight w:val="yellow"/>
                <w:lang w:val="en-GB"/>
              </w:rPr>
              <w:t xml:space="preserve">A transient and reversible decrease of </w:t>
            </w:r>
            <w:proofErr w:type="spellStart"/>
            <w:r w:rsidRPr="00A51C72">
              <w:rPr>
                <w:b/>
                <w:i/>
                <w:highlight w:val="yellow"/>
                <w:lang w:val="en-GB"/>
              </w:rPr>
              <w:t>lympocyte</w:t>
            </w:r>
            <w:proofErr w:type="spellEnd"/>
            <w:r w:rsidRPr="00A51C72">
              <w:rPr>
                <w:b/>
                <w:i/>
                <w:highlight w:val="yellow"/>
                <w:lang w:val="en-GB"/>
              </w:rPr>
              <w:t xml:space="preserve"> count in patients treated for </w:t>
            </w:r>
            <w:proofErr w:type="spellStart"/>
            <w:r w:rsidRPr="00A51C72">
              <w:rPr>
                <w:b/>
                <w:i/>
                <w:highlight w:val="yellow"/>
                <w:lang w:val="en-GB"/>
              </w:rPr>
              <w:t>meuromuscular</w:t>
            </w:r>
            <w:proofErr w:type="spellEnd"/>
            <w:r w:rsidRPr="00A51C72">
              <w:rPr>
                <w:b/>
                <w:i/>
                <w:highlight w:val="yellow"/>
                <w:lang w:val="en-GB"/>
              </w:rPr>
              <w:t xml:space="preserve"> disease with 2g/kg IVIG has already been observed by </w:t>
            </w:r>
            <w:proofErr w:type="spellStart"/>
            <w:r w:rsidRPr="00A51C72">
              <w:rPr>
                <w:b/>
                <w:i/>
                <w:highlight w:val="yellow"/>
                <w:lang w:val="en-GB"/>
              </w:rPr>
              <w:t>Dalakas</w:t>
            </w:r>
            <w:proofErr w:type="spellEnd"/>
            <w:r w:rsidRPr="00A51C72">
              <w:rPr>
                <w:b/>
                <w:i/>
                <w:highlight w:val="yellow"/>
                <w:lang w:val="en-GB"/>
              </w:rPr>
              <w:t xml:space="preserve"> et al [20] in 44 patients out of a retrospective </w:t>
            </w:r>
            <w:proofErr w:type="spellStart"/>
            <w:r w:rsidRPr="00A51C72">
              <w:rPr>
                <w:b/>
                <w:i/>
                <w:highlight w:val="yellow"/>
                <w:lang w:val="en-GB"/>
              </w:rPr>
              <w:t>serie</w:t>
            </w:r>
            <w:proofErr w:type="spellEnd"/>
            <w:r w:rsidRPr="00A51C72">
              <w:rPr>
                <w:b/>
                <w:i/>
                <w:highlight w:val="yellow"/>
                <w:lang w:val="en-GB"/>
              </w:rPr>
              <w:t xml:space="preserve"> of 46 patients (mean lymphocyte count decrease was 44 % when measured just after the end of infusion compared to baseline value). An absolute lymphocytopenia was defined as a cell count below 1500/mm3 and observed in 17 out 46 patients (37%). The author further concluded that lymphocytopenia occurrence was unrelated to the disease or to concurrent administration of </w:t>
            </w:r>
            <w:proofErr w:type="spellStart"/>
            <w:r w:rsidRPr="00A51C72">
              <w:rPr>
                <w:b/>
                <w:i/>
                <w:highlight w:val="yellow"/>
                <w:lang w:val="en-GB"/>
              </w:rPr>
              <w:t>imunosuppressive</w:t>
            </w:r>
            <w:proofErr w:type="spellEnd"/>
            <w:r w:rsidRPr="00A51C72">
              <w:rPr>
                <w:b/>
                <w:i/>
                <w:highlight w:val="yellow"/>
                <w:lang w:val="en-GB"/>
              </w:rPr>
              <w:t xml:space="preserve"> drugs. A similar significant reduction of mean monocyte count of 18% below baseline was seen following IVIG infusion in 35 out 46 patients. </w:t>
            </w:r>
            <w:proofErr w:type="spellStart"/>
            <w:r w:rsidRPr="00A51C72">
              <w:rPr>
                <w:b/>
                <w:i/>
                <w:highlight w:val="yellow"/>
                <w:lang w:val="en-GB"/>
              </w:rPr>
              <w:t>Dalakas</w:t>
            </w:r>
            <w:proofErr w:type="spellEnd"/>
            <w:r w:rsidRPr="00A51C72">
              <w:rPr>
                <w:b/>
                <w:i/>
                <w:highlight w:val="yellow"/>
                <w:lang w:val="en-GB"/>
              </w:rPr>
              <w:t xml:space="preserve"> et al excluded a </w:t>
            </w:r>
            <w:proofErr w:type="spellStart"/>
            <w:r w:rsidRPr="00A51C72">
              <w:rPr>
                <w:b/>
                <w:i/>
                <w:highlight w:val="yellow"/>
                <w:lang w:val="en-GB"/>
              </w:rPr>
              <w:t>hemodilution</w:t>
            </w:r>
            <w:proofErr w:type="spellEnd"/>
            <w:r w:rsidRPr="00A51C72">
              <w:rPr>
                <w:b/>
                <w:i/>
                <w:highlight w:val="yellow"/>
                <w:lang w:val="en-GB"/>
              </w:rPr>
              <w:t xml:space="preserve"> effect because this was not observed after infusion of an equal volume of placebo. They showed that this effect was transient and concluded that it could play a role in the immunomodulatory and immunoregulatory effect of IVIG in certain neurological conditions.</w:t>
            </w:r>
          </w:p>
        </w:tc>
        <w:tc>
          <w:tcPr>
            <w:tcW w:w="2414" w:type="dxa"/>
            <w:shd w:val="clear" w:color="auto" w:fill="auto"/>
          </w:tcPr>
          <w:p w14:paraId="626E4341"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47" w14:textId="77777777" w:rsidTr="00A51C72">
        <w:trPr>
          <w:cantSplit/>
        </w:trPr>
        <w:tc>
          <w:tcPr>
            <w:tcW w:w="2628" w:type="dxa"/>
            <w:shd w:val="clear" w:color="auto" w:fill="auto"/>
          </w:tcPr>
          <w:p w14:paraId="626E4343" w14:textId="77777777" w:rsidR="00FE5509" w:rsidRPr="00A51C72" w:rsidRDefault="00FE5509" w:rsidP="00A51C72">
            <w:pPr>
              <w:jc w:val="left"/>
              <w:rPr>
                <w:i/>
                <w:highlight w:val="yellow"/>
                <w:lang w:val="en-GB"/>
              </w:rPr>
            </w:pPr>
            <w:r w:rsidRPr="00A51C72">
              <w:rPr>
                <w:highlight w:val="yellow"/>
                <w:lang w:eastAsia="fr-FR"/>
              </w:rPr>
              <w:t xml:space="preserve">12.2.3. 3. </w:t>
            </w:r>
            <w:proofErr w:type="spellStart"/>
            <w:r w:rsidRPr="00A51C72">
              <w:rPr>
                <w:highlight w:val="yellow"/>
                <w:lang w:eastAsia="fr-FR"/>
              </w:rPr>
              <w:t>Respiratory</w:t>
            </w:r>
            <w:proofErr w:type="spellEnd"/>
            <w:r w:rsidRPr="00A51C72">
              <w:rPr>
                <w:highlight w:val="yellow"/>
                <w:lang w:eastAsia="fr-FR"/>
              </w:rPr>
              <w:t xml:space="preserve"> </w:t>
            </w:r>
            <w:proofErr w:type="spellStart"/>
            <w:r w:rsidRPr="00A51C72">
              <w:rPr>
                <w:highlight w:val="yellow"/>
                <w:lang w:eastAsia="fr-FR"/>
              </w:rPr>
              <w:t>disorders</w:t>
            </w:r>
            <w:proofErr w:type="spellEnd"/>
          </w:p>
        </w:tc>
        <w:tc>
          <w:tcPr>
            <w:tcW w:w="728" w:type="dxa"/>
            <w:shd w:val="clear" w:color="auto" w:fill="auto"/>
          </w:tcPr>
          <w:p w14:paraId="626E4344" w14:textId="77777777" w:rsidR="00FE5509" w:rsidRPr="00A51C72" w:rsidRDefault="00FE5509" w:rsidP="00A51C72">
            <w:pPr>
              <w:jc w:val="center"/>
              <w:rPr>
                <w:highlight w:val="yellow"/>
                <w:lang w:val="en-GB"/>
              </w:rPr>
            </w:pPr>
            <w:r w:rsidRPr="00A51C72">
              <w:rPr>
                <w:highlight w:val="yellow"/>
                <w:lang w:val="en-GB"/>
              </w:rPr>
              <w:t>98</w:t>
            </w:r>
          </w:p>
        </w:tc>
        <w:tc>
          <w:tcPr>
            <w:tcW w:w="8903" w:type="dxa"/>
            <w:gridSpan w:val="3"/>
            <w:shd w:val="clear" w:color="auto" w:fill="auto"/>
          </w:tcPr>
          <w:p w14:paraId="626E4345" w14:textId="77777777" w:rsidR="00FE5509" w:rsidRPr="00A51C72" w:rsidRDefault="00FE5509" w:rsidP="00FE5509">
            <w:pPr>
              <w:rPr>
                <w:i/>
                <w:highlight w:val="yellow"/>
                <w:lang w:val="en-GB"/>
              </w:rPr>
            </w:pPr>
            <w:r w:rsidRPr="00A51C72">
              <w:rPr>
                <w:i/>
                <w:highlight w:val="yellow"/>
                <w:lang w:val="en-GB"/>
              </w:rPr>
              <w:t xml:space="preserve">(Note: during the study course, cough events were described into 2 categories, either as infection treated by antibiotics, or as adverse event treated by anti-allergic, mucolytic or local treatments, or not treated at all. These 6 AEs occurred exclusively during early spring </w:t>
            </w:r>
            <w:r w:rsidRPr="00A51C72">
              <w:rPr>
                <w:b/>
                <w:i/>
                <w:highlight w:val="yellow"/>
                <w:lang w:val="en-GB"/>
              </w:rPr>
              <w:t xml:space="preserve">and probably correspond to allergic </w:t>
            </w:r>
            <w:proofErr w:type="spellStart"/>
            <w:r w:rsidRPr="00A51C72">
              <w:rPr>
                <w:b/>
                <w:i/>
                <w:highlight w:val="yellow"/>
                <w:lang w:val="en-GB"/>
              </w:rPr>
              <w:t>rhinopharyngeal</w:t>
            </w:r>
            <w:proofErr w:type="spellEnd"/>
            <w:r w:rsidRPr="00A51C72">
              <w:rPr>
                <w:b/>
                <w:i/>
                <w:highlight w:val="yellow"/>
                <w:lang w:val="en-GB"/>
              </w:rPr>
              <w:t xml:space="preserve"> syndromes including conjunctivitis).</w:t>
            </w:r>
          </w:p>
        </w:tc>
        <w:tc>
          <w:tcPr>
            <w:tcW w:w="2414" w:type="dxa"/>
            <w:shd w:val="clear" w:color="auto" w:fill="auto"/>
          </w:tcPr>
          <w:p w14:paraId="626E4346"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4C" w14:textId="77777777" w:rsidTr="00A51C72">
        <w:trPr>
          <w:cantSplit/>
        </w:trPr>
        <w:tc>
          <w:tcPr>
            <w:tcW w:w="2628" w:type="dxa"/>
            <w:shd w:val="clear" w:color="auto" w:fill="auto"/>
          </w:tcPr>
          <w:p w14:paraId="626E4348" w14:textId="77777777" w:rsidR="00FE5509" w:rsidRPr="00A51C72" w:rsidRDefault="00FE5509" w:rsidP="00FE5509">
            <w:pPr>
              <w:rPr>
                <w:highlight w:val="yellow"/>
                <w:lang w:eastAsia="fr-FR"/>
              </w:rPr>
            </w:pPr>
            <w:r w:rsidRPr="00A51C72">
              <w:rPr>
                <w:highlight w:val="yellow"/>
                <w:lang w:eastAsia="fr-FR"/>
              </w:rPr>
              <w:t xml:space="preserve">12.2.3. 5. Discontinuation due to </w:t>
            </w:r>
            <w:proofErr w:type="spellStart"/>
            <w:r w:rsidRPr="00A51C72">
              <w:rPr>
                <w:highlight w:val="yellow"/>
                <w:lang w:eastAsia="fr-FR"/>
              </w:rPr>
              <w:t>AEs</w:t>
            </w:r>
            <w:proofErr w:type="spellEnd"/>
          </w:p>
        </w:tc>
        <w:tc>
          <w:tcPr>
            <w:tcW w:w="728" w:type="dxa"/>
            <w:shd w:val="clear" w:color="auto" w:fill="auto"/>
          </w:tcPr>
          <w:p w14:paraId="626E4349" w14:textId="77777777" w:rsidR="00FE5509" w:rsidRPr="00A51C72" w:rsidRDefault="00FE5509" w:rsidP="00A51C72">
            <w:pPr>
              <w:jc w:val="center"/>
              <w:rPr>
                <w:highlight w:val="yellow"/>
                <w:lang w:eastAsia="fr-FR"/>
              </w:rPr>
            </w:pPr>
            <w:r w:rsidRPr="00A51C72">
              <w:rPr>
                <w:highlight w:val="yellow"/>
                <w:lang w:eastAsia="fr-FR"/>
              </w:rPr>
              <w:t>98</w:t>
            </w:r>
          </w:p>
        </w:tc>
        <w:tc>
          <w:tcPr>
            <w:tcW w:w="8903" w:type="dxa"/>
            <w:gridSpan w:val="3"/>
            <w:shd w:val="clear" w:color="auto" w:fill="auto"/>
          </w:tcPr>
          <w:p w14:paraId="626E434A" w14:textId="77777777" w:rsidR="00FE5509" w:rsidRPr="00A51C72" w:rsidRDefault="00FE5509" w:rsidP="00A51C72">
            <w:pPr>
              <w:spacing w:before="60"/>
              <w:rPr>
                <w:highlight w:val="yellow"/>
                <w:lang w:val="en-GB"/>
              </w:rPr>
            </w:pPr>
            <w:r w:rsidRPr="00A51C72">
              <w:rPr>
                <w:highlight w:val="yellow"/>
                <w:lang w:val="en-GB"/>
              </w:rPr>
              <w:t>"</w:t>
            </w:r>
            <w:r w:rsidRPr="00A51C72">
              <w:rPr>
                <w:i/>
                <w:highlight w:val="yellow"/>
                <w:lang w:val="en-GB"/>
              </w:rPr>
              <w:t xml:space="preserve">All patients completed the study and no premature trial discontinuation due to AEs was </w:t>
            </w:r>
            <w:proofErr w:type="spellStart"/>
            <w:r w:rsidRPr="00A51C72">
              <w:rPr>
                <w:i/>
                <w:highlight w:val="yellow"/>
                <w:lang w:val="en-GB"/>
              </w:rPr>
              <w:t>observed.However</w:t>
            </w:r>
            <w:proofErr w:type="spellEnd"/>
            <w:r w:rsidRPr="00A51C72">
              <w:rPr>
                <w:i/>
                <w:highlight w:val="yellow"/>
                <w:lang w:val="en-GB"/>
              </w:rPr>
              <w:t xml:space="preserve">, patient n°4002 who experienced pyrexia related to TEGELINE®, had his interrupted infusion </w:t>
            </w:r>
            <w:r w:rsidRPr="00A51C72">
              <w:rPr>
                <w:b/>
                <w:i/>
                <w:highlight w:val="yellow"/>
                <w:lang w:val="en-GB"/>
              </w:rPr>
              <w:t>for 1h30</w:t>
            </w:r>
            <w:r w:rsidRPr="00A51C72">
              <w:rPr>
                <w:i/>
                <w:highlight w:val="yellow"/>
                <w:lang w:val="en-GB"/>
              </w:rPr>
              <w:t xml:space="preserve"> and restarted the same day.</w:t>
            </w:r>
            <w:r w:rsidRPr="00A51C72">
              <w:rPr>
                <w:highlight w:val="yellow"/>
                <w:lang w:val="en-GB"/>
              </w:rPr>
              <w:t>"</w:t>
            </w:r>
          </w:p>
        </w:tc>
        <w:tc>
          <w:tcPr>
            <w:tcW w:w="2414" w:type="dxa"/>
            <w:shd w:val="clear" w:color="auto" w:fill="auto"/>
          </w:tcPr>
          <w:p w14:paraId="626E434B" w14:textId="77777777" w:rsidR="00FE5509" w:rsidRPr="00A51C72" w:rsidRDefault="00FE5509" w:rsidP="00A51C72">
            <w:pPr>
              <w:spacing w:before="60"/>
              <w:jc w:val="center"/>
              <w:rPr>
                <w:highlight w:val="yellow"/>
                <w:lang w:val="en-GB"/>
              </w:rPr>
            </w:pPr>
            <w:r w:rsidRPr="00A51C72">
              <w:rPr>
                <w:highlight w:val="yellow"/>
                <w:lang w:val="en-GB"/>
              </w:rPr>
              <w:t>R</w:t>
            </w:r>
          </w:p>
        </w:tc>
      </w:tr>
      <w:tr w:rsidR="00FE5509" w:rsidRPr="00A51C72" w14:paraId="626E4357" w14:textId="77777777" w:rsidTr="00A51C72">
        <w:trPr>
          <w:cantSplit/>
        </w:trPr>
        <w:tc>
          <w:tcPr>
            <w:tcW w:w="2628" w:type="dxa"/>
            <w:shd w:val="clear" w:color="auto" w:fill="auto"/>
          </w:tcPr>
          <w:p w14:paraId="626E434D" w14:textId="77777777" w:rsidR="00FE5509" w:rsidRPr="00A51C72" w:rsidRDefault="00FE5509" w:rsidP="00A51C72">
            <w:pPr>
              <w:jc w:val="left"/>
              <w:rPr>
                <w:i/>
                <w:highlight w:val="yellow"/>
                <w:lang w:val="en-GB"/>
              </w:rPr>
            </w:pPr>
            <w:r w:rsidRPr="00A51C72">
              <w:rPr>
                <w:i/>
                <w:highlight w:val="yellow"/>
                <w:lang w:val="en-GB"/>
              </w:rPr>
              <w:t>12.2.4. TEMPORALLY ASSOCIATED ADVERSE EVENTS</w:t>
            </w:r>
          </w:p>
        </w:tc>
        <w:tc>
          <w:tcPr>
            <w:tcW w:w="728" w:type="dxa"/>
            <w:shd w:val="clear" w:color="auto" w:fill="auto"/>
          </w:tcPr>
          <w:p w14:paraId="626E434E" w14:textId="77777777" w:rsidR="00FE5509" w:rsidRPr="00A51C72" w:rsidRDefault="00FE5509" w:rsidP="00A51C72">
            <w:pPr>
              <w:jc w:val="center"/>
              <w:rPr>
                <w:highlight w:val="yellow"/>
                <w:lang w:val="en-GB"/>
              </w:rPr>
            </w:pPr>
            <w:r w:rsidRPr="00A51C72">
              <w:rPr>
                <w:highlight w:val="yellow"/>
                <w:lang w:val="en-GB"/>
              </w:rPr>
              <w:t>100</w:t>
            </w:r>
          </w:p>
        </w:tc>
        <w:tc>
          <w:tcPr>
            <w:tcW w:w="8903" w:type="dxa"/>
            <w:gridSpan w:val="3"/>
            <w:shd w:val="clear" w:color="auto" w:fill="auto"/>
          </w:tcPr>
          <w:p w14:paraId="626E434F" w14:textId="77777777" w:rsidR="00FE5509" w:rsidRPr="00A51C72" w:rsidRDefault="00FE5509" w:rsidP="00FE5509">
            <w:pPr>
              <w:rPr>
                <w:b/>
                <w:i/>
                <w:highlight w:val="yellow"/>
                <w:lang w:val="en-GB"/>
              </w:rPr>
            </w:pPr>
            <w:r w:rsidRPr="00A51C72">
              <w:rPr>
                <w:b/>
                <w:i/>
                <w:highlight w:val="yellow"/>
                <w:lang w:val="en-GB"/>
              </w:rPr>
              <w:t>It has to be noticed that the design of the CRF could not allow, among the AEs reported on the day of infusion, an easy discrimination between AEs which started before infusion day and AEs which really occurred on infusion day. The day of infusion was indeed a study visit as well, during which the patient had a clinical exam performed by the investigator. Diagnoses reported or performed on that day did not necessarily mean that the reported AE started on that day.</w:t>
            </w:r>
          </w:p>
          <w:p w14:paraId="626E4350" w14:textId="77777777" w:rsidR="00FE5509" w:rsidRPr="00A51C72" w:rsidRDefault="00FE5509" w:rsidP="00FE5509">
            <w:pPr>
              <w:rPr>
                <w:b/>
                <w:i/>
                <w:highlight w:val="yellow"/>
                <w:lang w:val="en-GB"/>
              </w:rPr>
            </w:pPr>
            <w:r w:rsidRPr="00A51C72">
              <w:rPr>
                <w:b/>
                <w:i/>
                <w:highlight w:val="yellow"/>
                <w:lang w:val="en-GB"/>
              </w:rPr>
              <w:t>Regarding the TEGELINE® period, among the 5 TAAEs reported during or within 1 hour after infusion, a starting time was specified for 4 of them (2 pyrexia, 1 hyperthermia, 1 headache), and there was thus no doubt that these events arose during infusion period. On the contrary, the 5th one (crepitations) was reported on the infusion day, but was related to a pre-existing granulomatosis according to the investigator. This AE was then reported as a TAAE even though it cannot reasonably be considered as being related to IMP infusion.</w:t>
            </w:r>
          </w:p>
          <w:p w14:paraId="626E4351" w14:textId="77777777" w:rsidR="00FE5509" w:rsidRPr="00A51C72" w:rsidRDefault="00FE5509" w:rsidP="00FE5509">
            <w:pPr>
              <w:rPr>
                <w:b/>
                <w:i/>
                <w:highlight w:val="yellow"/>
                <w:lang w:val="en-GB"/>
              </w:rPr>
            </w:pPr>
            <w:r w:rsidRPr="00A51C72">
              <w:rPr>
                <w:i/>
                <w:highlight w:val="yellow"/>
                <w:lang w:val="en-GB"/>
              </w:rPr>
              <w:t xml:space="preserve">Concerning the event (lipoma) reported as a TAAE within 24 to 48 hours following TEGELINE® infusion, it was diagnosed 2 days after infusion and lasted 50 days before </w:t>
            </w:r>
            <w:proofErr w:type="spellStart"/>
            <w:r w:rsidRPr="00A51C72">
              <w:rPr>
                <w:i/>
                <w:highlight w:val="yellow"/>
                <w:lang w:val="en-GB"/>
              </w:rPr>
              <w:t>exeresis</w:t>
            </w:r>
            <w:proofErr w:type="spellEnd"/>
            <w:r w:rsidRPr="00A51C72">
              <w:rPr>
                <w:i/>
                <w:highlight w:val="yellow"/>
                <w:lang w:val="en-GB"/>
              </w:rPr>
              <w:t xml:space="preserve">. </w:t>
            </w:r>
            <w:r w:rsidRPr="00A51C72">
              <w:rPr>
                <w:b/>
                <w:i/>
                <w:highlight w:val="yellow"/>
                <w:lang w:val="en-GB"/>
              </w:rPr>
              <w:t>This event certainly occurred by chance in this time window, but was however counted as a TAAE.</w:t>
            </w:r>
          </w:p>
          <w:p w14:paraId="626E4352" w14:textId="77777777" w:rsidR="00FE5509" w:rsidRPr="00A51C72" w:rsidRDefault="00FE5509" w:rsidP="00FE5509">
            <w:pPr>
              <w:rPr>
                <w:b/>
                <w:i/>
                <w:highlight w:val="yellow"/>
                <w:lang w:val="en-GB"/>
              </w:rPr>
            </w:pPr>
            <w:r w:rsidRPr="00A51C72">
              <w:rPr>
                <w:b/>
                <w:i/>
                <w:highlight w:val="yellow"/>
                <w:lang w:val="en-GB"/>
              </w:rPr>
              <w:t xml:space="preserve">Concerning the IGNG period, 5 out of the 13 TAEEs can be considered as TAAEs without doubt (3 lymphopenias and 1 monocytopenia observed 1h after 1st IGNG infusion, and 1 erythematous rash during IGNG infusion. </w:t>
            </w:r>
            <w:r w:rsidRPr="00A51C72">
              <w:rPr>
                <w:i/>
                <w:highlight w:val="yellow"/>
                <w:lang w:val="en-GB"/>
              </w:rPr>
              <w:t>For the 8 other events reported as TAEEs:</w:t>
            </w:r>
          </w:p>
          <w:p w14:paraId="626E4353" w14:textId="77777777" w:rsidR="00FE5509" w:rsidRPr="00A51C72" w:rsidRDefault="00FE5509" w:rsidP="00FE5509">
            <w:pPr>
              <w:rPr>
                <w:i/>
                <w:highlight w:val="yellow"/>
                <w:lang w:val="en-GB"/>
              </w:rPr>
            </w:pPr>
            <w:r w:rsidRPr="00A51C72">
              <w:rPr>
                <w:b/>
                <w:i/>
                <w:highlight w:val="yellow"/>
                <w:lang w:val="en-GB"/>
              </w:rPr>
              <w:t xml:space="preserve">- </w:t>
            </w:r>
            <w:r w:rsidRPr="00A51C72">
              <w:rPr>
                <w:i/>
                <w:highlight w:val="yellow"/>
                <w:lang w:val="en-GB"/>
              </w:rPr>
              <w:t xml:space="preserve">Patient n°2001: </w:t>
            </w:r>
            <w:r w:rsidRPr="00A51C72">
              <w:rPr>
                <w:b/>
                <w:i/>
                <w:highlight w:val="yellow"/>
                <w:lang w:val="en-GB"/>
              </w:rPr>
              <w:t xml:space="preserve">1 abdominal pain was related to the gastric ulcer diagnosed later on in this patient, </w:t>
            </w:r>
            <w:r w:rsidRPr="00A51C72">
              <w:rPr>
                <w:i/>
                <w:highlight w:val="yellow"/>
                <w:lang w:val="en-GB"/>
              </w:rPr>
              <w:t>and 1 cough which lasted 57 days. None of them were related to IMP according to the investigator. (…)</w:t>
            </w:r>
          </w:p>
          <w:p w14:paraId="626E4354" w14:textId="77777777" w:rsidR="00FE5509" w:rsidRPr="00A51C72" w:rsidRDefault="00FE5509" w:rsidP="00FE5509">
            <w:pPr>
              <w:rPr>
                <w:i/>
                <w:highlight w:val="yellow"/>
                <w:lang w:val="en-GB"/>
              </w:rPr>
            </w:pPr>
            <w:r w:rsidRPr="00A51C72">
              <w:rPr>
                <w:i/>
                <w:highlight w:val="yellow"/>
                <w:lang w:val="en-GB"/>
              </w:rPr>
              <w:t>- Patient n°4001:</w:t>
            </w:r>
            <w:r w:rsidRPr="00A51C72">
              <w:rPr>
                <w:b/>
                <w:i/>
                <w:highlight w:val="yellow"/>
                <w:lang w:val="en-GB"/>
              </w:rPr>
              <w:t xml:space="preserve"> </w:t>
            </w:r>
            <w:r w:rsidRPr="00A51C72">
              <w:rPr>
                <w:i/>
                <w:highlight w:val="yellow"/>
                <w:lang w:val="en-GB"/>
              </w:rPr>
              <w:t>1 crepitations</w:t>
            </w:r>
            <w:r w:rsidRPr="00A51C72">
              <w:rPr>
                <w:b/>
                <w:i/>
                <w:highlight w:val="yellow"/>
                <w:lang w:val="en-GB"/>
              </w:rPr>
              <w:t xml:space="preserve"> related to a concomitant granulomatosis .</w:t>
            </w:r>
            <w:r w:rsidRPr="00A51C72">
              <w:rPr>
                <w:i/>
                <w:highlight w:val="yellow"/>
                <w:lang w:val="en-GB"/>
              </w:rPr>
              <w:t>(…)</w:t>
            </w:r>
          </w:p>
          <w:p w14:paraId="626E4355" w14:textId="77777777" w:rsidR="00FE5509" w:rsidRPr="00A51C72" w:rsidRDefault="00FE5509" w:rsidP="00FE5509">
            <w:pPr>
              <w:rPr>
                <w:b/>
                <w:i/>
                <w:highlight w:val="yellow"/>
                <w:lang w:val="en-GB"/>
              </w:rPr>
            </w:pPr>
            <w:r w:rsidRPr="00A51C72">
              <w:rPr>
                <w:i/>
                <w:highlight w:val="yellow"/>
                <w:lang w:val="en-GB"/>
              </w:rPr>
              <w:t xml:space="preserve">- Patient n°4005: 1 splenomegaly and 2 </w:t>
            </w:r>
            <w:proofErr w:type="spellStart"/>
            <w:r w:rsidRPr="00A51C72">
              <w:rPr>
                <w:i/>
                <w:highlight w:val="yellow"/>
                <w:lang w:val="en-GB"/>
              </w:rPr>
              <w:t>thrombocytopenias</w:t>
            </w:r>
            <w:proofErr w:type="spellEnd"/>
            <w:r w:rsidRPr="00A51C72">
              <w:rPr>
                <w:b/>
                <w:i/>
                <w:highlight w:val="yellow"/>
                <w:lang w:val="en-GB"/>
              </w:rPr>
              <w:t xml:space="preserve"> related to a </w:t>
            </w:r>
            <w:proofErr w:type="spellStart"/>
            <w:r w:rsidRPr="00A51C72">
              <w:rPr>
                <w:b/>
                <w:i/>
                <w:highlight w:val="yellow"/>
                <w:lang w:val="en-GB"/>
              </w:rPr>
              <w:t>preexisting</w:t>
            </w:r>
            <w:proofErr w:type="spellEnd"/>
            <w:r w:rsidRPr="00A51C72">
              <w:rPr>
                <w:b/>
                <w:i/>
                <w:highlight w:val="yellow"/>
                <w:lang w:val="en-GB"/>
              </w:rPr>
              <w:t xml:space="preserve"> AITP.</w:t>
            </w:r>
          </w:p>
        </w:tc>
        <w:tc>
          <w:tcPr>
            <w:tcW w:w="2414" w:type="dxa"/>
            <w:shd w:val="clear" w:color="auto" w:fill="auto"/>
          </w:tcPr>
          <w:p w14:paraId="626E4356"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5D" w14:textId="77777777" w:rsidTr="00A51C72">
        <w:trPr>
          <w:cantSplit/>
        </w:trPr>
        <w:tc>
          <w:tcPr>
            <w:tcW w:w="2628" w:type="dxa"/>
            <w:shd w:val="clear" w:color="auto" w:fill="auto"/>
          </w:tcPr>
          <w:p w14:paraId="626E4358" w14:textId="77777777" w:rsidR="00FE5509" w:rsidRPr="00A51C72" w:rsidRDefault="00FE5509" w:rsidP="00A51C72">
            <w:pPr>
              <w:jc w:val="left"/>
              <w:rPr>
                <w:i/>
                <w:highlight w:val="yellow"/>
                <w:lang w:val="en-GB"/>
              </w:rPr>
            </w:pPr>
            <w:r w:rsidRPr="00A51C72">
              <w:rPr>
                <w:i/>
                <w:highlight w:val="yellow"/>
                <w:lang w:val="en-GB"/>
              </w:rPr>
              <w:t>12.2.4. TEMPORALLY ASSOCIATED ADVERSE EVENTS</w:t>
            </w:r>
          </w:p>
        </w:tc>
        <w:tc>
          <w:tcPr>
            <w:tcW w:w="728" w:type="dxa"/>
            <w:shd w:val="clear" w:color="auto" w:fill="auto"/>
          </w:tcPr>
          <w:p w14:paraId="626E4359" w14:textId="77777777" w:rsidR="00FE5509" w:rsidRPr="00A51C72" w:rsidRDefault="00FE5509" w:rsidP="00A51C72">
            <w:pPr>
              <w:jc w:val="center"/>
              <w:rPr>
                <w:highlight w:val="yellow"/>
                <w:lang w:val="en-GB"/>
              </w:rPr>
            </w:pPr>
            <w:r w:rsidRPr="00A51C72">
              <w:rPr>
                <w:highlight w:val="yellow"/>
                <w:lang w:val="en-GB"/>
              </w:rPr>
              <w:t>101</w:t>
            </w:r>
          </w:p>
        </w:tc>
        <w:tc>
          <w:tcPr>
            <w:tcW w:w="8903" w:type="dxa"/>
            <w:gridSpan w:val="3"/>
            <w:shd w:val="clear" w:color="auto" w:fill="auto"/>
          </w:tcPr>
          <w:p w14:paraId="626E435A" w14:textId="77777777" w:rsidR="00FE5509" w:rsidRPr="00A51C72" w:rsidRDefault="00FE5509" w:rsidP="00FE5509">
            <w:pPr>
              <w:rPr>
                <w:b/>
                <w:i/>
                <w:highlight w:val="yellow"/>
                <w:lang w:val="en-GB"/>
              </w:rPr>
            </w:pPr>
            <w:r w:rsidRPr="00A51C72">
              <w:rPr>
                <w:b/>
                <w:i/>
                <w:highlight w:val="yellow"/>
                <w:lang w:val="en-GB"/>
              </w:rPr>
              <w:t>In conclusion, when taking into account the preceding remarks, as well as the presence of additional blood controls during the IGNG period only (1h and 5 days after 1st infusion), and when looking at the known adverse effects of IVIG products (pyrexia/hyperthermia, headache, rash), one can observe a trend for a better immediate tolerance with IGNG during infusion.</w:t>
            </w:r>
          </w:p>
          <w:p w14:paraId="626E435B" w14:textId="77777777" w:rsidR="00FE5509" w:rsidRPr="00A51C72" w:rsidRDefault="00FE5509" w:rsidP="00FE5509">
            <w:pPr>
              <w:rPr>
                <w:b/>
                <w:i/>
                <w:highlight w:val="yellow"/>
                <w:lang w:val="en-GB"/>
              </w:rPr>
            </w:pPr>
            <w:r w:rsidRPr="00A51C72">
              <w:rPr>
                <w:i/>
                <w:highlight w:val="yellow"/>
                <w:lang w:val="en-GB"/>
              </w:rPr>
              <w:t>In total, 8 TAAEs were considered as doubtfully or possibly related to infusion: 3 TAAEs with TEGELINE® and 5 with IGNG</w:t>
            </w:r>
            <w:r w:rsidRPr="00A51C72">
              <w:rPr>
                <w:b/>
                <w:i/>
                <w:highlight w:val="yellow"/>
                <w:lang w:val="en-GB"/>
              </w:rPr>
              <w:t xml:space="preserve"> (including the 4 post 1st IGNG infusion events).</w:t>
            </w:r>
          </w:p>
        </w:tc>
        <w:tc>
          <w:tcPr>
            <w:tcW w:w="2414" w:type="dxa"/>
            <w:shd w:val="clear" w:color="auto" w:fill="auto"/>
          </w:tcPr>
          <w:p w14:paraId="626E435C"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63" w14:textId="77777777" w:rsidTr="00A51C72">
        <w:trPr>
          <w:cantSplit/>
        </w:trPr>
        <w:tc>
          <w:tcPr>
            <w:tcW w:w="2628" w:type="dxa"/>
            <w:shd w:val="clear" w:color="auto" w:fill="auto"/>
          </w:tcPr>
          <w:p w14:paraId="626E435E" w14:textId="77777777" w:rsidR="00FE5509" w:rsidRPr="00A51C72" w:rsidRDefault="00FE5509" w:rsidP="00A51C72">
            <w:pPr>
              <w:jc w:val="left"/>
              <w:rPr>
                <w:i/>
                <w:highlight w:val="yellow"/>
                <w:lang w:val="en-GB"/>
              </w:rPr>
            </w:pPr>
            <w:r w:rsidRPr="00A51C72">
              <w:rPr>
                <w:i/>
                <w:highlight w:val="yellow"/>
                <w:lang w:val="en-GB"/>
              </w:rPr>
              <w:t>12.2.4. TEMPORALLY ASSOCIATED ADVERSE EVENTS</w:t>
            </w:r>
          </w:p>
          <w:p w14:paraId="626E435F" w14:textId="77777777" w:rsidR="00FE5509" w:rsidRPr="00A51C72" w:rsidRDefault="00FE5509" w:rsidP="00A51C72">
            <w:pPr>
              <w:jc w:val="left"/>
              <w:rPr>
                <w:highlight w:val="yellow"/>
                <w:lang w:val="en-GB"/>
              </w:rPr>
            </w:pPr>
            <w:r w:rsidRPr="00A51C72">
              <w:rPr>
                <w:highlight w:val="yellow"/>
                <w:lang w:val="en-GB"/>
              </w:rPr>
              <w:t>Table 12–11: List of Temporally Associated AE by patient</w:t>
            </w:r>
          </w:p>
        </w:tc>
        <w:tc>
          <w:tcPr>
            <w:tcW w:w="728" w:type="dxa"/>
            <w:shd w:val="clear" w:color="auto" w:fill="auto"/>
          </w:tcPr>
          <w:p w14:paraId="626E4360" w14:textId="77777777" w:rsidR="00FE5509" w:rsidRPr="00A51C72" w:rsidRDefault="00FE5509" w:rsidP="00A51C72">
            <w:pPr>
              <w:jc w:val="center"/>
              <w:rPr>
                <w:highlight w:val="yellow"/>
                <w:lang w:val="en-GB"/>
              </w:rPr>
            </w:pPr>
            <w:r w:rsidRPr="00A51C72">
              <w:rPr>
                <w:highlight w:val="yellow"/>
                <w:lang w:val="en-GB"/>
              </w:rPr>
              <w:t>102</w:t>
            </w:r>
          </w:p>
        </w:tc>
        <w:tc>
          <w:tcPr>
            <w:tcW w:w="8903" w:type="dxa"/>
            <w:gridSpan w:val="3"/>
            <w:shd w:val="clear" w:color="auto" w:fill="auto"/>
          </w:tcPr>
          <w:p w14:paraId="626E4361" w14:textId="77777777" w:rsidR="00FE5509" w:rsidRPr="00A51C72" w:rsidRDefault="00FE5509" w:rsidP="00FE5509">
            <w:pPr>
              <w:rPr>
                <w:i/>
                <w:highlight w:val="yellow"/>
                <w:lang w:val="en-GB"/>
              </w:rPr>
            </w:pPr>
            <w:proofErr w:type="spellStart"/>
            <w:r w:rsidRPr="00A51C72">
              <w:rPr>
                <w:i/>
                <w:highlight w:val="yellow"/>
                <w:lang w:val="en-GB"/>
              </w:rPr>
              <w:t>Ligne</w:t>
            </w:r>
            <w:proofErr w:type="spellEnd"/>
            <w:r w:rsidRPr="00A51C72">
              <w:rPr>
                <w:i/>
                <w:highlight w:val="yellow"/>
                <w:lang w:val="en-GB"/>
              </w:rPr>
              <w:t xml:space="preserve"> "</w:t>
            </w:r>
            <w:r w:rsidRPr="00A51C72">
              <w:rPr>
                <w:b/>
                <w:i/>
                <w:highlight w:val="yellow"/>
                <w:lang w:val="en-GB"/>
              </w:rPr>
              <w:t>Missing</w:t>
            </w:r>
            <w:r w:rsidRPr="00A51C72">
              <w:rPr>
                <w:i/>
                <w:highlight w:val="yellow"/>
                <w:lang w:val="en-GB"/>
              </w:rPr>
              <w:t>".</w:t>
            </w:r>
          </w:p>
        </w:tc>
        <w:tc>
          <w:tcPr>
            <w:tcW w:w="2414" w:type="dxa"/>
            <w:shd w:val="clear" w:color="auto" w:fill="auto"/>
          </w:tcPr>
          <w:p w14:paraId="626E4362"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6A" w14:textId="77777777" w:rsidTr="00A51C72">
        <w:trPr>
          <w:cantSplit/>
        </w:trPr>
        <w:tc>
          <w:tcPr>
            <w:tcW w:w="2628" w:type="dxa"/>
            <w:shd w:val="clear" w:color="auto" w:fill="auto"/>
          </w:tcPr>
          <w:p w14:paraId="626E4364" w14:textId="77777777" w:rsidR="00FE5509" w:rsidRPr="00A51C72" w:rsidRDefault="00FE5509" w:rsidP="00A51C72">
            <w:pPr>
              <w:jc w:val="left"/>
              <w:rPr>
                <w:i/>
                <w:highlight w:val="yellow"/>
                <w:lang w:val="en-GB"/>
              </w:rPr>
            </w:pPr>
            <w:r w:rsidRPr="00A51C72">
              <w:rPr>
                <w:i/>
                <w:highlight w:val="yellow"/>
                <w:lang w:val="en-GB"/>
              </w:rPr>
              <w:t>12.2.4. TEMPORALLY ASSOCIATED ADVERSE EVENTS</w:t>
            </w:r>
          </w:p>
          <w:p w14:paraId="626E4365" w14:textId="77777777" w:rsidR="00FE5509" w:rsidRPr="00A51C72" w:rsidRDefault="00FE5509" w:rsidP="00A51C72">
            <w:pPr>
              <w:jc w:val="left"/>
              <w:rPr>
                <w:i/>
                <w:highlight w:val="yellow"/>
              </w:rPr>
            </w:pPr>
          </w:p>
        </w:tc>
        <w:tc>
          <w:tcPr>
            <w:tcW w:w="728" w:type="dxa"/>
            <w:shd w:val="clear" w:color="auto" w:fill="auto"/>
          </w:tcPr>
          <w:p w14:paraId="626E4366" w14:textId="77777777" w:rsidR="00FE5509" w:rsidRPr="00A51C72" w:rsidRDefault="00FE5509" w:rsidP="00A51C72">
            <w:pPr>
              <w:jc w:val="center"/>
              <w:rPr>
                <w:highlight w:val="yellow"/>
                <w:lang w:eastAsia="fr-FR"/>
              </w:rPr>
            </w:pPr>
            <w:r w:rsidRPr="00A51C72">
              <w:rPr>
                <w:highlight w:val="yellow"/>
                <w:lang w:eastAsia="fr-FR"/>
              </w:rPr>
              <w:t>102</w:t>
            </w:r>
          </w:p>
        </w:tc>
        <w:tc>
          <w:tcPr>
            <w:tcW w:w="8903" w:type="dxa"/>
            <w:gridSpan w:val="3"/>
            <w:shd w:val="clear" w:color="auto" w:fill="auto"/>
          </w:tcPr>
          <w:p w14:paraId="626E4367" w14:textId="77777777" w:rsidR="00FE5509" w:rsidRPr="00A51C72" w:rsidRDefault="00FE5509" w:rsidP="00A51C72">
            <w:pPr>
              <w:pStyle w:val="B1"/>
              <w:numPr>
                <w:ilvl w:val="0"/>
                <w:numId w:val="0"/>
              </w:numPr>
              <w:rPr>
                <w:b/>
                <w:highlight w:val="yellow"/>
                <w:lang w:val="en-GB"/>
              </w:rPr>
            </w:pPr>
            <w:r w:rsidRPr="00A51C72">
              <w:rPr>
                <w:b/>
                <w:i/>
                <w:highlight w:val="yellow"/>
                <w:lang w:val="en-GB"/>
              </w:rPr>
              <w:t>Of the 13 TAAEs occurring during the IGNG treatment period, 7 clinically significant abnormal values in haematological examination were observed in 4 patients (18%). Haematological determinations were investigated 1h and 5 days post first IGNG infusion and not performed during the TEGELINE® treatment period</w:t>
            </w:r>
            <w:r w:rsidRPr="00A51C72">
              <w:rPr>
                <w:b/>
                <w:highlight w:val="yellow"/>
                <w:lang w:val="en-GB"/>
              </w:rPr>
              <w:t>.</w:t>
            </w:r>
          </w:p>
          <w:p w14:paraId="626E4368" w14:textId="77777777" w:rsidR="00FE5509" w:rsidRPr="00A51C72" w:rsidRDefault="00FE5509" w:rsidP="00A51C72">
            <w:pPr>
              <w:spacing w:before="60"/>
              <w:rPr>
                <w:highlight w:val="yellow"/>
                <w:lang w:val="en-GB"/>
              </w:rPr>
            </w:pPr>
          </w:p>
        </w:tc>
        <w:tc>
          <w:tcPr>
            <w:tcW w:w="2414" w:type="dxa"/>
            <w:shd w:val="clear" w:color="auto" w:fill="auto"/>
          </w:tcPr>
          <w:p w14:paraId="626E4369" w14:textId="77777777" w:rsidR="00FE5509" w:rsidRPr="00A51C72" w:rsidRDefault="00FE5509" w:rsidP="00A51C72">
            <w:pPr>
              <w:spacing w:before="60"/>
              <w:jc w:val="center"/>
              <w:rPr>
                <w:highlight w:val="yellow"/>
                <w:lang w:val="en-GB"/>
              </w:rPr>
            </w:pPr>
            <w:r w:rsidRPr="00A51C72">
              <w:rPr>
                <w:highlight w:val="yellow"/>
                <w:lang w:val="en-GB"/>
              </w:rPr>
              <w:t>R</w:t>
            </w:r>
          </w:p>
        </w:tc>
      </w:tr>
      <w:tr w:rsidR="00FE5509" w:rsidRPr="00A51C72" w14:paraId="626E436F" w14:textId="77777777" w:rsidTr="00A51C72">
        <w:trPr>
          <w:cantSplit/>
        </w:trPr>
        <w:tc>
          <w:tcPr>
            <w:tcW w:w="2628" w:type="dxa"/>
            <w:shd w:val="clear" w:color="auto" w:fill="auto"/>
          </w:tcPr>
          <w:p w14:paraId="626E436B" w14:textId="77777777" w:rsidR="00FE5509" w:rsidRPr="00A51C72" w:rsidRDefault="00FE5509" w:rsidP="00A51C72">
            <w:pPr>
              <w:jc w:val="left"/>
              <w:rPr>
                <w:i/>
                <w:highlight w:val="yellow"/>
                <w:lang w:val="en-GB"/>
              </w:rPr>
            </w:pPr>
            <w:r w:rsidRPr="00A51C72">
              <w:rPr>
                <w:i/>
                <w:highlight w:val="yellow"/>
                <w:lang w:val="en-GB"/>
              </w:rPr>
              <w:t>12.2.5. ANALYSIS OF ADVERSE EVENTS</w:t>
            </w:r>
          </w:p>
        </w:tc>
        <w:tc>
          <w:tcPr>
            <w:tcW w:w="728" w:type="dxa"/>
            <w:shd w:val="clear" w:color="auto" w:fill="auto"/>
          </w:tcPr>
          <w:p w14:paraId="626E436C" w14:textId="77777777" w:rsidR="00FE5509" w:rsidRPr="00A51C72" w:rsidRDefault="00FE5509" w:rsidP="00A51C72">
            <w:pPr>
              <w:jc w:val="center"/>
              <w:rPr>
                <w:highlight w:val="yellow"/>
                <w:lang w:val="en-GB"/>
              </w:rPr>
            </w:pPr>
            <w:r w:rsidRPr="00A51C72">
              <w:rPr>
                <w:highlight w:val="yellow"/>
                <w:lang w:val="en-GB"/>
              </w:rPr>
              <w:t>103</w:t>
            </w:r>
          </w:p>
        </w:tc>
        <w:tc>
          <w:tcPr>
            <w:tcW w:w="8903" w:type="dxa"/>
            <w:gridSpan w:val="3"/>
            <w:shd w:val="clear" w:color="auto" w:fill="auto"/>
          </w:tcPr>
          <w:p w14:paraId="626E436D" w14:textId="77777777" w:rsidR="00FE5509" w:rsidRPr="00A51C72" w:rsidRDefault="00FE5509" w:rsidP="00FE5509">
            <w:pPr>
              <w:rPr>
                <w:b/>
                <w:i/>
                <w:highlight w:val="yellow"/>
                <w:lang w:val="en-GB"/>
              </w:rPr>
            </w:pPr>
            <w:r w:rsidRPr="00A51C72">
              <w:rPr>
                <w:b/>
                <w:i/>
                <w:highlight w:val="yellow"/>
                <w:lang w:val="en-GB"/>
              </w:rPr>
              <w:t>It is well established that AEs related to IgG infusion are more frequent in patients suffering from PID compared to patients treated by IVIG in other pathologies [8].</w:t>
            </w:r>
          </w:p>
        </w:tc>
        <w:tc>
          <w:tcPr>
            <w:tcW w:w="2414" w:type="dxa"/>
            <w:shd w:val="clear" w:color="auto" w:fill="auto"/>
          </w:tcPr>
          <w:p w14:paraId="626E436E"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75" w14:textId="77777777" w:rsidTr="00A51C72">
        <w:trPr>
          <w:cantSplit/>
        </w:trPr>
        <w:tc>
          <w:tcPr>
            <w:tcW w:w="2628" w:type="dxa"/>
            <w:shd w:val="clear" w:color="auto" w:fill="auto"/>
          </w:tcPr>
          <w:p w14:paraId="626E4370" w14:textId="77777777" w:rsidR="00FE5509" w:rsidRPr="00A51C72" w:rsidRDefault="00FE5509" w:rsidP="00A51C72">
            <w:pPr>
              <w:jc w:val="left"/>
              <w:rPr>
                <w:i/>
                <w:highlight w:val="yellow"/>
                <w:lang w:val="en-GB"/>
              </w:rPr>
            </w:pPr>
            <w:r w:rsidRPr="00A51C72">
              <w:rPr>
                <w:i/>
                <w:highlight w:val="yellow"/>
                <w:lang w:val="en-GB"/>
              </w:rPr>
              <w:t>12.2.5. ANALYSIS OF ADVERSE EVENTS</w:t>
            </w:r>
          </w:p>
        </w:tc>
        <w:tc>
          <w:tcPr>
            <w:tcW w:w="728" w:type="dxa"/>
            <w:shd w:val="clear" w:color="auto" w:fill="auto"/>
          </w:tcPr>
          <w:p w14:paraId="626E4371" w14:textId="77777777" w:rsidR="00FE5509" w:rsidRPr="00A51C72" w:rsidRDefault="00FE5509" w:rsidP="00A51C72">
            <w:pPr>
              <w:jc w:val="center"/>
              <w:rPr>
                <w:highlight w:val="yellow"/>
                <w:lang w:val="en-GB"/>
              </w:rPr>
            </w:pPr>
            <w:r w:rsidRPr="00A51C72">
              <w:rPr>
                <w:highlight w:val="yellow"/>
                <w:lang w:val="en-GB"/>
              </w:rPr>
              <w:t>103</w:t>
            </w:r>
          </w:p>
        </w:tc>
        <w:tc>
          <w:tcPr>
            <w:tcW w:w="8903" w:type="dxa"/>
            <w:gridSpan w:val="3"/>
            <w:shd w:val="clear" w:color="auto" w:fill="auto"/>
          </w:tcPr>
          <w:p w14:paraId="626E4372" w14:textId="77777777" w:rsidR="00FE5509" w:rsidRPr="00A51C72" w:rsidRDefault="00FE5509" w:rsidP="00FE5509">
            <w:pPr>
              <w:rPr>
                <w:i/>
                <w:highlight w:val="yellow"/>
                <w:lang w:val="en-GB"/>
              </w:rPr>
            </w:pPr>
            <w:r w:rsidRPr="00A51C72">
              <w:rPr>
                <w:i/>
                <w:highlight w:val="yellow"/>
                <w:lang w:val="en-GB"/>
              </w:rPr>
              <w:t>Regarding the 3 serious AEs which occurred under IGNG exposure: (…)</w:t>
            </w:r>
          </w:p>
          <w:p w14:paraId="626E4373" w14:textId="77777777" w:rsidR="00FE5509" w:rsidRPr="00A51C72" w:rsidRDefault="00FE5509" w:rsidP="00A51C72">
            <w:pPr>
              <w:pStyle w:val="B1"/>
              <w:tabs>
                <w:tab w:val="left" w:pos="900"/>
                <w:tab w:val="left" w:pos="1620"/>
              </w:tabs>
              <w:rPr>
                <w:b/>
                <w:i/>
                <w:highlight w:val="yellow"/>
                <w:lang w:val="en-GB"/>
              </w:rPr>
            </w:pPr>
            <w:r w:rsidRPr="00A51C72">
              <w:rPr>
                <w:i/>
                <w:highlight w:val="yellow"/>
                <w:lang w:val="en-GB"/>
              </w:rPr>
              <w:t xml:space="preserve">Concerning the gastric ulcer (patient n°2001), due to a symptomatic gastric pain relapse of mild intensity during study course, </w:t>
            </w:r>
            <w:r w:rsidRPr="00A51C72">
              <w:rPr>
                <w:b/>
                <w:i/>
                <w:highlight w:val="yellow"/>
                <w:lang w:val="en-GB"/>
              </w:rPr>
              <w:t>endoscopic examination was decided and for this reason this event was classified as serious.</w:t>
            </w:r>
          </w:p>
        </w:tc>
        <w:tc>
          <w:tcPr>
            <w:tcW w:w="2414" w:type="dxa"/>
            <w:shd w:val="clear" w:color="auto" w:fill="auto"/>
          </w:tcPr>
          <w:p w14:paraId="626E4374"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7C" w14:textId="77777777" w:rsidTr="00A51C72">
        <w:trPr>
          <w:cantSplit/>
        </w:trPr>
        <w:tc>
          <w:tcPr>
            <w:tcW w:w="2628" w:type="dxa"/>
            <w:shd w:val="clear" w:color="auto" w:fill="auto"/>
          </w:tcPr>
          <w:p w14:paraId="626E4376" w14:textId="77777777" w:rsidR="00FE5509" w:rsidRPr="00A51C72" w:rsidRDefault="00FE5509" w:rsidP="00A51C72">
            <w:pPr>
              <w:jc w:val="left"/>
              <w:rPr>
                <w:i/>
                <w:highlight w:val="yellow"/>
                <w:lang w:val="en-GB"/>
              </w:rPr>
            </w:pPr>
            <w:r w:rsidRPr="00A51C72">
              <w:rPr>
                <w:i/>
                <w:highlight w:val="yellow"/>
                <w:lang w:val="en-GB"/>
              </w:rPr>
              <w:t>12.3.2. NARRATIVES OF DEATHS, OTHER SERIOUS ADVERSE EVENTS, AND CERTAIN OTHER SIGNIFICANT ADVERSE EVENTS</w:t>
            </w:r>
          </w:p>
        </w:tc>
        <w:tc>
          <w:tcPr>
            <w:tcW w:w="728" w:type="dxa"/>
            <w:shd w:val="clear" w:color="auto" w:fill="auto"/>
          </w:tcPr>
          <w:p w14:paraId="626E4377" w14:textId="77777777" w:rsidR="00FE5509" w:rsidRPr="00A51C72" w:rsidRDefault="00FE5509" w:rsidP="00A51C72">
            <w:pPr>
              <w:jc w:val="center"/>
              <w:rPr>
                <w:highlight w:val="yellow"/>
                <w:lang w:val="en-GB" w:eastAsia="fr-FR"/>
              </w:rPr>
            </w:pPr>
            <w:r w:rsidRPr="00A51C72">
              <w:rPr>
                <w:highlight w:val="yellow"/>
                <w:lang w:val="en-GB" w:eastAsia="fr-FR"/>
              </w:rPr>
              <w:t>106</w:t>
            </w:r>
          </w:p>
        </w:tc>
        <w:tc>
          <w:tcPr>
            <w:tcW w:w="8903" w:type="dxa"/>
            <w:gridSpan w:val="3"/>
            <w:shd w:val="clear" w:color="auto" w:fill="auto"/>
          </w:tcPr>
          <w:p w14:paraId="626E4378" w14:textId="77777777" w:rsidR="00FE5509" w:rsidRPr="00A51C72" w:rsidRDefault="00FE5509" w:rsidP="00FE5509">
            <w:pPr>
              <w:rPr>
                <w:i/>
                <w:highlight w:val="yellow"/>
                <w:lang w:val="en-GB" w:eastAsia="fr-FR"/>
              </w:rPr>
            </w:pPr>
            <w:r w:rsidRPr="00A51C72">
              <w:rPr>
                <w:i/>
                <w:highlight w:val="yellow"/>
                <w:lang w:val="en-GB" w:eastAsia="fr-FR"/>
              </w:rPr>
              <w:t>Patient n°1001 , Serious Adverse Event: Acute C hepatitis. (…)</w:t>
            </w:r>
          </w:p>
          <w:p w14:paraId="626E4379" w14:textId="77777777" w:rsidR="00FE5509" w:rsidRPr="00A51C72" w:rsidRDefault="00FE5509" w:rsidP="00FE5509">
            <w:pPr>
              <w:rPr>
                <w:i/>
                <w:highlight w:val="yellow"/>
                <w:lang w:val="en-GB" w:eastAsia="fr-FR"/>
              </w:rPr>
            </w:pPr>
            <w:r w:rsidRPr="00A51C72">
              <w:rPr>
                <w:i/>
                <w:highlight w:val="yellow"/>
                <w:lang w:val="en-GB" w:eastAsia="fr-FR"/>
              </w:rPr>
              <w:t xml:space="preserve">Quantitative analysis showed that patient was not yet infected by C hepatitis at the end of the TEGELINE® treatment period (V5), </w:t>
            </w:r>
            <w:r w:rsidRPr="00A51C72">
              <w:rPr>
                <w:b/>
                <w:i/>
                <w:highlight w:val="yellow"/>
                <w:lang w:val="en-GB" w:eastAsia="fr-FR"/>
              </w:rPr>
              <w:t>which allows excluding any virus transmission by the product</w:t>
            </w:r>
            <w:r w:rsidRPr="00A51C72">
              <w:rPr>
                <w:i/>
                <w:highlight w:val="yellow"/>
                <w:lang w:val="en-GB" w:eastAsia="fr-FR"/>
              </w:rPr>
              <w:t>. (…)</w:t>
            </w:r>
          </w:p>
          <w:p w14:paraId="626E437A" w14:textId="77777777" w:rsidR="00FE5509" w:rsidRPr="00A51C72" w:rsidRDefault="00FE5509" w:rsidP="00FE5509">
            <w:pPr>
              <w:rPr>
                <w:i/>
                <w:highlight w:val="yellow"/>
                <w:lang w:val="en-GB" w:eastAsia="fr-FR"/>
              </w:rPr>
            </w:pPr>
            <w:r w:rsidRPr="00A51C72">
              <w:rPr>
                <w:i/>
                <w:highlight w:val="yellow"/>
                <w:lang w:val="en-GB" w:eastAsia="fr-FR"/>
              </w:rPr>
              <w:t xml:space="preserve">On August 9th 2007, the patient was seen </w:t>
            </w:r>
            <w:r w:rsidRPr="00A51C72">
              <w:rPr>
                <w:b/>
                <w:i/>
                <w:highlight w:val="yellow"/>
                <w:lang w:val="en-GB" w:eastAsia="fr-FR"/>
              </w:rPr>
              <w:t>by a co-investigator (Dr Arnulf)</w:t>
            </w:r>
            <w:r w:rsidRPr="00A51C72">
              <w:rPr>
                <w:i/>
                <w:highlight w:val="yellow"/>
                <w:lang w:val="en-GB" w:eastAsia="fr-FR"/>
              </w:rPr>
              <w:t xml:space="preserve"> for follow-up. (…)It was further decided to implement an anti-C hepatitis treatment (September 15th) for 6 months: interferon (</w:t>
            </w:r>
            <w:r w:rsidRPr="00A51C72">
              <w:rPr>
                <w:b/>
                <w:i/>
                <w:highlight w:val="yellow"/>
                <w:lang w:val="en-GB" w:eastAsia="fr-FR"/>
              </w:rPr>
              <w:t>PEGASYS®</w:t>
            </w:r>
            <w:r w:rsidRPr="00A51C72">
              <w:rPr>
                <w:i/>
                <w:highlight w:val="yellow"/>
                <w:lang w:val="en-GB" w:eastAsia="fr-FR"/>
              </w:rPr>
              <w:t>) 180 gamma/week (…)</w:t>
            </w:r>
          </w:p>
        </w:tc>
        <w:tc>
          <w:tcPr>
            <w:tcW w:w="2414" w:type="dxa"/>
            <w:shd w:val="clear" w:color="auto" w:fill="auto"/>
          </w:tcPr>
          <w:p w14:paraId="626E437B" w14:textId="77777777" w:rsidR="00FE5509" w:rsidRPr="00A51C72" w:rsidRDefault="00FE5509" w:rsidP="00A51C72">
            <w:pPr>
              <w:jc w:val="center"/>
              <w:rPr>
                <w:highlight w:val="yellow"/>
                <w:lang w:val="en-GB"/>
              </w:rPr>
            </w:pPr>
            <w:proofErr w:type="spellStart"/>
            <w:r w:rsidRPr="00A51C72">
              <w:rPr>
                <w:highlight w:val="yellow"/>
                <w:lang w:val="en-GB"/>
              </w:rPr>
              <w:t>S et</w:t>
            </w:r>
            <w:proofErr w:type="spellEnd"/>
            <w:r w:rsidRPr="00A51C72">
              <w:rPr>
                <w:highlight w:val="yellow"/>
                <w:lang w:val="en-GB"/>
              </w:rPr>
              <w:t xml:space="preserve"> R</w:t>
            </w:r>
          </w:p>
        </w:tc>
      </w:tr>
      <w:tr w:rsidR="00FE5509" w:rsidRPr="00A51C72" w14:paraId="626E4383" w14:textId="77777777" w:rsidTr="00A51C72">
        <w:trPr>
          <w:cantSplit/>
        </w:trPr>
        <w:tc>
          <w:tcPr>
            <w:tcW w:w="2628" w:type="dxa"/>
            <w:shd w:val="clear" w:color="auto" w:fill="auto"/>
          </w:tcPr>
          <w:p w14:paraId="626E437D" w14:textId="77777777" w:rsidR="00FE5509" w:rsidRPr="00A51C72" w:rsidRDefault="00FE5509" w:rsidP="00A51C72">
            <w:pPr>
              <w:jc w:val="left"/>
              <w:rPr>
                <w:i/>
                <w:highlight w:val="yellow"/>
                <w:lang w:val="en-GB"/>
              </w:rPr>
            </w:pPr>
            <w:r w:rsidRPr="00A51C72">
              <w:rPr>
                <w:i/>
                <w:highlight w:val="yellow"/>
                <w:lang w:val="en-GB"/>
              </w:rPr>
              <w:t>12.3.2. NARRATIVES OF DEATHS, OTHER SERIOUS ADVERSE EVENTS, AND CERTAIN OTHER SIGNIFICANT ADVERSE EVENTS</w:t>
            </w:r>
          </w:p>
        </w:tc>
        <w:tc>
          <w:tcPr>
            <w:tcW w:w="728" w:type="dxa"/>
            <w:shd w:val="clear" w:color="auto" w:fill="auto"/>
          </w:tcPr>
          <w:p w14:paraId="626E437E" w14:textId="77777777" w:rsidR="00FE5509" w:rsidRPr="00A51C72" w:rsidRDefault="00FE5509" w:rsidP="00A51C72">
            <w:pPr>
              <w:jc w:val="center"/>
              <w:rPr>
                <w:highlight w:val="yellow"/>
                <w:lang w:val="en-GB"/>
              </w:rPr>
            </w:pPr>
            <w:r w:rsidRPr="00A51C72">
              <w:rPr>
                <w:highlight w:val="yellow"/>
                <w:lang w:val="en-GB"/>
              </w:rPr>
              <w:t>109</w:t>
            </w:r>
          </w:p>
        </w:tc>
        <w:tc>
          <w:tcPr>
            <w:tcW w:w="8903" w:type="dxa"/>
            <w:gridSpan w:val="3"/>
            <w:shd w:val="clear" w:color="auto" w:fill="auto"/>
          </w:tcPr>
          <w:p w14:paraId="626E437F" w14:textId="77777777" w:rsidR="00FE5509" w:rsidRPr="00A51C72" w:rsidRDefault="00FE5509" w:rsidP="00FE5509">
            <w:pPr>
              <w:rPr>
                <w:i/>
                <w:highlight w:val="yellow"/>
                <w:lang w:val="en-GB"/>
              </w:rPr>
            </w:pPr>
            <w:r w:rsidRPr="00A51C72">
              <w:rPr>
                <w:i/>
                <w:highlight w:val="yellow"/>
                <w:lang w:val="en-GB"/>
              </w:rPr>
              <w:t>Patient n°04005. Serious Adverse Event: Hospitalization for severe thrombopenia (</w:t>
            </w:r>
            <w:r w:rsidRPr="00A51C72">
              <w:rPr>
                <w:b/>
                <w:i/>
                <w:highlight w:val="yellow"/>
                <w:lang w:val="en-GB"/>
              </w:rPr>
              <w:t>11 109/l</w:t>
            </w:r>
            <w:r w:rsidRPr="00A51C72">
              <w:rPr>
                <w:i/>
                <w:highlight w:val="yellow"/>
                <w:lang w:val="en-GB"/>
              </w:rPr>
              <w:t>). (…)</w:t>
            </w:r>
          </w:p>
          <w:p w14:paraId="626E4380" w14:textId="77777777" w:rsidR="00FE5509" w:rsidRPr="00A51C72" w:rsidRDefault="00FE5509" w:rsidP="00FE5509">
            <w:pPr>
              <w:rPr>
                <w:i/>
                <w:highlight w:val="yellow"/>
                <w:lang w:val="en-GB"/>
              </w:rPr>
            </w:pPr>
            <w:r w:rsidRPr="00A51C72">
              <w:rPr>
                <w:i/>
                <w:highlight w:val="yellow"/>
                <w:lang w:val="en-GB"/>
              </w:rPr>
              <w:t xml:space="preserve">This adverse event was related to the low platelet count observed on that day: </w:t>
            </w:r>
            <w:r w:rsidRPr="00A51C72">
              <w:rPr>
                <w:b/>
                <w:i/>
                <w:highlight w:val="yellow"/>
                <w:lang w:val="en-GB"/>
              </w:rPr>
              <w:t>11.109/l (local laboratory)</w:t>
            </w:r>
            <w:r w:rsidRPr="00A51C72">
              <w:rPr>
                <w:i/>
                <w:highlight w:val="yellow"/>
                <w:lang w:val="en-GB"/>
              </w:rPr>
              <w:t xml:space="preserve"> and 20.109/l (central laboratory) according to investigator and a consequence of patient’s medical history (recurrence of AITP). (…)</w:t>
            </w:r>
          </w:p>
          <w:p w14:paraId="626E4381" w14:textId="77777777" w:rsidR="00FE5509" w:rsidRPr="00A51C72" w:rsidRDefault="00FE5509" w:rsidP="00FE5509">
            <w:pPr>
              <w:rPr>
                <w:i/>
                <w:highlight w:val="yellow"/>
                <w:lang w:val="en-GB"/>
              </w:rPr>
            </w:pPr>
            <w:r w:rsidRPr="00A51C72">
              <w:rPr>
                <w:i/>
                <w:highlight w:val="yellow"/>
                <w:lang w:val="en-GB"/>
              </w:rPr>
              <w:t xml:space="preserve">This treatment was well tolerated and the weekly platelet count controls (local laboratory) gave the following results: </w:t>
            </w:r>
            <w:r w:rsidRPr="00A51C72">
              <w:rPr>
                <w:b/>
                <w:i/>
                <w:highlight w:val="yellow"/>
                <w:lang w:val="en-GB"/>
              </w:rPr>
              <w:t>19.109/l (July 20th</w:t>
            </w:r>
            <w:r w:rsidRPr="00A51C72">
              <w:rPr>
                <w:i/>
                <w:highlight w:val="yellow"/>
                <w:lang w:val="en-GB"/>
              </w:rPr>
              <w:t xml:space="preserve">), 47.109/l (July 25th), </w:t>
            </w:r>
            <w:r w:rsidRPr="00A51C72">
              <w:rPr>
                <w:b/>
                <w:i/>
                <w:highlight w:val="yellow"/>
                <w:lang w:val="en-GB"/>
              </w:rPr>
              <w:t>70.109/l (August 8th</w:t>
            </w:r>
            <w:r w:rsidRPr="00A51C72">
              <w:rPr>
                <w:i/>
                <w:highlight w:val="yellow"/>
                <w:lang w:val="en-GB"/>
              </w:rPr>
              <w:t>), and 96.109/l on (August 14th). The conjunctival haemorrhage was resolved without sequelae as of August 14th.</w:t>
            </w:r>
          </w:p>
        </w:tc>
        <w:tc>
          <w:tcPr>
            <w:tcW w:w="2414" w:type="dxa"/>
            <w:shd w:val="clear" w:color="auto" w:fill="auto"/>
          </w:tcPr>
          <w:p w14:paraId="626E4382"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8B" w14:textId="77777777" w:rsidTr="00A51C72">
        <w:trPr>
          <w:cantSplit/>
        </w:trPr>
        <w:tc>
          <w:tcPr>
            <w:tcW w:w="2628" w:type="dxa"/>
            <w:shd w:val="clear" w:color="auto" w:fill="auto"/>
          </w:tcPr>
          <w:p w14:paraId="626E4384" w14:textId="77777777" w:rsidR="00FE5509" w:rsidRPr="00A51C72" w:rsidRDefault="00FE5509" w:rsidP="00A51C72">
            <w:pPr>
              <w:jc w:val="left"/>
              <w:rPr>
                <w:i/>
                <w:highlight w:val="yellow"/>
                <w:lang w:val="en-GB"/>
              </w:rPr>
            </w:pPr>
            <w:r w:rsidRPr="00A51C72">
              <w:rPr>
                <w:i/>
                <w:highlight w:val="yellow"/>
                <w:lang w:val="en-GB"/>
              </w:rPr>
              <w:t>12.3.2. NARRATIVES OF DEATHS, OTHER SERIOUS ADVERSE EVENTS, AND CERTAIN OTHER SIGNIFICANT ADVERSE EVENT</w:t>
            </w:r>
          </w:p>
          <w:p w14:paraId="626E4385" w14:textId="77777777" w:rsidR="00FE5509" w:rsidRPr="00A51C72" w:rsidRDefault="00FE5509" w:rsidP="00A51C72">
            <w:pPr>
              <w:jc w:val="left"/>
              <w:rPr>
                <w:i/>
                <w:highlight w:val="yellow"/>
                <w:lang w:val="en-GB"/>
              </w:rPr>
            </w:pPr>
          </w:p>
        </w:tc>
        <w:tc>
          <w:tcPr>
            <w:tcW w:w="728" w:type="dxa"/>
            <w:shd w:val="clear" w:color="auto" w:fill="auto"/>
          </w:tcPr>
          <w:p w14:paraId="626E4386" w14:textId="77777777" w:rsidR="00FE5509" w:rsidRPr="00A51C72" w:rsidRDefault="00FE5509" w:rsidP="00A51C72">
            <w:pPr>
              <w:jc w:val="center"/>
              <w:rPr>
                <w:highlight w:val="yellow"/>
                <w:lang w:val="en-GB" w:eastAsia="fr-FR"/>
              </w:rPr>
            </w:pPr>
            <w:r w:rsidRPr="00A51C72">
              <w:rPr>
                <w:highlight w:val="yellow"/>
                <w:lang w:val="en-GB" w:eastAsia="fr-FR"/>
              </w:rPr>
              <w:t>110</w:t>
            </w:r>
          </w:p>
        </w:tc>
        <w:tc>
          <w:tcPr>
            <w:tcW w:w="8903" w:type="dxa"/>
            <w:gridSpan w:val="3"/>
            <w:shd w:val="clear" w:color="auto" w:fill="auto"/>
          </w:tcPr>
          <w:p w14:paraId="626E4387" w14:textId="77777777" w:rsidR="00FE5509" w:rsidRPr="00A51C72" w:rsidRDefault="00FE5509" w:rsidP="00A51C72">
            <w:pPr>
              <w:spacing w:before="60"/>
              <w:rPr>
                <w:i/>
                <w:highlight w:val="yellow"/>
                <w:lang w:val="en-GB"/>
              </w:rPr>
            </w:pPr>
            <w:r w:rsidRPr="00A51C72">
              <w:rPr>
                <w:i/>
                <w:highlight w:val="yellow"/>
                <w:lang w:val="en-GB"/>
              </w:rPr>
              <w:t>Patient n°7003. Serious (</w:t>
            </w:r>
            <w:proofErr w:type="spellStart"/>
            <w:r w:rsidRPr="00A51C72">
              <w:rPr>
                <w:i/>
                <w:highlight w:val="yellow"/>
                <w:lang w:val="en-GB"/>
              </w:rPr>
              <w:t>non bacterial</w:t>
            </w:r>
            <w:proofErr w:type="spellEnd"/>
            <w:r w:rsidRPr="00A51C72">
              <w:rPr>
                <w:i/>
                <w:highlight w:val="yellow"/>
                <w:lang w:val="en-GB"/>
              </w:rPr>
              <w:t xml:space="preserve">) Infection: </w:t>
            </w:r>
            <w:proofErr w:type="spellStart"/>
            <w:r w:rsidRPr="00A51C72">
              <w:rPr>
                <w:i/>
                <w:highlight w:val="yellow"/>
                <w:lang w:val="en-GB"/>
              </w:rPr>
              <w:t>Hypokaliema</w:t>
            </w:r>
            <w:proofErr w:type="spellEnd"/>
            <w:r w:rsidRPr="00A51C72">
              <w:rPr>
                <w:i/>
                <w:highlight w:val="yellow"/>
                <w:lang w:val="en-GB"/>
              </w:rPr>
              <w:t xml:space="preserve"> induced by major diarrhoea. (…)</w:t>
            </w:r>
          </w:p>
          <w:p w14:paraId="626E4388" w14:textId="77777777" w:rsidR="00FE5509" w:rsidRPr="00A51C72" w:rsidRDefault="00FE5509" w:rsidP="00A51C72">
            <w:pPr>
              <w:spacing w:before="60"/>
              <w:rPr>
                <w:b/>
                <w:highlight w:val="yellow"/>
                <w:lang w:val="en-GB"/>
              </w:rPr>
            </w:pPr>
            <w:r w:rsidRPr="00A51C72">
              <w:rPr>
                <w:b/>
                <w:highlight w:val="yellow"/>
                <w:lang w:val="en-GB"/>
              </w:rPr>
              <w:t>In this context, the severe diarrhoea occurring on February 27th led to a weight loss of 3kg and</w:t>
            </w:r>
          </w:p>
          <w:p w14:paraId="626E4389" w14:textId="77777777" w:rsidR="00FE5509" w:rsidRPr="00A51C72" w:rsidRDefault="00FE5509" w:rsidP="00A51C72">
            <w:pPr>
              <w:spacing w:before="60"/>
              <w:rPr>
                <w:highlight w:val="yellow"/>
                <w:lang w:val="en-GB"/>
              </w:rPr>
            </w:pPr>
            <w:proofErr w:type="spellStart"/>
            <w:r w:rsidRPr="00A51C72">
              <w:rPr>
                <w:b/>
                <w:highlight w:val="yellow"/>
                <w:lang w:val="en-GB"/>
              </w:rPr>
              <w:t>hypokaliema</w:t>
            </w:r>
            <w:proofErr w:type="spellEnd"/>
            <w:r w:rsidRPr="00A51C72">
              <w:rPr>
                <w:b/>
                <w:highlight w:val="yellow"/>
                <w:lang w:val="en-GB"/>
              </w:rPr>
              <w:t xml:space="preserve"> (2.4mmol/l).</w:t>
            </w:r>
          </w:p>
        </w:tc>
        <w:tc>
          <w:tcPr>
            <w:tcW w:w="2414" w:type="dxa"/>
            <w:shd w:val="clear" w:color="auto" w:fill="auto"/>
          </w:tcPr>
          <w:p w14:paraId="626E438A" w14:textId="77777777" w:rsidR="00FE5509" w:rsidRPr="00A51C72" w:rsidRDefault="00FE5509" w:rsidP="00A51C72">
            <w:pPr>
              <w:spacing w:before="60"/>
              <w:jc w:val="center"/>
              <w:rPr>
                <w:highlight w:val="yellow"/>
                <w:lang w:val="en-GB"/>
              </w:rPr>
            </w:pPr>
            <w:r w:rsidRPr="00A51C72">
              <w:rPr>
                <w:highlight w:val="yellow"/>
                <w:lang w:val="en-GB"/>
              </w:rPr>
              <w:t>S</w:t>
            </w:r>
          </w:p>
        </w:tc>
      </w:tr>
      <w:tr w:rsidR="00FE5509" w:rsidRPr="00A51C72" w14:paraId="626E4393" w14:textId="77777777" w:rsidTr="00A51C72">
        <w:trPr>
          <w:cantSplit/>
        </w:trPr>
        <w:tc>
          <w:tcPr>
            <w:tcW w:w="2628" w:type="dxa"/>
            <w:shd w:val="clear" w:color="auto" w:fill="auto"/>
          </w:tcPr>
          <w:p w14:paraId="626E438C" w14:textId="77777777" w:rsidR="00FE5509" w:rsidRPr="00A51C72" w:rsidRDefault="00FE5509" w:rsidP="00A51C72">
            <w:pPr>
              <w:jc w:val="left"/>
              <w:rPr>
                <w:i/>
                <w:highlight w:val="yellow"/>
                <w:lang w:val="en-GB"/>
              </w:rPr>
            </w:pPr>
            <w:r w:rsidRPr="00A51C72">
              <w:rPr>
                <w:i/>
                <w:highlight w:val="yellow"/>
                <w:lang w:val="en-GB"/>
              </w:rPr>
              <w:t>12.4.1. LISTING OF INDIVIDUAL LABORATORY MEASUREMENTS BY PATIENT AND EACH ABNORMAL LABORATORY VALUE</w:t>
            </w:r>
          </w:p>
        </w:tc>
        <w:tc>
          <w:tcPr>
            <w:tcW w:w="728" w:type="dxa"/>
            <w:shd w:val="clear" w:color="auto" w:fill="auto"/>
          </w:tcPr>
          <w:p w14:paraId="626E438D" w14:textId="77777777" w:rsidR="00FE5509" w:rsidRPr="00A51C72" w:rsidRDefault="00FE5509" w:rsidP="00A51C72">
            <w:pPr>
              <w:jc w:val="center"/>
              <w:rPr>
                <w:highlight w:val="yellow"/>
                <w:lang w:val="en-GB"/>
              </w:rPr>
            </w:pPr>
            <w:r w:rsidRPr="00A51C72">
              <w:rPr>
                <w:highlight w:val="yellow"/>
                <w:lang w:val="en-GB"/>
              </w:rPr>
              <w:t>111</w:t>
            </w:r>
          </w:p>
        </w:tc>
        <w:tc>
          <w:tcPr>
            <w:tcW w:w="8903" w:type="dxa"/>
            <w:gridSpan w:val="3"/>
            <w:shd w:val="clear" w:color="auto" w:fill="auto"/>
          </w:tcPr>
          <w:p w14:paraId="626E438E" w14:textId="77777777" w:rsidR="00FE5509" w:rsidRPr="00A51C72" w:rsidRDefault="00FE5509" w:rsidP="00FE5509">
            <w:pPr>
              <w:rPr>
                <w:i/>
                <w:highlight w:val="yellow"/>
                <w:lang w:val="en-GB"/>
              </w:rPr>
            </w:pPr>
            <w:r w:rsidRPr="00A51C72">
              <w:rPr>
                <w:i/>
                <w:highlight w:val="yellow"/>
                <w:lang w:val="en-GB"/>
              </w:rPr>
              <w:t>For patient 1001, the slight increase (</w:t>
            </w:r>
            <w:r w:rsidRPr="00A51C72">
              <w:rPr>
                <w:b/>
                <w:i/>
                <w:highlight w:val="yellow"/>
                <w:lang w:val="en-GB"/>
              </w:rPr>
              <w:t>less than two-times the upper normal limits</w:t>
            </w:r>
            <w:r w:rsidRPr="00A51C72">
              <w:rPr>
                <w:i/>
                <w:highlight w:val="yellow"/>
                <w:lang w:val="en-GB"/>
              </w:rPr>
              <w:t xml:space="preserve">) in liver tests are related to a C hepatitis (positive viraemia) linked to the </w:t>
            </w:r>
            <w:proofErr w:type="spellStart"/>
            <w:r w:rsidRPr="00A51C72">
              <w:rPr>
                <w:i/>
                <w:highlight w:val="yellow"/>
                <w:lang w:val="en-GB"/>
              </w:rPr>
              <w:t>i.v.</w:t>
            </w:r>
            <w:proofErr w:type="spellEnd"/>
            <w:r w:rsidRPr="00A51C72">
              <w:rPr>
                <w:i/>
                <w:highlight w:val="yellow"/>
                <w:lang w:val="en-GB"/>
              </w:rPr>
              <w:t xml:space="preserve"> use of illicit drugs.</w:t>
            </w:r>
          </w:p>
          <w:p w14:paraId="626E438F" w14:textId="77777777" w:rsidR="00FE5509" w:rsidRPr="00A51C72" w:rsidRDefault="00FE5509" w:rsidP="00FE5509">
            <w:pPr>
              <w:rPr>
                <w:i/>
                <w:highlight w:val="yellow"/>
                <w:lang w:val="en-GB"/>
              </w:rPr>
            </w:pPr>
            <w:r w:rsidRPr="00A51C72">
              <w:rPr>
                <w:i/>
                <w:highlight w:val="yellow"/>
                <w:lang w:val="en-GB"/>
              </w:rPr>
              <w:t xml:space="preserve">For patient 7003, the low potassium level detected at visit 6 </w:t>
            </w:r>
            <w:r w:rsidRPr="00A51C72">
              <w:rPr>
                <w:b/>
                <w:i/>
                <w:highlight w:val="yellow"/>
                <w:lang w:val="en-GB"/>
              </w:rPr>
              <w:t xml:space="preserve">is related to a </w:t>
            </w:r>
            <w:proofErr w:type="spellStart"/>
            <w:r w:rsidRPr="00A51C72">
              <w:rPr>
                <w:b/>
                <w:i/>
                <w:highlight w:val="yellow"/>
                <w:lang w:val="en-GB"/>
              </w:rPr>
              <w:t>non febrile</w:t>
            </w:r>
            <w:proofErr w:type="spellEnd"/>
            <w:r w:rsidRPr="00A51C72">
              <w:rPr>
                <w:b/>
                <w:i/>
                <w:highlight w:val="yellow"/>
                <w:lang w:val="en-GB"/>
              </w:rPr>
              <w:t xml:space="preserve"> diarrhoea episode, with body weight loss of 3kg, and 11 day duration</w:t>
            </w:r>
            <w:r w:rsidRPr="00A51C72">
              <w:rPr>
                <w:i/>
                <w:highlight w:val="yellow"/>
                <w:lang w:val="en-GB"/>
              </w:rPr>
              <w:t>.</w:t>
            </w:r>
          </w:p>
          <w:p w14:paraId="626E4390" w14:textId="77777777" w:rsidR="00FE5509" w:rsidRPr="00A51C72" w:rsidRDefault="00FE5509" w:rsidP="00FE5509">
            <w:pPr>
              <w:rPr>
                <w:i/>
                <w:highlight w:val="yellow"/>
                <w:lang w:val="en-GB"/>
              </w:rPr>
            </w:pPr>
            <w:r w:rsidRPr="00A51C72">
              <w:rPr>
                <w:i/>
                <w:highlight w:val="yellow"/>
                <w:lang w:val="en-GB"/>
              </w:rPr>
              <w:t xml:space="preserve">In patient 7001, an elevated haptoglobin value has been observed at a single occasion. </w:t>
            </w:r>
            <w:r w:rsidRPr="00A51C72">
              <w:rPr>
                <w:b/>
                <w:i/>
                <w:highlight w:val="yellow"/>
                <w:lang w:val="en-GB"/>
              </w:rPr>
              <w:t>This value, while slightly increased, might, nevertheless, be considered as spurious</w:t>
            </w:r>
            <w:r w:rsidRPr="00A51C72">
              <w:rPr>
                <w:i/>
                <w:highlight w:val="yellow"/>
                <w:lang w:val="en-GB"/>
              </w:rPr>
              <w:t xml:space="preserve"> (see details in section 12.4.2.4).</w:t>
            </w:r>
          </w:p>
          <w:p w14:paraId="626E4391" w14:textId="77777777" w:rsidR="00FE5509" w:rsidRPr="00A51C72" w:rsidRDefault="00FE5509" w:rsidP="00FE5509">
            <w:pPr>
              <w:rPr>
                <w:i/>
                <w:highlight w:val="yellow"/>
                <w:lang w:val="en-GB"/>
              </w:rPr>
            </w:pPr>
            <w:r w:rsidRPr="00A51C72">
              <w:rPr>
                <w:i/>
                <w:highlight w:val="yellow"/>
                <w:lang w:val="en-GB"/>
              </w:rPr>
              <w:t xml:space="preserve">Three patients (n°3001, 5002 and 5003) had transitory decreases in lymphocyte count noted 1-hour after the first IGNG infusion. </w:t>
            </w:r>
            <w:r w:rsidRPr="00A51C72">
              <w:rPr>
                <w:b/>
                <w:i/>
                <w:highlight w:val="yellow"/>
                <w:lang w:val="en-GB"/>
              </w:rPr>
              <w:t>Their clinical relevance is doubtful. Such episodical changes have already been reported after infusion of various IgG formulations and their origin is unknown. They have no clinical consequences.</w:t>
            </w:r>
          </w:p>
        </w:tc>
        <w:tc>
          <w:tcPr>
            <w:tcW w:w="2414" w:type="dxa"/>
            <w:shd w:val="clear" w:color="auto" w:fill="auto"/>
          </w:tcPr>
          <w:p w14:paraId="626E4392" w14:textId="77777777" w:rsidR="00FE5509" w:rsidRPr="00A51C72" w:rsidRDefault="00FE5509" w:rsidP="00A51C72">
            <w:pPr>
              <w:jc w:val="center"/>
              <w:rPr>
                <w:highlight w:val="yellow"/>
                <w:lang w:val="en-GB"/>
              </w:rPr>
            </w:pPr>
            <w:proofErr w:type="spellStart"/>
            <w:r w:rsidRPr="00A51C72">
              <w:rPr>
                <w:highlight w:val="yellow"/>
                <w:lang w:val="en-GB"/>
              </w:rPr>
              <w:t>S et</w:t>
            </w:r>
            <w:proofErr w:type="spellEnd"/>
            <w:r w:rsidRPr="00A51C72">
              <w:rPr>
                <w:highlight w:val="yellow"/>
                <w:lang w:val="en-GB"/>
              </w:rPr>
              <w:t xml:space="preserve"> R</w:t>
            </w:r>
          </w:p>
        </w:tc>
      </w:tr>
      <w:tr w:rsidR="00FE5509" w:rsidRPr="00A51C72" w14:paraId="626E4398" w14:textId="77777777" w:rsidTr="00A51C72">
        <w:trPr>
          <w:cantSplit/>
        </w:trPr>
        <w:tc>
          <w:tcPr>
            <w:tcW w:w="2628" w:type="dxa"/>
            <w:shd w:val="clear" w:color="auto" w:fill="auto"/>
          </w:tcPr>
          <w:p w14:paraId="626E4394" w14:textId="77777777" w:rsidR="00FE5509" w:rsidRPr="00A51C72" w:rsidRDefault="00FE5509" w:rsidP="00A51C72">
            <w:pPr>
              <w:jc w:val="left"/>
              <w:rPr>
                <w:i/>
                <w:highlight w:val="yellow"/>
                <w:lang w:val="en-GB"/>
              </w:rPr>
            </w:pPr>
            <w:r w:rsidRPr="00A51C72">
              <w:rPr>
                <w:i/>
                <w:highlight w:val="yellow"/>
                <w:lang w:val="en-GB"/>
              </w:rPr>
              <w:t>12.4.2. EVALUATION OF LABORATORY PARAMETERS</w:t>
            </w:r>
          </w:p>
        </w:tc>
        <w:tc>
          <w:tcPr>
            <w:tcW w:w="728" w:type="dxa"/>
            <w:shd w:val="clear" w:color="auto" w:fill="auto"/>
          </w:tcPr>
          <w:p w14:paraId="626E4395" w14:textId="77777777" w:rsidR="00FE5509" w:rsidRPr="00A51C72" w:rsidRDefault="00FE5509" w:rsidP="00A51C72">
            <w:pPr>
              <w:jc w:val="center"/>
              <w:rPr>
                <w:highlight w:val="yellow"/>
                <w:lang w:val="en-GB"/>
              </w:rPr>
            </w:pPr>
            <w:r w:rsidRPr="00A51C72">
              <w:rPr>
                <w:highlight w:val="yellow"/>
                <w:lang w:val="en-GB"/>
              </w:rPr>
              <w:t>112</w:t>
            </w:r>
          </w:p>
        </w:tc>
        <w:tc>
          <w:tcPr>
            <w:tcW w:w="8903" w:type="dxa"/>
            <w:gridSpan w:val="3"/>
            <w:shd w:val="clear" w:color="auto" w:fill="auto"/>
          </w:tcPr>
          <w:p w14:paraId="626E4396" w14:textId="77777777" w:rsidR="00FE5509" w:rsidRPr="00A51C72" w:rsidRDefault="00FE5509" w:rsidP="00FE5509">
            <w:pPr>
              <w:rPr>
                <w:b/>
                <w:i/>
                <w:highlight w:val="yellow"/>
                <w:lang w:val="en-GB"/>
              </w:rPr>
            </w:pPr>
            <w:r w:rsidRPr="00A51C72">
              <w:rPr>
                <w:b/>
                <w:i/>
                <w:highlight w:val="yellow"/>
                <w:lang w:val="en-GB"/>
              </w:rPr>
              <w:t>Pre-infusion laboratory parameters were only evaluated by inspection of individual values.</w:t>
            </w:r>
          </w:p>
        </w:tc>
        <w:tc>
          <w:tcPr>
            <w:tcW w:w="2414" w:type="dxa"/>
            <w:shd w:val="clear" w:color="auto" w:fill="auto"/>
          </w:tcPr>
          <w:p w14:paraId="626E4397"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A2" w14:textId="77777777" w:rsidTr="00A51C72">
        <w:trPr>
          <w:cantSplit/>
        </w:trPr>
        <w:tc>
          <w:tcPr>
            <w:tcW w:w="2628" w:type="dxa"/>
            <w:shd w:val="clear" w:color="auto" w:fill="auto"/>
          </w:tcPr>
          <w:p w14:paraId="626E4399" w14:textId="77777777" w:rsidR="00FE5509" w:rsidRPr="00A51C72" w:rsidRDefault="00FE5509" w:rsidP="00A51C72">
            <w:pPr>
              <w:jc w:val="left"/>
              <w:rPr>
                <w:i/>
                <w:highlight w:val="yellow"/>
                <w:lang w:val="en-GB"/>
              </w:rPr>
            </w:pPr>
            <w:r w:rsidRPr="00A51C72">
              <w:rPr>
                <w:i/>
                <w:highlight w:val="yellow"/>
                <w:lang w:val="en-GB"/>
              </w:rPr>
              <w:t>12.4.2. 2. Haemolysis parameters</w:t>
            </w:r>
          </w:p>
        </w:tc>
        <w:tc>
          <w:tcPr>
            <w:tcW w:w="728" w:type="dxa"/>
            <w:shd w:val="clear" w:color="auto" w:fill="auto"/>
          </w:tcPr>
          <w:p w14:paraId="626E439A" w14:textId="77777777" w:rsidR="00FE5509" w:rsidRPr="00A51C72" w:rsidRDefault="00FE5509" w:rsidP="00A51C72">
            <w:pPr>
              <w:jc w:val="center"/>
              <w:rPr>
                <w:highlight w:val="yellow"/>
                <w:lang w:val="en-GB"/>
              </w:rPr>
            </w:pPr>
            <w:r w:rsidRPr="00A51C72">
              <w:rPr>
                <w:highlight w:val="yellow"/>
                <w:lang w:val="en-GB"/>
              </w:rPr>
              <w:t>115</w:t>
            </w:r>
          </w:p>
        </w:tc>
        <w:tc>
          <w:tcPr>
            <w:tcW w:w="8903" w:type="dxa"/>
            <w:gridSpan w:val="3"/>
            <w:shd w:val="clear" w:color="auto" w:fill="auto"/>
          </w:tcPr>
          <w:p w14:paraId="626E439B" w14:textId="77777777" w:rsidR="00FE5509" w:rsidRPr="00A51C72" w:rsidRDefault="00FE5509" w:rsidP="00FE5509">
            <w:pPr>
              <w:rPr>
                <w:i/>
                <w:highlight w:val="yellow"/>
                <w:lang w:val="en-GB"/>
              </w:rPr>
            </w:pPr>
            <w:r w:rsidRPr="00A51C72">
              <w:rPr>
                <w:i/>
                <w:highlight w:val="yellow"/>
                <w:lang w:val="en-GB"/>
              </w:rPr>
              <w:t>• Red Blood Cells (RBC) (…)</w:t>
            </w:r>
          </w:p>
          <w:p w14:paraId="626E439C" w14:textId="77777777" w:rsidR="00FE5509" w:rsidRPr="00A51C72" w:rsidRDefault="00FE5509" w:rsidP="00FE5509">
            <w:pPr>
              <w:rPr>
                <w:i/>
                <w:highlight w:val="yellow"/>
                <w:lang w:val="en-GB"/>
              </w:rPr>
            </w:pPr>
            <w:r w:rsidRPr="00A51C72">
              <w:rPr>
                <w:b/>
                <w:i/>
                <w:highlight w:val="yellow"/>
                <w:lang w:val="en-GB"/>
              </w:rPr>
              <w:t>Only five patients had treatment emergent variations in RBC count, abnormal level was already present at screening for the 4 other patients</w:t>
            </w:r>
            <w:r w:rsidRPr="00A51C72">
              <w:rPr>
                <w:i/>
                <w:highlight w:val="yellow"/>
                <w:lang w:val="en-GB"/>
              </w:rPr>
              <w:t>.</w:t>
            </w:r>
          </w:p>
          <w:p w14:paraId="626E439D" w14:textId="77777777" w:rsidR="00FE5509" w:rsidRPr="00A51C72" w:rsidRDefault="00FE5509" w:rsidP="00FE5509">
            <w:pPr>
              <w:rPr>
                <w:i/>
                <w:highlight w:val="yellow"/>
                <w:lang w:val="en-GB"/>
              </w:rPr>
            </w:pPr>
            <w:r w:rsidRPr="00A51C72">
              <w:rPr>
                <w:i/>
                <w:highlight w:val="yellow"/>
                <w:lang w:val="en-GB"/>
              </w:rPr>
              <w:t>• Haemoglobin (…)</w:t>
            </w:r>
          </w:p>
          <w:p w14:paraId="626E439E" w14:textId="77777777" w:rsidR="00FE5509" w:rsidRPr="00A51C72" w:rsidRDefault="00FE5509" w:rsidP="00FE5509">
            <w:pPr>
              <w:rPr>
                <w:i/>
                <w:highlight w:val="yellow"/>
                <w:lang w:val="en-GB"/>
              </w:rPr>
            </w:pPr>
            <w:r w:rsidRPr="00A51C72">
              <w:rPr>
                <w:b/>
                <w:i/>
                <w:highlight w:val="yellow"/>
                <w:lang w:val="en-GB"/>
              </w:rPr>
              <w:t>Four patients had treatment emergent decrease in haemoglobin level</w:t>
            </w:r>
            <w:r w:rsidRPr="00A51C72">
              <w:rPr>
                <w:i/>
                <w:highlight w:val="yellow"/>
                <w:lang w:val="en-GB"/>
              </w:rPr>
              <w:t>, values were all close to normality and none was considered as clinically significant.(...)</w:t>
            </w:r>
          </w:p>
          <w:p w14:paraId="626E439F" w14:textId="77777777" w:rsidR="00FE5509" w:rsidRPr="00A51C72" w:rsidRDefault="00FE5509" w:rsidP="00FE5509">
            <w:pPr>
              <w:rPr>
                <w:i/>
                <w:highlight w:val="yellow"/>
                <w:lang w:val="en-GB"/>
              </w:rPr>
            </w:pPr>
            <w:r w:rsidRPr="00A51C72">
              <w:rPr>
                <w:i/>
                <w:highlight w:val="yellow"/>
                <w:lang w:val="en-GB"/>
              </w:rPr>
              <w:t>• Blood reticulocytes (…)</w:t>
            </w:r>
          </w:p>
          <w:p w14:paraId="626E43A0" w14:textId="77777777" w:rsidR="00FE5509" w:rsidRPr="00A51C72" w:rsidRDefault="00FE5509" w:rsidP="00FE5509">
            <w:pPr>
              <w:rPr>
                <w:i/>
                <w:highlight w:val="yellow"/>
                <w:lang w:val="en-GB"/>
              </w:rPr>
            </w:pPr>
            <w:r w:rsidRPr="00A51C72">
              <w:rPr>
                <w:i/>
                <w:highlight w:val="yellow"/>
                <w:lang w:val="en-GB"/>
              </w:rPr>
              <w:t xml:space="preserve">Six patients had low reticulocyte count (2001, 4003, 5003, 6001, 6002, 7003) and </w:t>
            </w:r>
            <w:r w:rsidRPr="00A51C72">
              <w:rPr>
                <w:b/>
                <w:i/>
                <w:highlight w:val="yellow"/>
                <w:lang w:val="en-GB"/>
              </w:rPr>
              <w:t>one patient (06-006) had an over range reticulocyte count</w:t>
            </w:r>
            <w:r w:rsidRPr="00A51C72">
              <w:rPr>
                <w:i/>
                <w:highlight w:val="yellow"/>
                <w:lang w:val="en-GB"/>
              </w:rPr>
              <w:t xml:space="preserve">. None of these abnormal values was considered as clinically significant. </w:t>
            </w:r>
            <w:r w:rsidRPr="00A51C72">
              <w:rPr>
                <w:b/>
                <w:i/>
                <w:highlight w:val="yellow"/>
                <w:lang w:val="en-GB"/>
              </w:rPr>
              <w:t>Only three patients had treatment emergent variations in reticulocytes count, abnormal level was already present at screening for the 4 other patients.</w:t>
            </w:r>
          </w:p>
        </w:tc>
        <w:tc>
          <w:tcPr>
            <w:tcW w:w="2414" w:type="dxa"/>
            <w:shd w:val="clear" w:color="auto" w:fill="auto"/>
          </w:tcPr>
          <w:p w14:paraId="626E43A1"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A8" w14:textId="77777777" w:rsidTr="00A51C72">
        <w:trPr>
          <w:cantSplit/>
        </w:trPr>
        <w:tc>
          <w:tcPr>
            <w:tcW w:w="2628" w:type="dxa"/>
            <w:shd w:val="clear" w:color="auto" w:fill="auto"/>
          </w:tcPr>
          <w:p w14:paraId="626E43A3" w14:textId="77777777" w:rsidR="00FE5509" w:rsidRPr="00A51C72" w:rsidRDefault="00FE5509" w:rsidP="00A51C72">
            <w:pPr>
              <w:jc w:val="left"/>
              <w:rPr>
                <w:i/>
                <w:highlight w:val="yellow"/>
                <w:lang w:val="en-GB"/>
              </w:rPr>
            </w:pPr>
            <w:r w:rsidRPr="00A51C72">
              <w:rPr>
                <w:i/>
                <w:highlight w:val="yellow"/>
                <w:lang w:val="en-GB"/>
              </w:rPr>
              <w:t>12.4.2. 3. Renal tolerance</w:t>
            </w:r>
          </w:p>
        </w:tc>
        <w:tc>
          <w:tcPr>
            <w:tcW w:w="728" w:type="dxa"/>
            <w:shd w:val="clear" w:color="auto" w:fill="auto"/>
          </w:tcPr>
          <w:p w14:paraId="626E43A4" w14:textId="77777777" w:rsidR="00FE5509" w:rsidRPr="00A51C72" w:rsidRDefault="00FE5509" w:rsidP="00A51C72">
            <w:pPr>
              <w:jc w:val="center"/>
              <w:rPr>
                <w:highlight w:val="yellow"/>
                <w:lang w:val="en-GB" w:eastAsia="fr-FR"/>
              </w:rPr>
            </w:pPr>
            <w:r w:rsidRPr="00A51C72">
              <w:rPr>
                <w:highlight w:val="yellow"/>
                <w:lang w:val="en-GB" w:eastAsia="fr-FR"/>
              </w:rPr>
              <w:t>116</w:t>
            </w:r>
          </w:p>
        </w:tc>
        <w:tc>
          <w:tcPr>
            <w:tcW w:w="8903" w:type="dxa"/>
            <w:gridSpan w:val="3"/>
            <w:shd w:val="clear" w:color="auto" w:fill="auto"/>
          </w:tcPr>
          <w:p w14:paraId="626E43A5" w14:textId="77777777" w:rsidR="00FE5509" w:rsidRPr="00A51C72" w:rsidRDefault="00FE5509" w:rsidP="00A51C72">
            <w:pPr>
              <w:spacing w:before="60"/>
              <w:rPr>
                <w:highlight w:val="yellow"/>
              </w:rPr>
            </w:pPr>
            <w:r w:rsidRPr="00A51C72">
              <w:rPr>
                <w:highlight w:val="yellow"/>
              </w:rPr>
              <w:t>Paragraphe "</w:t>
            </w:r>
            <w:proofErr w:type="spellStart"/>
            <w:r w:rsidRPr="00A51C72">
              <w:rPr>
                <w:b/>
                <w:i/>
                <w:highlight w:val="yellow"/>
              </w:rPr>
              <w:t>Creatinine</w:t>
            </w:r>
            <w:proofErr w:type="spellEnd"/>
            <w:r w:rsidRPr="00A51C72">
              <w:rPr>
                <w:i/>
                <w:highlight w:val="yellow"/>
              </w:rPr>
              <w:t>"</w:t>
            </w:r>
            <w:r w:rsidRPr="00A51C72">
              <w:rPr>
                <w:highlight w:val="yellow"/>
              </w:rPr>
              <w:t>.</w:t>
            </w:r>
          </w:p>
          <w:p w14:paraId="626E43A6" w14:textId="77777777" w:rsidR="00FE5509" w:rsidRPr="00A51C72" w:rsidRDefault="00FE5509" w:rsidP="00A51C72">
            <w:pPr>
              <w:spacing w:before="60"/>
              <w:rPr>
                <w:highlight w:val="yellow"/>
              </w:rPr>
            </w:pPr>
          </w:p>
        </w:tc>
        <w:tc>
          <w:tcPr>
            <w:tcW w:w="2414" w:type="dxa"/>
            <w:shd w:val="clear" w:color="auto" w:fill="auto"/>
          </w:tcPr>
          <w:p w14:paraId="626E43A7" w14:textId="77777777" w:rsidR="00FE5509" w:rsidRPr="00A51C72" w:rsidRDefault="00FE5509" w:rsidP="00A51C72">
            <w:pPr>
              <w:spacing w:before="60"/>
              <w:jc w:val="center"/>
              <w:rPr>
                <w:highlight w:val="yellow"/>
              </w:rPr>
            </w:pPr>
            <w:r w:rsidRPr="00A51C72">
              <w:rPr>
                <w:highlight w:val="yellow"/>
              </w:rPr>
              <w:t>R</w:t>
            </w:r>
          </w:p>
        </w:tc>
      </w:tr>
      <w:tr w:rsidR="00FE5509" w:rsidRPr="00A51C72" w14:paraId="626E43AF" w14:textId="77777777" w:rsidTr="00A51C72">
        <w:trPr>
          <w:cantSplit/>
        </w:trPr>
        <w:tc>
          <w:tcPr>
            <w:tcW w:w="2628" w:type="dxa"/>
            <w:shd w:val="clear" w:color="auto" w:fill="auto"/>
          </w:tcPr>
          <w:p w14:paraId="626E43A9" w14:textId="77777777" w:rsidR="00FE5509" w:rsidRPr="00A51C72" w:rsidRDefault="00FE5509" w:rsidP="00A51C72">
            <w:pPr>
              <w:jc w:val="left"/>
              <w:rPr>
                <w:i/>
                <w:highlight w:val="yellow"/>
              </w:rPr>
            </w:pPr>
            <w:r w:rsidRPr="00A51C72">
              <w:rPr>
                <w:i/>
                <w:highlight w:val="yellow"/>
                <w:lang w:val="en-GB"/>
              </w:rPr>
              <w:t>12.4.2. 3. Renal tolerance</w:t>
            </w:r>
          </w:p>
        </w:tc>
        <w:tc>
          <w:tcPr>
            <w:tcW w:w="728" w:type="dxa"/>
            <w:shd w:val="clear" w:color="auto" w:fill="auto"/>
          </w:tcPr>
          <w:p w14:paraId="626E43AA" w14:textId="77777777" w:rsidR="00FE5509" w:rsidRPr="00A51C72" w:rsidRDefault="00FE5509" w:rsidP="00A51C72">
            <w:pPr>
              <w:jc w:val="center"/>
              <w:rPr>
                <w:highlight w:val="yellow"/>
              </w:rPr>
            </w:pPr>
            <w:r w:rsidRPr="00A51C72">
              <w:rPr>
                <w:highlight w:val="yellow"/>
              </w:rPr>
              <w:t>118</w:t>
            </w:r>
          </w:p>
        </w:tc>
        <w:tc>
          <w:tcPr>
            <w:tcW w:w="8903" w:type="dxa"/>
            <w:gridSpan w:val="3"/>
            <w:shd w:val="clear" w:color="auto" w:fill="auto"/>
          </w:tcPr>
          <w:p w14:paraId="626E43AB" w14:textId="77777777" w:rsidR="00FE5509" w:rsidRPr="00A51C72" w:rsidRDefault="00FE5509" w:rsidP="00FE5509">
            <w:pPr>
              <w:rPr>
                <w:i/>
                <w:highlight w:val="yellow"/>
                <w:lang w:val="en-GB"/>
              </w:rPr>
            </w:pPr>
            <w:r w:rsidRPr="00A51C72">
              <w:rPr>
                <w:i/>
                <w:highlight w:val="yellow"/>
                <w:lang w:val="en-GB"/>
              </w:rPr>
              <w:t>Urea: (…)</w:t>
            </w:r>
          </w:p>
          <w:p w14:paraId="626E43AC" w14:textId="77777777" w:rsidR="00FE5509" w:rsidRPr="00A51C72" w:rsidRDefault="00FE5509" w:rsidP="00FE5509">
            <w:pPr>
              <w:rPr>
                <w:i/>
                <w:highlight w:val="yellow"/>
                <w:lang w:val="en-GB"/>
              </w:rPr>
            </w:pPr>
            <w:r w:rsidRPr="00A51C72">
              <w:rPr>
                <w:b/>
                <w:i/>
                <w:highlight w:val="yellow"/>
                <w:lang w:val="en-GB"/>
              </w:rPr>
              <w:t>Treatment emergent elevation of urea was observed in 4 (1002, 4001; 5005, 002) of the 9 patients</w:t>
            </w:r>
            <w:r w:rsidRPr="00A51C72">
              <w:rPr>
                <w:i/>
                <w:highlight w:val="yellow"/>
                <w:lang w:val="en-GB"/>
              </w:rPr>
              <w:t xml:space="preserve"> and abnormal values were already present at screening in the 5 others.</w:t>
            </w:r>
          </w:p>
          <w:p w14:paraId="626E43AD" w14:textId="77777777" w:rsidR="00FE5509" w:rsidRPr="00A51C72" w:rsidRDefault="00FE5509" w:rsidP="00FE5509">
            <w:pPr>
              <w:rPr>
                <w:i/>
                <w:highlight w:val="yellow"/>
                <w:lang w:val="en-GB"/>
              </w:rPr>
            </w:pPr>
            <w:r w:rsidRPr="00A51C72">
              <w:rPr>
                <w:i/>
                <w:highlight w:val="yellow"/>
                <w:lang w:val="en-GB"/>
              </w:rPr>
              <w:t xml:space="preserve">These elevations were transient or spontaneously normalized before the end of the observation time and </w:t>
            </w:r>
            <w:r w:rsidRPr="00A51C72">
              <w:rPr>
                <w:b/>
                <w:i/>
                <w:highlight w:val="yellow"/>
                <w:lang w:val="en-GB"/>
              </w:rPr>
              <w:t>none was considered as clinically significant.</w:t>
            </w:r>
          </w:p>
        </w:tc>
        <w:tc>
          <w:tcPr>
            <w:tcW w:w="2414" w:type="dxa"/>
            <w:shd w:val="clear" w:color="auto" w:fill="auto"/>
          </w:tcPr>
          <w:p w14:paraId="626E43AE"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B5" w14:textId="77777777" w:rsidTr="00A51C72">
        <w:trPr>
          <w:cantSplit/>
        </w:trPr>
        <w:tc>
          <w:tcPr>
            <w:tcW w:w="2628" w:type="dxa"/>
            <w:shd w:val="clear" w:color="auto" w:fill="auto"/>
          </w:tcPr>
          <w:p w14:paraId="626E43B0" w14:textId="77777777" w:rsidR="00FE5509" w:rsidRPr="00A51C72" w:rsidRDefault="00FE5509" w:rsidP="00A51C72">
            <w:pPr>
              <w:jc w:val="left"/>
              <w:rPr>
                <w:i/>
                <w:highlight w:val="yellow"/>
                <w:lang w:val="en-GB"/>
              </w:rPr>
            </w:pPr>
            <w:r w:rsidRPr="00A51C72">
              <w:rPr>
                <w:i/>
                <w:highlight w:val="yellow"/>
                <w:lang w:val="en-GB"/>
              </w:rPr>
              <w:t>12.4.2. 4. Hepatic tolerance</w:t>
            </w:r>
          </w:p>
        </w:tc>
        <w:tc>
          <w:tcPr>
            <w:tcW w:w="728" w:type="dxa"/>
            <w:shd w:val="clear" w:color="auto" w:fill="auto"/>
          </w:tcPr>
          <w:p w14:paraId="626E43B1" w14:textId="77777777" w:rsidR="00FE5509" w:rsidRPr="00A51C72" w:rsidRDefault="00FE5509" w:rsidP="00A51C72">
            <w:pPr>
              <w:jc w:val="center"/>
              <w:rPr>
                <w:highlight w:val="yellow"/>
                <w:lang w:val="en-GB"/>
              </w:rPr>
            </w:pPr>
            <w:r w:rsidRPr="00A51C72">
              <w:rPr>
                <w:highlight w:val="yellow"/>
                <w:lang w:val="en-GB"/>
              </w:rPr>
              <w:t>118</w:t>
            </w:r>
          </w:p>
        </w:tc>
        <w:tc>
          <w:tcPr>
            <w:tcW w:w="8903" w:type="dxa"/>
            <w:gridSpan w:val="3"/>
            <w:shd w:val="clear" w:color="auto" w:fill="auto"/>
          </w:tcPr>
          <w:p w14:paraId="626E43B2" w14:textId="77777777" w:rsidR="00FE5509" w:rsidRPr="00A51C72" w:rsidRDefault="00FE5509" w:rsidP="00FE5509">
            <w:pPr>
              <w:rPr>
                <w:i/>
                <w:highlight w:val="yellow"/>
                <w:lang w:val="en-GB"/>
              </w:rPr>
            </w:pPr>
            <w:r w:rsidRPr="00A51C72">
              <w:rPr>
                <w:i/>
                <w:highlight w:val="yellow"/>
                <w:lang w:val="en-GB"/>
              </w:rPr>
              <w:t>ALAT</w:t>
            </w:r>
          </w:p>
          <w:p w14:paraId="626E43B3" w14:textId="77777777" w:rsidR="00FE5509" w:rsidRPr="00A51C72" w:rsidRDefault="00FE5509" w:rsidP="00FE5509">
            <w:pPr>
              <w:rPr>
                <w:i/>
                <w:highlight w:val="yellow"/>
                <w:lang w:val="en-GB"/>
              </w:rPr>
            </w:pPr>
            <w:r w:rsidRPr="00A51C72">
              <w:rPr>
                <w:i/>
                <w:highlight w:val="yellow"/>
                <w:lang w:val="en-GB"/>
              </w:rPr>
              <w:t xml:space="preserve">Nine (9) patients had abnormal value of ALAT during the study on 26 occasions (9 under TEGELINE® and 17 under IGNG). </w:t>
            </w:r>
            <w:r w:rsidRPr="00A51C72">
              <w:rPr>
                <w:b/>
                <w:i/>
                <w:highlight w:val="yellow"/>
                <w:lang w:val="en-GB"/>
              </w:rPr>
              <w:t>Treatment emergent elevation of ALT was observed in 6 patients.</w:t>
            </w:r>
          </w:p>
        </w:tc>
        <w:tc>
          <w:tcPr>
            <w:tcW w:w="2414" w:type="dxa"/>
            <w:shd w:val="clear" w:color="auto" w:fill="auto"/>
          </w:tcPr>
          <w:p w14:paraId="626E43B4"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BC" w14:textId="77777777" w:rsidTr="00A51C72">
        <w:trPr>
          <w:cantSplit/>
        </w:trPr>
        <w:tc>
          <w:tcPr>
            <w:tcW w:w="2628" w:type="dxa"/>
            <w:shd w:val="clear" w:color="auto" w:fill="auto"/>
          </w:tcPr>
          <w:p w14:paraId="626E43B6" w14:textId="77777777" w:rsidR="00FE5509" w:rsidRPr="00A51C72" w:rsidRDefault="00FE5509" w:rsidP="00A51C72">
            <w:pPr>
              <w:jc w:val="left"/>
              <w:rPr>
                <w:i/>
                <w:highlight w:val="yellow"/>
                <w:lang w:val="en-GB"/>
              </w:rPr>
            </w:pPr>
            <w:r w:rsidRPr="00A51C72">
              <w:rPr>
                <w:i/>
                <w:highlight w:val="yellow"/>
                <w:lang w:val="en-GB"/>
              </w:rPr>
              <w:t>12.4.2. 4. Hepatic tolerance</w:t>
            </w:r>
          </w:p>
        </w:tc>
        <w:tc>
          <w:tcPr>
            <w:tcW w:w="728" w:type="dxa"/>
            <w:shd w:val="clear" w:color="auto" w:fill="auto"/>
          </w:tcPr>
          <w:p w14:paraId="626E43B7" w14:textId="77777777" w:rsidR="00FE5509" w:rsidRPr="00A51C72" w:rsidRDefault="00FE5509" w:rsidP="00A51C72">
            <w:pPr>
              <w:jc w:val="center"/>
              <w:rPr>
                <w:highlight w:val="yellow"/>
                <w:lang w:val="en-GB"/>
              </w:rPr>
            </w:pPr>
            <w:r w:rsidRPr="00A51C72">
              <w:rPr>
                <w:highlight w:val="yellow"/>
                <w:lang w:val="en-GB"/>
              </w:rPr>
              <w:t>119</w:t>
            </w:r>
          </w:p>
        </w:tc>
        <w:tc>
          <w:tcPr>
            <w:tcW w:w="8903" w:type="dxa"/>
            <w:gridSpan w:val="3"/>
            <w:shd w:val="clear" w:color="auto" w:fill="auto"/>
          </w:tcPr>
          <w:p w14:paraId="626E43B8" w14:textId="77777777" w:rsidR="00FE5509" w:rsidRPr="00A51C72" w:rsidRDefault="00FE5509" w:rsidP="00FE5509">
            <w:pPr>
              <w:rPr>
                <w:i/>
                <w:highlight w:val="yellow"/>
                <w:lang w:val="en-GB"/>
              </w:rPr>
            </w:pPr>
            <w:r w:rsidRPr="00A51C72">
              <w:rPr>
                <w:i/>
                <w:highlight w:val="yellow"/>
                <w:lang w:val="en-GB"/>
              </w:rPr>
              <w:t>Haptoglobin</w:t>
            </w:r>
          </w:p>
          <w:p w14:paraId="626E43B9" w14:textId="77777777" w:rsidR="00FE5509" w:rsidRPr="00A51C72" w:rsidRDefault="00FE5509" w:rsidP="00FE5509">
            <w:pPr>
              <w:rPr>
                <w:i/>
                <w:highlight w:val="yellow"/>
                <w:lang w:val="en-GB"/>
              </w:rPr>
            </w:pPr>
            <w:r w:rsidRPr="00A51C72">
              <w:rPr>
                <w:i/>
                <w:highlight w:val="yellow"/>
                <w:lang w:val="en-GB"/>
              </w:rPr>
              <w:t>There were 49 occurrences of abnormal values of haptoglobin during the study (15 under TEGELINE® and 34 under IGNG). Thirteen (13) patients had abnormal values at least on one occasion</w:t>
            </w:r>
            <w:r w:rsidRPr="00A51C72">
              <w:rPr>
                <w:b/>
                <w:i/>
                <w:highlight w:val="yellow"/>
                <w:lang w:val="en-GB"/>
              </w:rPr>
              <w:t>, but only 10 patients had treatment emergent variations</w:t>
            </w:r>
            <w:r w:rsidRPr="00A51C72">
              <w:rPr>
                <w:i/>
                <w:highlight w:val="yellow"/>
                <w:lang w:val="en-GB"/>
              </w:rPr>
              <w:t>(…)</w:t>
            </w:r>
          </w:p>
          <w:p w14:paraId="626E43BA" w14:textId="77777777" w:rsidR="00FE5509" w:rsidRPr="00A51C72" w:rsidRDefault="00FE5509" w:rsidP="00FE5509">
            <w:pPr>
              <w:rPr>
                <w:i/>
                <w:highlight w:val="yellow"/>
                <w:lang w:val="en-GB"/>
              </w:rPr>
            </w:pPr>
            <w:r w:rsidRPr="00A51C72">
              <w:rPr>
                <w:i/>
                <w:highlight w:val="yellow"/>
                <w:lang w:val="en-GB"/>
              </w:rPr>
              <w:t xml:space="preserve">The elevation of haptoglobin in patient 7001 at visit 13 (2.92g/l) was considered as clinically significant. However, all haematological values at visit 13 were normal (haemoglobin = 15.7g/l ; reticulocytes = 48 200/mm3 ; RBC = 5.49 tera/l ; haematocrit = 48% ; Coombs test &lt;0). </w:t>
            </w:r>
            <w:r w:rsidRPr="00A51C72">
              <w:rPr>
                <w:b/>
                <w:i/>
                <w:highlight w:val="yellow"/>
                <w:lang w:val="en-GB"/>
              </w:rPr>
              <w:t>This haptoglobin result may be considered as spurious.</w:t>
            </w:r>
          </w:p>
        </w:tc>
        <w:tc>
          <w:tcPr>
            <w:tcW w:w="2414" w:type="dxa"/>
            <w:shd w:val="clear" w:color="auto" w:fill="auto"/>
          </w:tcPr>
          <w:p w14:paraId="626E43BB" w14:textId="77777777" w:rsidR="00FE5509" w:rsidRPr="00A51C72" w:rsidRDefault="00FE5509" w:rsidP="00A51C72">
            <w:pPr>
              <w:jc w:val="center"/>
              <w:rPr>
                <w:highlight w:val="yellow"/>
                <w:lang w:val="en-GB"/>
              </w:rPr>
            </w:pPr>
            <w:r w:rsidRPr="00A51C72">
              <w:rPr>
                <w:highlight w:val="yellow"/>
                <w:lang w:val="en-GB"/>
              </w:rPr>
              <w:t>S</w:t>
            </w:r>
          </w:p>
        </w:tc>
      </w:tr>
      <w:tr w:rsidR="00FE5509" w:rsidRPr="00A51C72" w14:paraId="626E43C1" w14:textId="77777777" w:rsidTr="00A51C72">
        <w:trPr>
          <w:cantSplit/>
        </w:trPr>
        <w:tc>
          <w:tcPr>
            <w:tcW w:w="2628" w:type="dxa"/>
            <w:shd w:val="clear" w:color="auto" w:fill="auto"/>
          </w:tcPr>
          <w:p w14:paraId="626E43BD" w14:textId="77777777" w:rsidR="00FE5509" w:rsidRPr="00A51C72" w:rsidRDefault="00FE5509" w:rsidP="00A51C72">
            <w:pPr>
              <w:jc w:val="left"/>
              <w:rPr>
                <w:i/>
                <w:highlight w:val="yellow"/>
                <w:lang w:val="en-GB"/>
              </w:rPr>
            </w:pPr>
            <w:r w:rsidRPr="00A51C72">
              <w:rPr>
                <w:i/>
                <w:highlight w:val="yellow"/>
                <w:lang w:val="en-GB"/>
              </w:rPr>
              <w:t>12.5. VITAL SIGNS, PHYSICAL FINDINGS, AND OTHER OBSERVATIONS RELATED TO SAFETY</w:t>
            </w:r>
          </w:p>
        </w:tc>
        <w:tc>
          <w:tcPr>
            <w:tcW w:w="728" w:type="dxa"/>
            <w:shd w:val="clear" w:color="auto" w:fill="auto"/>
          </w:tcPr>
          <w:p w14:paraId="626E43BE" w14:textId="77777777" w:rsidR="00FE5509" w:rsidRPr="00A51C72" w:rsidRDefault="00FE5509" w:rsidP="00A51C72">
            <w:pPr>
              <w:jc w:val="center"/>
              <w:rPr>
                <w:highlight w:val="yellow"/>
                <w:lang w:val="en-GB"/>
              </w:rPr>
            </w:pPr>
            <w:r w:rsidRPr="00A51C72">
              <w:rPr>
                <w:highlight w:val="yellow"/>
                <w:lang w:val="en-GB"/>
              </w:rPr>
              <w:t>120</w:t>
            </w:r>
          </w:p>
        </w:tc>
        <w:tc>
          <w:tcPr>
            <w:tcW w:w="8903" w:type="dxa"/>
            <w:gridSpan w:val="3"/>
            <w:shd w:val="clear" w:color="auto" w:fill="auto"/>
          </w:tcPr>
          <w:p w14:paraId="626E43BF" w14:textId="77777777" w:rsidR="00FE5509" w:rsidRPr="00A51C72" w:rsidRDefault="00FE5509" w:rsidP="00FE5509">
            <w:pPr>
              <w:rPr>
                <w:b/>
                <w:i/>
                <w:highlight w:val="yellow"/>
                <w:lang w:val="en-GB"/>
              </w:rPr>
            </w:pPr>
            <w:r w:rsidRPr="00A51C72">
              <w:rPr>
                <w:b/>
                <w:i/>
                <w:highlight w:val="yellow"/>
                <w:lang w:val="en-GB"/>
              </w:rPr>
              <w:t>Compared to baseline values, no clinically relevant changes were observed for all of these parameters.</w:t>
            </w:r>
          </w:p>
        </w:tc>
        <w:tc>
          <w:tcPr>
            <w:tcW w:w="2414" w:type="dxa"/>
            <w:shd w:val="clear" w:color="auto" w:fill="auto"/>
          </w:tcPr>
          <w:p w14:paraId="626E43C0"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C8" w14:textId="77777777" w:rsidTr="00A51C72">
        <w:trPr>
          <w:cantSplit/>
        </w:trPr>
        <w:tc>
          <w:tcPr>
            <w:tcW w:w="2628" w:type="dxa"/>
            <w:shd w:val="clear" w:color="auto" w:fill="auto"/>
          </w:tcPr>
          <w:p w14:paraId="626E43C2" w14:textId="77777777" w:rsidR="00FE5509" w:rsidRPr="00A51C72" w:rsidRDefault="00FE5509" w:rsidP="00A51C72">
            <w:pPr>
              <w:jc w:val="left"/>
              <w:rPr>
                <w:i/>
                <w:highlight w:val="yellow"/>
                <w:lang w:val="en-GB"/>
              </w:rPr>
            </w:pPr>
            <w:r w:rsidRPr="00A51C72">
              <w:rPr>
                <w:i/>
                <w:highlight w:val="yellow"/>
                <w:lang w:val="en-GB"/>
              </w:rPr>
              <w:t>12.6. SAFETY CONCLUSIONS</w:t>
            </w:r>
          </w:p>
        </w:tc>
        <w:tc>
          <w:tcPr>
            <w:tcW w:w="728" w:type="dxa"/>
            <w:shd w:val="clear" w:color="auto" w:fill="auto"/>
          </w:tcPr>
          <w:p w14:paraId="626E43C3" w14:textId="77777777" w:rsidR="00FE5509" w:rsidRPr="00A51C72" w:rsidRDefault="00FE5509" w:rsidP="00A51C72">
            <w:pPr>
              <w:jc w:val="center"/>
              <w:rPr>
                <w:highlight w:val="yellow"/>
                <w:lang w:val="en-GB"/>
              </w:rPr>
            </w:pPr>
            <w:r w:rsidRPr="00A51C72">
              <w:rPr>
                <w:highlight w:val="yellow"/>
                <w:lang w:val="en-GB"/>
              </w:rPr>
              <w:t>121</w:t>
            </w:r>
          </w:p>
        </w:tc>
        <w:tc>
          <w:tcPr>
            <w:tcW w:w="8903" w:type="dxa"/>
            <w:gridSpan w:val="3"/>
            <w:shd w:val="clear" w:color="auto" w:fill="auto"/>
          </w:tcPr>
          <w:p w14:paraId="626E43C4" w14:textId="77777777" w:rsidR="00FE5509" w:rsidRPr="00A51C72" w:rsidRDefault="00FE5509" w:rsidP="00FE5509">
            <w:pPr>
              <w:rPr>
                <w:b/>
                <w:i/>
                <w:highlight w:val="yellow"/>
                <w:lang w:val="en-GB"/>
              </w:rPr>
            </w:pPr>
            <w:r w:rsidRPr="00A51C72">
              <w:rPr>
                <w:i/>
                <w:highlight w:val="yellow"/>
                <w:lang w:val="en-GB"/>
              </w:rPr>
              <w:t xml:space="preserve">In one patient, an elevated haptoglobin value has been observed at a single occasion during IGNG period. </w:t>
            </w:r>
            <w:r w:rsidRPr="00A51C72">
              <w:rPr>
                <w:b/>
                <w:i/>
                <w:highlight w:val="yellow"/>
                <w:lang w:val="en-GB"/>
              </w:rPr>
              <w:t>This value, while slightly increased, might, nevertheless, be considered as spurious regarding other haematological values in this patient.</w:t>
            </w:r>
          </w:p>
          <w:p w14:paraId="626E43C5" w14:textId="77777777" w:rsidR="00FE5509" w:rsidRPr="00A51C72" w:rsidRDefault="00FE5509" w:rsidP="00FE5509">
            <w:pPr>
              <w:rPr>
                <w:b/>
                <w:i/>
                <w:highlight w:val="yellow"/>
                <w:lang w:val="en-GB"/>
              </w:rPr>
            </w:pPr>
            <w:r w:rsidRPr="00A51C72">
              <w:rPr>
                <w:b/>
                <w:i/>
                <w:highlight w:val="yellow"/>
                <w:lang w:val="en-GB"/>
              </w:rPr>
              <w:t>Concerning the very few and transitory decreases in lymphocyte count noted, 1-hour after the first IGNG infusion, in three patients, their clinical relevance is doubtful.</w:t>
            </w:r>
          </w:p>
          <w:p w14:paraId="626E43C6" w14:textId="77777777" w:rsidR="00FE5509" w:rsidRPr="00A51C72" w:rsidRDefault="00FE5509" w:rsidP="00FE5509">
            <w:pPr>
              <w:rPr>
                <w:i/>
                <w:highlight w:val="yellow"/>
                <w:lang w:val="en-GB"/>
              </w:rPr>
            </w:pPr>
            <w:r w:rsidRPr="00A51C72">
              <w:rPr>
                <w:b/>
                <w:i/>
                <w:highlight w:val="yellow"/>
                <w:lang w:val="en-GB"/>
              </w:rPr>
              <w:t>Renal function was assessed by serial creatinine (serum creatinine and creatinine clearance) and urea measurements before the initial infusion and at several time points during follow-up. No particular change was observed in renal function tests. Few and transient elevations were observed during the study course, they spontaneously normalized and none was clinically significant.</w:t>
            </w:r>
          </w:p>
        </w:tc>
        <w:tc>
          <w:tcPr>
            <w:tcW w:w="2414" w:type="dxa"/>
            <w:shd w:val="clear" w:color="auto" w:fill="auto"/>
          </w:tcPr>
          <w:p w14:paraId="626E43C7" w14:textId="77777777" w:rsidR="00FE5509" w:rsidRPr="00A51C72" w:rsidRDefault="00FE5509" w:rsidP="00A51C72">
            <w:pPr>
              <w:jc w:val="center"/>
              <w:rPr>
                <w:highlight w:val="yellow"/>
                <w:lang w:val="en-GB"/>
              </w:rPr>
            </w:pPr>
            <w:r w:rsidRPr="00A51C72">
              <w:rPr>
                <w:highlight w:val="yellow"/>
                <w:lang w:val="en-GB"/>
              </w:rPr>
              <w:t>R</w:t>
            </w:r>
          </w:p>
        </w:tc>
      </w:tr>
      <w:tr w:rsidR="00FE5509" w:rsidRPr="00A51C72" w14:paraId="626E43D2" w14:textId="77777777" w:rsidTr="00A51C72">
        <w:trPr>
          <w:cantSplit/>
        </w:trPr>
        <w:tc>
          <w:tcPr>
            <w:tcW w:w="2628" w:type="dxa"/>
            <w:shd w:val="clear" w:color="auto" w:fill="auto"/>
          </w:tcPr>
          <w:p w14:paraId="626E43C9" w14:textId="77777777" w:rsidR="00FE5509" w:rsidRPr="00A51C72" w:rsidRDefault="00FE5509" w:rsidP="00A51C72">
            <w:pPr>
              <w:jc w:val="left"/>
              <w:rPr>
                <w:i/>
                <w:highlight w:val="yellow"/>
                <w:lang w:val="en-GB"/>
              </w:rPr>
            </w:pPr>
            <w:r w:rsidRPr="00A51C72">
              <w:rPr>
                <w:i/>
                <w:highlight w:val="yellow"/>
                <w:lang w:val="en-GB"/>
              </w:rPr>
              <w:t>13. DISCUSSION AND OVERALL CONCLUSIONS</w:t>
            </w:r>
          </w:p>
        </w:tc>
        <w:tc>
          <w:tcPr>
            <w:tcW w:w="728" w:type="dxa"/>
            <w:shd w:val="clear" w:color="auto" w:fill="auto"/>
          </w:tcPr>
          <w:p w14:paraId="626E43CA" w14:textId="77777777" w:rsidR="00FE5509" w:rsidRPr="00A51C72" w:rsidRDefault="00FE5509" w:rsidP="00A51C72">
            <w:pPr>
              <w:jc w:val="center"/>
              <w:rPr>
                <w:highlight w:val="yellow"/>
                <w:lang w:val="en-GB"/>
              </w:rPr>
            </w:pPr>
            <w:r w:rsidRPr="00A51C72">
              <w:rPr>
                <w:highlight w:val="yellow"/>
                <w:lang w:val="en-GB"/>
              </w:rPr>
              <w:t>122-123</w:t>
            </w:r>
          </w:p>
        </w:tc>
        <w:tc>
          <w:tcPr>
            <w:tcW w:w="8903" w:type="dxa"/>
            <w:gridSpan w:val="3"/>
            <w:shd w:val="clear" w:color="auto" w:fill="auto"/>
          </w:tcPr>
          <w:p w14:paraId="626E43CB" w14:textId="77777777" w:rsidR="00FE5509" w:rsidRPr="00A51C72" w:rsidRDefault="00FE5509" w:rsidP="00FE5509">
            <w:pPr>
              <w:rPr>
                <w:b/>
                <w:i/>
                <w:highlight w:val="yellow"/>
                <w:lang w:val="en-GB"/>
              </w:rPr>
            </w:pPr>
            <w:r w:rsidRPr="00A51C72">
              <w:rPr>
                <w:b/>
                <w:i/>
                <w:highlight w:val="yellow"/>
                <w:lang w:val="en-GB"/>
              </w:rPr>
              <w:t xml:space="preserve">The current study was designed in full accordance with the CPMP guidelines "Note For Guidance On The Clinical Investigation Of Human </w:t>
            </w:r>
            <w:smartTag w:uri="urn:schemas-microsoft-com:office:smarttags" w:element="place">
              <w:r w:rsidRPr="00A51C72">
                <w:rPr>
                  <w:b/>
                  <w:i/>
                  <w:highlight w:val="yellow"/>
                  <w:lang w:val="en-GB"/>
                </w:rPr>
                <w:t>Normal</w:t>
              </w:r>
            </w:smartTag>
            <w:r w:rsidRPr="00A51C72">
              <w:rPr>
                <w:b/>
                <w:i/>
                <w:highlight w:val="yellow"/>
                <w:lang w:val="en-GB"/>
              </w:rPr>
              <w:t xml:space="preserve"> Immunoglobulin. For Intravenous Administration" (CPMP/BPWG/388/95 rev. 1) to document comparability of trough</w:t>
            </w:r>
            <w:r w:rsidRPr="00A51C72">
              <w:rPr>
                <w:i/>
                <w:highlight w:val="yellow"/>
                <w:lang w:val="en-GB"/>
              </w:rPr>
              <w:t xml:space="preserve"> </w:t>
            </w:r>
            <w:r w:rsidRPr="00A51C72">
              <w:rPr>
                <w:b/>
                <w:i/>
                <w:highlight w:val="yellow"/>
                <w:lang w:val="en-GB"/>
              </w:rPr>
              <w:t>IgG levels at steady state between the already approved formulation (TEGELINE®) and the new IVIG (IGNG).</w:t>
            </w:r>
          </w:p>
          <w:p w14:paraId="626E43CC" w14:textId="77777777" w:rsidR="00FE5509" w:rsidRPr="00A51C72" w:rsidRDefault="00FE5509" w:rsidP="00FE5509">
            <w:pPr>
              <w:rPr>
                <w:b/>
                <w:i/>
                <w:highlight w:val="yellow"/>
                <w:lang w:val="en-GB"/>
              </w:rPr>
            </w:pPr>
            <w:r w:rsidRPr="00A51C72">
              <w:rPr>
                <w:b/>
                <w:i/>
                <w:highlight w:val="yellow"/>
                <w:lang w:val="en-GB"/>
              </w:rPr>
              <w:t>This study was conducted by investigators highly experienced in the management of PID patients. (…) Patients were carefully monitored at each visit to detect infections (secondary criterion) and all per and post-infusion emergent adverse events. Additionally, sparse samplings were taken to conduct a population PK evaluation of IGNG.</w:t>
            </w:r>
          </w:p>
          <w:p w14:paraId="626E43CD" w14:textId="77777777" w:rsidR="00FE5509" w:rsidRPr="00A51C72" w:rsidRDefault="00FE5509" w:rsidP="00FE5509">
            <w:pPr>
              <w:rPr>
                <w:b/>
                <w:i/>
                <w:highlight w:val="yellow"/>
                <w:lang w:val="en-GB"/>
              </w:rPr>
            </w:pPr>
            <w:r w:rsidRPr="00A51C72">
              <w:rPr>
                <w:b/>
                <w:i/>
                <w:highlight w:val="yellow"/>
                <w:lang w:val="en-GB"/>
              </w:rPr>
              <w:t xml:space="preserve">This study was properly conducted according to European GCP recommendations and no patients dropped out during the study. Compliance to both evaluated IVIG was precisely and regularly checked at each visit and </w:t>
            </w:r>
            <w:r w:rsidRPr="00A51C72">
              <w:rPr>
                <w:i/>
                <w:highlight w:val="yellow"/>
                <w:lang w:val="en-GB"/>
              </w:rPr>
              <w:t>only one relevant deviation was observed. (…)</w:t>
            </w:r>
          </w:p>
          <w:p w14:paraId="626E43CE" w14:textId="77777777" w:rsidR="00FE5509" w:rsidRPr="00A51C72" w:rsidRDefault="00FE5509" w:rsidP="00FE5509">
            <w:pPr>
              <w:rPr>
                <w:b/>
                <w:i/>
                <w:highlight w:val="yellow"/>
                <w:lang w:val="en-GB"/>
              </w:rPr>
            </w:pPr>
            <w:r w:rsidRPr="00A51C72">
              <w:rPr>
                <w:b/>
                <w:i/>
                <w:highlight w:val="yellow"/>
                <w:lang w:val="en-GB"/>
              </w:rPr>
              <w:t xml:space="preserve">A population PK study was performed to define the </w:t>
            </w:r>
            <w:smartTag w:uri="urn:schemas-microsoft-com:office:smarttags" w:element="address">
              <w:smartTag w:uri="urn:schemas-microsoft-com:office:smarttags" w:element="Street">
                <w:r w:rsidRPr="00A51C72">
                  <w:rPr>
                    <w:b/>
                    <w:i/>
                    <w:highlight w:val="yellow"/>
                    <w:lang w:val="en-GB"/>
                  </w:rPr>
                  <w:t>IGNG PK</w:t>
                </w:r>
              </w:smartTag>
            </w:smartTag>
            <w:r w:rsidRPr="00A51C72">
              <w:rPr>
                <w:b/>
                <w:i/>
                <w:highlight w:val="yellow"/>
                <w:lang w:val="en-GB"/>
              </w:rPr>
              <w:t xml:space="preserve"> parameters. The results obtained for clearance and half-life time for IGNG are comparable to what has previously been documented for TEGELINE® and provide additional support for a similar PK profile, resulting in comparable trough levels after administration of the same doses at the same intervals.(…)</w:t>
            </w:r>
          </w:p>
          <w:p w14:paraId="626E43CF" w14:textId="77777777" w:rsidR="00FE5509" w:rsidRPr="00A51C72" w:rsidRDefault="00FE5509" w:rsidP="00FE5509">
            <w:pPr>
              <w:rPr>
                <w:b/>
                <w:i/>
                <w:highlight w:val="yellow"/>
                <w:lang w:val="en-GB"/>
              </w:rPr>
            </w:pPr>
            <w:r w:rsidRPr="00A51C72">
              <w:rPr>
                <w:b/>
                <w:i/>
                <w:highlight w:val="yellow"/>
                <w:lang w:val="en-GB"/>
              </w:rPr>
              <w:t>Finally, no differences in severity and frequency of adverse events were observed between TEGELINE® and IGNG. The few differences in nature of adverse events were inherent to the study design (additional measurements after 1st IGNG infusion) and seasonal effects.</w:t>
            </w:r>
          </w:p>
          <w:p w14:paraId="626E43D0" w14:textId="77777777" w:rsidR="00FE5509" w:rsidRPr="00A51C72" w:rsidRDefault="00FE5509" w:rsidP="00FE5509">
            <w:pPr>
              <w:rPr>
                <w:b/>
                <w:i/>
                <w:highlight w:val="yellow"/>
                <w:lang w:val="en-GB"/>
              </w:rPr>
            </w:pPr>
            <w:r w:rsidRPr="00A51C72">
              <w:rPr>
                <w:b/>
                <w:i/>
                <w:highlight w:val="yellow"/>
                <w:lang w:val="en-GB"/>
              </w:rPr>
              <w:t xml:space="preserve">In conclusion, this study provides the data requested by the </w:t>
            </w:r>
            <w:proofErr w:type="spellStart"/>
            <w:r w:rsidRPr="00A51C72">
              <w:rPr>
                <w:b/>
                <w:i/>
                <w:highlight w:val="yellow"/>
                <w:lang w:val="en-GB"/>
              </w:rPr>
              <w:t>NfG</w:t>
            </w:r>
            <w:proofErr w:type="spellEnd"/>
            <w:r w:rsidRPr="00A51C72">
              <w:rPr>
                <w:b/>
                <w:i/>
                <w:highlight w:val="yellow"/>
                <w:lang w:val="en-GB"/>
              </w:rPr>
              <w:t xml:space="preserve"> and therefore supports the therapeutic equivalence of IGNG with the reference product TEGELINE®.</w:t>
            </w:r>
          </w:p>
        </w:tc>
        <w:tc>
          <w:tcPr>
            <w:tcW w:w="2414" w:type="dxa"/>
            <w:shd w:val="clear" w:color="auto" w:fill="auto"/>
          </w:tcPr>
          <w:p w14:paraId="626E43D1" w14:textId="77777777" w:rsidR="00FE5509" w:rsidRPr="00A51C72" w:rsidRDefault="00FE5509" w:rsidP="00A51C72">
            <w:pPr>
              <w:jc w:val="center"/>
              <w:rPr>
                <w:highlight w:val="yellow"/>
                <w:lang w:val="en-GB"/>
              </w:rPr>
            </w:pPr>
            <w:r w:rsidRPr="00A51C72">
              <w:rPr>
                <w:highlight w:val="yellow"/>
                <w:lang w:val="en-GB"/>
              </w:rPr>
              <w:t>S</w:t>
            </w:r>
          </w:p>
        </w:tc>
      </w:tr>
    </w:tbl>
    <w:p w14:paraId="626E43D3" w14:textId="77777777" w:rsidR="00C5615D" w:rsidRDefault="00C5615D" w:rsidP="00C5615D">
      <w:pPr>
        <w:pStyle w:val="Titre"/>
        <w:rPr>
          <w:sz w:val="24"/>
          <w:lang w:val="en-GB"/>
        </w:rPr>
        <w:sectPr w:rsidR="00C5615D" w:rsidSect="00CD3030">
          <w:pgSz w:w="16838" w:h="11906" w:orient="landscape" w:code="9"/>
          <w:pgMar w:top="2977" w:right="2523" w:bottom="1134" w:left="851" w:header="1843" w:footer="505" w:gutter="0"/>
          <w:cols w:space="720"/>
        </w:sectPr>
      </w:pPr>
    </w:p>
    <w:p w14:paraId="626E43D4" w14:textId="77777777" w:rsidR="00400617" w:rsidRPr="007E1508" w:rsidRDefault="00651082" w:rsidP="00054E0B">
      <w:pPr>
        <w:pStyle w:val="Titre1"/>
      </w:pPr>
      <w:bookmarkStart w:id="22" w:name="_Toc252287262"/>
      <w:proofErr w:type="spellStart"/>
      <w:r w:rsidRPr="0099625E">
        <w:t>Auditors</w:t>
      </w:r>
      <w:proofErr w:type="spellEnd"/>
      <w:r w:rsidRPr="0099625E">
        <w:t xml:space="preserve"> </w:t>
      </w:r>
      <w:r w:rsidRPr="007E1508">
        <w:t>Curriculum Vitae</w:t>
      </w:r>
      <w:bookmarkEnd w:id="22"/>
    </w:p>
    <w:p w14:paraId="626E43D5" w14:textId="77777777" w:rsidR="005F5B20" w:rsidRDefault="005F5B20" w:rsidP="00C821D8">
      <w:pPr>
        <w:rPr>
          <w:lang w:val="en-US"/>
        </w:rPr>
      </w:pPr>
    </w:p>
    <w:p w14:paraId="626E43D6" w14:textId="77777777" w:rsidR="00C821D8" w:rsidRPr="00384662" w:rsidRDefault="00C821D8" w:rsidP="00C821D8">
      <w:pPr>
        <w:jc w:val="center"/>
        <w:rPr>
          <w:lang w:val="en-US"/>
        </w:rPr>
      </w:pPr>
      <w:r>
        <w:rPr>
          <w:lang w:val="en-US"/>
        </w:rPr>
        <w:t>_____</w:t>
      </w:r>
    </w:p>
    <w:sectPr w:rsidR="00C821D8" w:rsidRPr="00384662" w:rsidSect="00384662">
      <w:headerReference w:type="default" r:id="rId11"/>
      <w:footerReference w:type="default" r:id="rId12"/>
      <w:headerReference w:type="first" r:id="rId13"/>
      <w:footerReference w:type="first" r:id="rId14"/>
      <w:endnotePr>
        <w:numFmt w:val="decimal"/>
      </w:endnotePr>
      <w:pgSz w:w="11907" w:h="16840" w:code="9"/>
      <w:pgMar w:top="2157" w:right="1134" w:bottom="899"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E43D9" w14:textId="77777777" w:rsidR="00A51C72" w:rsidRDefault="00A51C72">
      <w:r>
        <w:separator/>
      </w:r>
    </w:p>
  </w:endnote>
  <w:endnote w:type="continuationSeparator" w:id="0">
    <w:p w14:paraId="626E43DA" w14:textId="77777777" w:rsidR="00A51C72" w:rsidRDefault="00A51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ITC Franklin Gothic Book">
    <w:panose1 w:val="020B0504030503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T75Co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810E34" w:rsidRPr="00AD1397" w14:paraId="626E43E5" w14:textId="77777777" w:rsidTr="002109CB">
      <w:tc>
        <w:tcPr>
          <w:tcW w:w="3912" w:type="dxa"/>
          <w:shd w:val="clear" w:color="auto" w:fill="auto"/>
        </w:tcPr>
        <w:p w14:paraId="626E43DC" w14:textId="77777777" w:rsidR="00810E34" w:rsidRPr="00AD1397" w:rsidRDefault="00810E34" w:rsidP="002109CB">
          <w:pPr>
            <w:spacing w:before="0"/>
            <w:rPr>
              <w:color w:val="1188CA"/>
              <w:sz w:val="17"/>
              <w:szCs w:val="17"/>
            </w:rPr>
          </w:pPr>
          <w:r w:rsidRPr="00AD1397">
            <w:rPr>
              <w:color w:val="1188CA"/>
              <w:sz w:val="17"/>
              <w:szCs w:val="17"/>
            </w:rPr>
            <w:t>Sunnikan Consulting</w:t>
          </w:r>
        </w:p>
        <w:p w14:paraId="0680C421" w14:textId="321DE965" w:rsidR="00AA67B1" w:rsidRPr="00AA67B1" w:rsidRDefault="00AA67B1" w:rsidP="00AA67B1">
          <w:pPr>
            <w:spacing w:before="0"/>
            <w:rPr>
              <w:color w:val="1188CA"/>
              <w:sz w:val="17"/>
              <w:szCs w:val="17"/>
            </w:rPr>
          </w:pPr>
          <w:r w:rsidRPr="00AA67B1">
            <w:rPr>
              <w:color w:val="1188CA"/>
              <w:sz w:val="17"/>
              <w:szCs w:val="17"/>
            </w:rPr>
            <w:t>231 rue La Fontaine</w:t>
          </w:r>
        </w:p>
        <w:p w14:paraId="626E43DE" w14:textId="616B4D9F" w:rsidR="00810E34" w:rsidRPr="00AD1397" w:rsidRDefault="00AA67B1" w:rsidP="00AA67B1">
          <w:pPr>
            <w:spacing w:before="0"/>
            <w:rPr>
              <w:color w:val="1188CA"/>
              <w:sz w:val="17"/>
              <w:szCs w:val="17"/>
            </w:rPr>
          </w:pPr>
          <w:r w:rsidRPr="00AA67B1">
            <w:rPr>
              <w:color w:val="1188CA"/>
              <w:sz w:val="17"/>
              <w:szCs w:val="17"/>
            </w:rPr>
            <w:t xml:space="preserve">94120 </w:t>
          </w:r>
          <w:r w:rsidR="00171955" w:rsidRPr="00AA67B1">
            <w:rPr>
              <w:color w:val="1188CA"/>
              <w:sz w:val="17"/>
              <w:szCs w:val="17"/>
            </w:rPr>
            <w:t>Fontenay-sous-Bois</w:t>
          </w:r>
          <w:r w:rsidRPr="00AA67B1">
            <w:rPr>
              <w:color w:val="1188CA"/>
              <w:sz w:val="17"/>
              <w:szCs w:val="17"/>
            </w:rPr>
            <w:t>, France</w:t>
          </w:r>
        </w:p>
      </w:tc>
      <w:tc>
        <w:tcPr>
          <w:tcW w:w="2609" w:type="dxa"/>
          <w:shd w:val="clear" w:color="auto" w:fill="auto"/>
        </w:tcPr>
        <w:p w14:paraId="626E43DF" w14:textId="77777777" w:rsidR="00810E34" w:rsidRPr="00AD1397" w:rsidRDefault="00810E34" w:rsidP="002109CB">
          <w:pPr>
            <w:spacing w:before="0"/>
            <w:rPr>
              <w:color w:val="1188CA"/>
              <w:sz w:val="17"/>
              <w:szCs w:val="17"/>
            </w:rPr>
          </w:pPr>
          <w:r w:rsidRPr="00AD1397">
            <w:rPr>
              <w:color w:val="1188CA"/>
              <w:sz w:val="17"/>
              <w:szCs w:val="17"/>
            </w:rPr>
            <w:t>+33 (0)1 55 97 13 13</w:t>
          </w:r>
        </w:p>
        <w:p w14:paraId="626E43E0" w14:textId="77777777" w:rsidR="00810E34" w:rsidRPr="00AD1397" w:rsidRDefault="00810E34" w:rsidP="002109CB">
          <w:pPr>
            <w:spacing w:before="0"/>
            <w:rPr>
              <w:color w:val="1188CA"/>
              <w:sz w:val="17"/>
              <w:szCs w:val="17"/>
            </w:rPr>
          </w:pPr>
          <w:r w:rsidRPr="00AD1397">
            <w:rPr>
              <w:color w:val="1188CA"/>
              <w:sz w:val="17"/>
              <w:szCs w:val="17"/>
            </w:rPr>
            <w:t>contact@sunnikan.com</w:t>
          </w:r>
        </w:p>
        <w:p w14:paraId="626E43E1" w14:textId="77777777" w:rsidR="00810E34" w:rsidRPr="00AD1397" w:rsidRDefault="00810E34" w:rsidP="002109CB">
          <w:pPr>
            <w:spacing w:before="0"/>
            <w:rPr>
              <w:color w:val="1188CA"/>
              <w:sz w:val="17"/>
              <w:szCs w:val="17"/>
            </w:rPr>
          </w:pPr>
          <w:r w:rsidRPr="00AD1397">
            <w:rPr>
              <w:color w:val="1188CA"/>
              <w:sz w:val="17"/>
              <w:szCs w:val="17"/>
            </w:rPr>
            <w:t>www.sunnikan.com</w:t>
          </w:r>
        </w:p>
      </w:tc>
      <w:tc>
        <w:tcPr>
          <w:tcW w:w="3261" w:type="dxa"/>
          <w:shd w:val="clear" w:color="auto" w:fill="auto"/>
        </w:tcPr>
        <w:p w14:paraId="626E43E2" w14:textId="77777777" w:rsidR="00810E34" w:rsidRPr="00AD1397" w:rsidRDefault="00810E34" w:rsidP="002109CB">
          <w:pPr>
            <w:spacing w:before="0"/>
            <w:rPr>
              <w:color w:val="1188CA"/>
              <w:sz w:val="17"/>
              <w:szCs w:val="17"/>
            </w:rPr>
          </w:pPr>
          <w:r w:rsidRPr="00AD1397">
            <w:rPr>
              <w:color w:val="1188CA"/>
              <w:sz w:val="17"/>
              <w:szCs w:val="17"/>
            </w:rPr>
            <w:t>Sunnikan Consulting</w:t>
          </w:r>
        </w:p>
        <w:p w14:paraId="626E43E3" w14:textId="28841759" w:rsidR="00810E34" w:rsidRPr="00AD1397" w:rsidRDefault="00810E34" w:rsidP="002109CB">
          <w:pPr>
            <w:spacing w:before="0"/>
            <w:rPr>
              <w:color w:val="1188CA"/>
              <w:sz w:val="17"/>
              <w:szCs w:val="17"/>
            </w:rPr>
          </w:pPr>
          <w:r>
            <w:rPr>
              <w:color w:val="1188CA"/>
              <w:sz w:val="17"/>
              <w:szCs w:val="17"/>
            </w:rPr>
            <w:t>SA</w:t>
          </w:r>
          <w:r w:rsidR="00411384">
            <w:rPr>
              <w:color w:val="1188CA"/>
              <w:sz w:val="17"/>
              <w:szCs w:val="17"/>
            </w:rPr>
            <w:t>S</w:t>
          </w:r>
          <w:r>
            <w:rPr>
              <w:color w:val="1188CA"/>
              <w:sz w:val="17"/>
              <w:szCs w:val="17"/>
            </w:rPr>
            <w:t xml:space="preserve"> au capital de 10</w:t>
          </w:r>
          <w:r w:rsidRPr="00AD1397">
            <w:rPr>
              <w:color w:val="1188CA"/>
              <w:sz w:val="17"/>
              <w:szCs w:val="17"/>
            </w:rPr>
            <w:t>0 000 €</w:t>
          </w:r>
        </w:p>
        <w:p w14:paraId="626E43E4" w14:textId="07F80ACD" w:rsidR="00810E34" w:rsidRPr="00AD1397" w:rsidRDefault="005E2FEE" w:rsidP="002109CB">
          <w:pPr>
            <w:spacing w:before="0"/>
            <w:rPr>
              <w:color w:val="1188CA"/>
              <w:sz w:val="17"/>
              <w:szCs w:val="17"/>
            </w:rPr>
          </w:pPr>
          <w:r w:rsidRPr="005E2FEE">
            <w:rPr>
              <w:color w:val="1188CA"/>
              <w:sz w:val="17"/>
              <w:szCs w:val="17"/>
            </w:rPr>
            <w:t>RCS Créteil B 409 032 240 APE 7490B</w:t>
          </w:r>
        </w:p>
      </w:tc>
    </w:tr>
  </w:tbl>
  <w:p w14:paraId="626E43E7" w14:textId="77777777" w:rsidR="00810E34" w:rsidRPr="00900873" w:rsidRDefault="00810E34" w:rsidP="00810E34">
    <w:pPr>
      <w:spacing w:before="180"/>
      <w:ind w:left="-2835"/>
      <w:jc w:val="right"/>
      <w:rPr>
        <w:noProof/>
        <w:sz w:val="16"/>
        <w:lang w:eastAsia="fr-FR"/>
      </w:rPr>
    </w:pPr>
    <w:r>
      <w:rPr>
        <w:i/>
        <w:iCs/>
        <w:noProof/>
        <w:sz w:val="16"/>
        <w:lang w:eastAsia="fr-FR"/>
      </w:rPr>
      <w:fldChar w:fldCharType="begin"/>
    </w:r>
    <w:r>
      <w:rPr>
        <w:i/>
        <w:iCs/>
        <w:noProof/>
        <w:sz w:val="16"/>
        <w:lang w:eastAsia="fr-FR"/>
      </w:rPr>
      <w:instrText xml:space="preserve"> FILENAME   \* MERGEFORMAT </w:instrText>
    </w:r>
    <w:r>
      <w:rPr>
        <w:i/>
        <w:iCs/>
        <w:noProof/>
        <w:sz w:val="16"/>
        <w:lang w:eastAsia="fr-FR"/>
      </w:rPr>
      <w:fldChar w:fldCharType="separate"/>
    </w:r>
    <w:r>
      <w:rPr>
        <w:i/>
        <w:iCs/>
        <w:noProof/>
        <w:sz w:val="16"/>
        <w:lang w:eastAsia="fr-FR"/>
      </w:rPr>
      <w:t>A_RapportEC__Report_En.docx</w:t>
    </w:r>
    <w:r>
      <w:rPr>
        <w:i/>
        <w:iCs/>
        <w:noProof/>
        <w:sz w:val="16"/>
        <w:lang w:eastAsia="fr-FR"/>
      </w:rPr>
      <w:fldChar w:fldCharType="end"/>
    </w:r>
  </w:p>
  <w:p w14:paraId="626E43E8" w14:textId="77777777" w:rsidR="00FE5509" w:rsidRPr="001E30EB" w:rsidRDefault="00FE5509" w:rsidP="006660A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43E9" w14:textId="77777777" w:rsidR="00FE5509" w:rsidRDefault="00FE5509">
    <w:pPr>
      <w:pStyle w:val="Pieddepage"/>
      <w:rPr>
        <w:szCs w:val="16"/>
      </w:rPr>
    </w:pPr>
    <w:r>
      <w:rPr>
        <w:szCs w:val="16"/>
      </w:rPr>
      <w:t xml:space="preserve">SUNNIKAN Consulting / </w:t>
    </w:r>
    <w:r>
      <w:rPr>
        <w:szCs w:val="16"/>
      </w:rPr>
      <w:fldChar w:fldCharType="begin"/>
    </w:r>
    <w:r>
      <w:rPr>
        <w:szCs w:val="16"/>
      </w:rPr>
      <w:instrText xml:space="preserve"> FILENAME   \* MERGEFORMAT </w:instrText>
    </w:r>
    <w:r>
      <w:rPr>
        <w:szCs w:val="16"/>
      </w:rPr>
      <w:fldChar w:fldCharType="separate"/>
    </w:r>
    <w:r>
      <w:rPr>
        <w:szCs w:val="16"/>
      </w:rPr>
      <w:t>A_RapportEC__Report_En.doc</w:t>
    </w:r>
    <w:r>
      <w:rPr>
        <w:szCs w:val="16"/>
      </w:rPr>
      <w:fldChar w:fldCharType="end"/>
    </w:r>
    <w:r>
      <w:rPr>
        <w:szCs w:val="16"/>
      </w:rPr>
      <w:t xml:space="preserve"> / Page </w:t>
    </w:r>
    <w:r>
      <w:rPr>
        <w:szCs w:val="16"/>
      </w:rPr>
      <w:fldChar w:fldCharType="begin"/>
    </w:r>
    <w:r>
      <w:rPr>
        <w:szCs w:val="16"/>
      </w:rPr>
      <w:instrText xml:space="preserve"> PAGE   \* MERGEFORMAT </w:instrText>
    </w:r>
    <w:r>
      <w:rPr>
        <w:szCs w:val="16"/>
      </w:rPr>
      <w:fldChar w:fldCharType="separate"/>
    </w:r>
    <w:r>
      <w:rPr>
        <w:szCs w:val="16"/>
      </w:rPr>
      <w:t>2</w:t>
    </w:r>
    <w:r>
      <w:rPr>
        <w:szCs w:val="16"/>
      </w:rPr>
      <w:fldChar w:fldCharType="end"/>
    </w:r>
    <w:r>
      <w:rPr>
        <w:szCs w:val="16"/>
      </w:rPr>
      <w:t>/</w:t>
    </w:r>
    <w:r>
      <w:rPr>
        <w:szCs w:val="16"/>
      </w:rPr>
      <w:fldChar w:fldCharType="begin"/>
    </w:r>
    <w:r>
      <w:rPr>
        <w:szCs w:val="16"/>
      </w:rPr>
      <w:instrText xml:space="preserve"> NUMPAGES   \* MERGEFORMAT </w:instrText>
    </w:r>
    <w:r>
      <w:rPr>
        <w:szCs w:val="16"/>
      </w:rPr>
      <w:fldChar w:fldCharType="separate"/>
    </w:r>
    <w:r>
      <w:rPr>
        <w:szCs w:val="16"/>
      </w:rPr>
      <w:t>27</w:t>
    </w:r>
    <w:r>
      <w:rPr>
        <w:szCs w:val="16"/>
      </w:rPr>
      <w:fldChar w:fldCharType="end"/>
    </w:r>
  </w:p>
  <w:p w14:paraId="626E43EA" w14:textId="77777777" w:rsidR="00FE5509" w:rsidRDefault="00FE550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43EB" w14:textId="6CA820BB" w:rsidR="00FE5509" w:rsidRDefault="00FE5509" w:rsidP="00EB6441">
    <w:pPr>
      <w:pStyle w:val="Pieddepage"/>
      <w:rPr>
        <w:szCs w:val="16"/>
      </w:rPr>
    </w:pPr>
    <w:r>
      <w:rPr>
        <w:szCs w:val="16"/>
      </w:rPr>
      <w:t xml:space="preserve">SUNNIKAN Consulting / </w:t>
    </w:r>
    <w:r>
      <w:rPr>
        <w:szCs w:val="16"/>
      </w:rPr>
      <w:fldChar w:fldCharType="begin"/>
    </w:r>
    <w:r>
      <w:rPr>
        <w:szCs w:val="16"/>
      </w:rPr>
      <w:instrText xml:space="preserve"> FILENAME   \* MERGEFORMAT </w:instrText>
    </w:r>
    <w:r>
      <w:rPr>
        <w:szCs w:val="16"/>
      </w:rPr>
      <w:fldChar w:fldCharType="separate"/>
    </w:r>
    <w:r>
      <w:rPr>
        <w:szCs w:val="16"/>
      </w:rPr>
      <w:t>A_RapportEC__Report_En.doc</w:t>
    </w:r>
    <w:r>
      <w:rPr>
        <w:szCs w:val="16"/>
      </w:rPr>
      <w:fldChar w:fldCharType="end"/>
    </w:r>
    <w:r>
      <w:rPr>
        <w:szCs w:val="16"/>
      </w:rPr>
      <w:t xml:space="preserve"> / Page </w:t>
    </w:r>
    <w:r>
      <w:rPr>
        <w:szCs w:val="16"/>
      </w:rPr>
      <w:fldChar w:fldCharType="begin"/>
    </w:r>
    <w:r>
      <w:rPr>
        <w:szCs w:val="16"/>
      </w:rPr>
      <w:instrText xml:space="preserve"> PAGE   \* MERGEFORMAT </w:instrText>
    </w:r>
    <w:r>
      <w:rPr>
        <w:szCs w:val="16"/>
      </w:rPr>
      <w:fldChar w:fldCharType="separate"/>
    </w:r>
    <w:r w:rsidR="005E2FEE">
      <w:rPr>
        <w:szCs w:val="16"/>
      </w:rPr>
      <w:t>2</w:t>
    </w:r>
    <w:r>
      <w:rPr>
        <w:szCs w:val="16"/>
      </w:rPr>
      <w:fldChar w:fldCharType="end"/>
    </w:r>
    <w:r>
      <w:rPr>
        <w:szCs w:val="16"/>
      </w:rPr>
      <w:t>/</w:t>
    </w:r>
    <w:r>
      <w:rPr>
        <w:szCs w:val="16"/>
      </w:rPr>
      <w:fldChar w:fldCharType="begin"/>
    </w:r>
    <w:r>
      <w:rPr>
        <w:szCs w:val="16"/>
      </w:rPr>
      <w:instrText xml:space="preserve"> NUMPAGES   \* MERGEFORMAT </w:instrText>
    </w:r>
    <w:r>
      <w:rPr>
        <w:szCs w:val="16"/>
      </w:rPr>
      <w:fldChar w:fldCharType="separate"/>
    </w:r>
    <w:r w:rsidR="005E2FEE">
      <w:rPr>
        <w:szCs w:val="16"/>
      </w:rPr>
      <w:t>44</w:t>
    </w:r>
    <w:r>
      <w:rPr>
        <w:szCs w:val="16"/>
      </w:rPr>
      <w:fldChar w:fldCharType="end"/>
    </w:r>
  </w:p>
  <w:p w14:paraId="626E43EC" w14:textId="77777777" w:rsidR="00FE5509" w:rsidRPr="001E30EB" w:rsidRDefault="00FE5509" w:rsidP="006660A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43EE" w14:textId="77777777" w:rsidR="00FE5509" w:rsidRPr="00C5615D" w:rsidRDefault="00FE5509" w:rsidP="006660AE">
    <w:pPr>
      <w:pStyle w:val="Pieddepage"/>
    </w:pPr>
    <w:r w:rsidRPr="00C5615D">
      <w:t xml:space="preserve">SUNNIKAN Consulting / </w:t>
    </w:r>
    <w:r w:rsidRPr="007060BC">
      <w:fldChar w:fldCharType="begin"/>
    </w:r>
    <w:r w:rsidRPr="00C5615D">
      <w:instrText xml:space="preserve"> FILENAME   \* MERGEFORMAT </w:instrText>
    </w:r>
    <w:r w:rsidRPr="007060BC">
      <w:fldChar w:fldCharType="separate"/>
    </w:r>
    <w:r>
      <w:t>A_RapportEC__Report_En.doc</w:t>
    </w:r>
    <w:r w:rsidRPr="007060BC">
      <w:fldChar w:fldCharType="end"/>
    </w:r>
    <w:r w:rsidRPr="00C5615D">
      <w:t xml:space="preserve"> / Page </w:t>
    </w:r>
    <w:r w:rsidRPr="007060BC">
      <w:fldChar w:fldCharType="begin"/>
    </w:r>
    <w:r w:rsidRPr="00C5615D">
      <w:instrText xml:space="preserve"> PAGE   \* MERGEFORMAT </w:instrText>
    </w:r>
    <w:r w:rsidRPr="007060BC">
      <w:fldChar w:fldCharType="separate"/>
    </w:r>
    <w:r w:rsidR="00C821D8">
      <w:t>45</w:t>
    </w:r>
    <w:r w:rsidRPr="007060BC">
      <w:fldChar w:fldCharType="end"/>
    </w:r>
    <w:r w:rsidRPr="00C5615D">
      <w:t>/</w:t>
    </w:r>
    <w:r w:rsidRPr="007060BC">
      <w:fldChar w:fldCharType="begin"/>
    </w:r>
    <w:r w:rsidRPr="00C5615D">
      <w:instrText xml:space="preserve"> NUMPAGES   \* MERGEFORMAT </w:instrText>
    </w:r>
    <w:r w:rsidRPr="007060BC">
      <w:fldChar w:fldCharType="separate"/>
    </w:r>
    <w:r w:rsidR="00C821D8">
      <w:t>45</w:t>
    </w:r>
    <w:r w:rsidRPr="007060BC">
      <w:fldChar w:fldCharType="end"/>
    </w:r>
  </w:p>
  <w:p w14:paraId="626E43EF" w14:textId="77777777" w:rsidR="00FE5509" w:rsidRPr="00C5615D" w:rsidRDefault="00FE550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43F1" w14:textId="1169C683" w:rsidR="00FE5509" w:rsidRPr="00FC4C03" w:rsidRDefault="00844EFD" w:rsidP="006660AE">
    <w:pPr>
      <w:pStyle w:val="Pieddepage"/>
    </w:pPr>
    <w:fldSimple w:instr=" FILENAME   \* MERGEFORMAT ">
      <w:r w:rsidR="00FE5509">
        <w:t>A_RapportEC__Report_En.doc</w:t>
      </w:r>
    </w:fldSimple>
    <w:r w:rsidR="00FE5509" w:rsidRPr="00FC4C03">
      <w:t xml:space="preserve"> / Page </w:t>
    </w:r>
    <w:r w:rsidR="00FE5509" w:rsidRPr="00FC4C03">
      <w:fldChar w:fldCharType="begin"/>
    </w:r>
    <w:r w:rsidR="00FE5509" w:rsidRPr="00FC4C03">
      <w:instrText xml:space="preserve"> PAGE   \* MERGEFORMAT </w:instrText>
    </w:r>
    <w:r w:rsidR="00FE5509" w:rsidRPr="00FC4C03">
      <w:fldChar w:fldCharType="separate"/>
    </w:r>
    <w:r w:rsidR="005E2FEE">
      <w:t>44</w:t>
    </w:r>
    <w:r w:rsidR="00FE5509" w:rsidRPr="00FC4C03">
      <w:fldChar w:fldCharType="end"/>
    </w:r>
    <w:r w:rsidR="00FE5509" w:rsidRPr="00FC4C03">
      <w:t>/</w:t>
    </w:r>
    <w:fldSimple w:instr=" NUMPAGES   \* MERGEFORMAT ">
      <w:r w:rsidR="005E2FEE">
        <w:t>44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E43D7" w14:textId="77777777" w:rsidR="00A51C72" w:rsidRDefault="00A51C72">
      <w:r>
        <w:separator/>
      </w:r>
    </w:p>
  </w:footnote>
  <w:footnote w:type="continuationSeparator" w:id="0">
    <w:p w14:paraId="626E43D8" w14:textId="77777777" w:rsidR="00A51C72" w:rsidRDefault="00A51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43DB" w14:textId="77777777" w:rsidR="00FE5509" w:rsidRDefault="00810E34" w:rsidP="00C821D8">
    <w:pPr>
      <w:pStyle w:val="En-tte"/>
      <w:ind w:left="0"/>
    </w:pPr>
    <w:r>
      <w:rPr>
        <w:noProof/>
        <w:lang w:eastAsia="fr-FR"/>
      </w:rPr>
      <w:drawing>
        <wp:inline distT="0" distB="0" distL="0" distR="0" wp14:anchorId="626E43F2" wp14:editId="626E43F3">
          <wp:extent cx="1450800" cy="342000"/>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43ED" w14:textId="77777777" w:rsidR="00FE5509" w:rsidRDefault="00EC63AF">
    <w:pPr>
      <w:pStyle w:val="En-tte"/>
    </w:pPr>
    <w:r>
      <w:rPr>
        <w:noProof/>
        <w:lang w:eastAsia="fr-FR"/>
      </w:rPr>
      <w:drawing>
        <wp:anchor distT="0" distB="0" distL="114300" distR="114300" simplePos="0" relativeHeight="251657728" behindDoc="0" locked="0" layoutInCell="1" allowOverlap="1" wp14:anchorId="626E43F4" wp14:editId="626E43F5">
          <wp:simplePos x="0" y="0"/>
          <wp:positionH relativeFrom="column">
            <wp:posOffset>0</wp:posOffset>
          </wp:positionH>
          <wp:positionV relativeFrom="paragraph">
            <wp:posOffset>407670</wp:posOffset>
          </wp:positionV>
          <wp:extent cx="800100" cy="452755"/>
          <wp:effectExtent l="0" t="0" r="0" b="0"/>
          <wp:wrapSquare wrapText="bothSides"/>
          <wp:docPr id="5" name="Image 5"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4527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43F0" w14:textId="77777777" w:rsidR="00FE5509" w:rsidRDefault="00C821D8" w:rsidP="003A5460">
    <w:pPr>
      <w:pStyle w:val="En-tte"/>
    </w:pPr>
    <w:r>
      <w:rPr>
        <w:noProof/>
        <w:lang w:eastAsia="fr-FR"/>
      </w:rPr>
      <w:drawing>
        <wp:anchor distT="0" distB="0" distL="114300" distR="114300" simplePos="0" relativeHeight="251658752" behindDoc="0" locked="0" layoutInCell="1" allowOverlap="1" wp14:anchorId="626E43F6" wp14:editId="626E43F7">
          <wp:simplePos x="0" y="0"/>
          <wp:positionH relativeFrom="column">
            <wp:posOffset>-1997075</wp:posOffset>
          </wp:positionH>
          <wp:positionV relativeFrom="paragraph">
            <wp:posOffset>472440</wp:posOffset>
          </wp:positionV>
          <wp:extent cx="1450340" cy="341630"/>
          <wp:effectExtent l="0" t="0" r="0" b="127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39" type="#_x0000_t75" style="width:79.1pt;height:1in" o:bullet="t">
        <v:imagedata r:id="rId1" o:title="SC_puce"/>
      </v:shape>
    </w:pict>
  </w:numPicBullet>
  <w:abstractNum w:abstractNumId="0" w15:restartNumberingAfterBreak="0">
    <w:nsid w:val="FFFFFF7C"/>
    <w:multiLevelType w:val="singleLevel"/>
    <w:tmpl w:val="0E5AD1A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09AA3B6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E8E19A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57CCF4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E22739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C4F2E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668A3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AF98D99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4BB3101"/>
    <w:multiLevelType w:val="hybridMultilevel"/>
    <w:tmpl w:val="32F67624"/>
    <w:lvl w:ilvl="0" w:tplc="E51E2E16">
      <w:start w:val="1"/>
      <w:numFmt w:val="bullet"/>
      <w:lvlText w:val=""/>
      <w:lvlJc w:val="left"/>
      <w:pPr>
        <w:tabs>
          <w:tab w:val="num" w:pos="1211"/>
        </w:tabs>
        <w:ind w:left="1135" w:hanging="284"/>
      </w:pPr>
      <w:rPr>
        <w:rFonts w:ascii="Symbol" w:hAnsi="Symbol"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D6373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4" w15:restartNumberingAfterBreak="0">
    <w:nsid w:val="0C8452D8"/>
    <w:multiLevelType w:val="hybridMultilevel"/>
    <w:tmpl w:val="22C06614"/>
    <w:lvl w:ilvl="0" w:tplc="1D6CFBB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1D6CFBB0">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245A0272">
      <w:start w:val="1"/>
      <w:numFmt w:val="decimal"/>
      <w:pStyle w:val="Liste1"/>
      <w:lvlText w:val="%1."/>
      <w:lvlJc w:val="left"/>
      <w:pPr>
        <w:tabs>
          <w:tab w:val="num" w:pos="720"/>
        </w:tabs>
        <w:ind w:left="720" w:hanging="360"/>
      </w:pPr>
    </w:lvl>
    <w:lvl w:ilvl="1" w:tplc="4FC6DF4C" w:tentative="1">
      <w:start w:val="1"/>
      <w:numFmt w:val="lowerLetter"/>
      <w:lvlText w:val="%2."/>
      <w:lvlJc w:val="left"/>
      <w:pPr>
        <w:tabs>
          <w:tab w:val="num" w:pos="1440"/>
        </w:tabs>
        <w:ind w:left="1440" w:hanging="360"/>
      </w:pPr>
    </w:lvl>
    <w:lvl w:ilvl="2" w:tplc="E8048320" w:tentative="1">
      <w:start w:val="1"/>
      <w:numFmt w:val="lowerRoman"/>
      <w:lvlText w:val="%3."/>
      <w:lvlJc w:val="right"/>
      <w:pPr>
        <w:tabs>
          <w:tab w:val="num" w:pos="2160"/>
        </w:tabs>
        <w:ind w:left="2160" w:hanging="180"/>
      </w:pPr>
    </w:lvl>
    <w:lvl w:ilvl="3" w:tplc="E65624FC" w:tentative="1">
      <w:start w:val="1"/>
      <w:numFmt w:val="decimal"/>
      <w:lvlText w:val="%4."/>
      <w:lvlJc w:val="left"/>
      <w:pPr>
        <w:tabs>
          <w:tab w:val="num" w:pos="2880"/>
        </w:tabs>
        <w:ind w:left="2880" w:hanging="360"/>
      </w:pPr>
    </w:lvl>
    <w:lvl w:ilvl="4" w:tplc="20C0DD36" w:tentative="1">
      <w:start w:val="1"/>
      <w:numFmt w:val="lowerLetter"/>
      <w:lvlText w:val="%5."/>
      <w:lvlJc w:val="left"/>
      <w:pPr>
        <w:tabs>
          <w:tab w:val="num" w:pos="3600"/>
        </w:tabs>
        <w:ind w:left="3600" w:hanging="360"/>
      </w:pPr>
    </w:lvl>
    <w:lvl w:ilvl="5" w:tplc="E9DEA170" w:tentative="1">
      <w:start w:val="1"/>
      <w:numFmt w:val="lowerRoman"/>
      <w:lvlText w:val="%6."/>
      <w:lvlJc w:val="right"/>
      <w:pPr>
        <w:tabs>
          <w:tab w:val="num" w:pos="4320"/>
        </w:tabs>
        <w:ind w:left="4320" w:hanging="180"/>
      </w:pPr>
    </w:lvl>
    <w:lvl w:ilvl="6" w:tplc="AFC4822E" w:tentative="1">
      <w:start w:val="1"/>
      <w:numFmt w:val="decimal"/>
      <w:lvlText w:val="%7."/>
      <w:lvlJc w:val="left"/>
      <w:pPr>
        <w:tabs>
          <w:tab w:val="num" w:pos="5040"/>
        </w:tabs>
        <w:ind w:left="5040" w:hanging="360"/>
      </w:pPr>
    </w:lvl>
    <w:lvl w:ilvl="7" w:tplc="B818EC30" w:tentative="1">
      <w:start w:val="1"/>
      <w:numFmt w:val="lowerLetter"/>
      <w:lvlText w:val="%8."/>
      <w:lvlJc w:val="left"/>
      <w:pPr>
        <w:tabs>
          <w:tab w:val="num" w:pos="5760"/>
        </w:tabs>
        <w:ind w:left="5760" w:hanging="360"/>
      </w:pPr>
    </w:lvl>
    <w:lvl w:ilvl="8" w:tplc="9E940BA8"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28C6AEC8"/>
    <w:lvl w:ilvl="0" w:tplc="1D6CFBB0">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0864CF7"/>
    <w:multiLevelType w:val="singleLevel"/>
    <w:tmpl w:val="C74C4D36"/>
    <w:lvl w:ilvl="0">
      <w:start w:val="1"/>
      <w:numFmt w:val="bullet"/>
      <w:lvlText w:val="•"/>
      <w:lvlJc w:val="left"/>
      <w:pPr>
        <w:tabs>
          <w:tab w:val="num" w:pos="360"/>
        </w:tabs>
        <w:ind w:left="360" w:hanging="360"/>
      </w:pPr>
      <w:rPr>
        <w:rFonts w:ascii="Univers" w:hAnsi="Univers" w:hint="default"/>
        <w:color w:val="auto"/>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A50165F"/>
    <w:multiLevelType w:val="hybridMultilevel"/>
    <w:tmpl w:val="4D4238D8"/>
    <w:lvl w:ilvl="0" w:tplc="08090001">
      <w:start w:val="1"/>
      <w:numFmt w:val="bullet"/>
      <w:pStyle w:val="B1jaune"/>
      <w:lvlText w:val=""/>
      <w:lvlJc w:val="left"/>
      <w:pPr>
        <w:ind w:left="1080" w:hanging="360"/>
      </w:pPr>
      <w:rPr>
        <w:rFonts w:ascii="Symbol" w:hAnsi="Symbol" w:hint="default"/>
      </w:rPr>
    </w:lvl>
    <w:lvl w:ilvl="1" w:tplc="0409000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AED34E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FA22FF1"/>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9DE75FA"/>
    <w:multiLevelType w:val="hybridMultilevel"/>
    <w:tmpl w:val="7908BE64"/>
    <w:lvl w:ilvl="0" w:tplc="B1C44B88">
      <w:start w:val="3"/>
      <w:numFmt w:val="bullet"/>
      <w:lvlText w:val=""/>
      <w:lvlJc w:val="left"/>
      <w:pPr>
        <w:tabs>
          <w:tab w:val="num" w:pos="850"/>
        </w:tabs>
        <w:ind w:left="850" w:hanging="283"/>
      </w:pPr>
      <w:rPr>
        <w:rFonts w:ascii="Symbol" w:eastAsia="Bookman Old Style" w:hAnsi="Symbol" w:cs="Bookman Old Style" w:hint="default"/>
      </w:rPr>
    </w:lvl>
    <w:lvl w:ilvl="1" w:tplc="040C0003" w:tentative="1">
      <w:start w:val="1"/>
      <w:numFmt w:val="bullet"/>
      <w:lvlText w:val="o"/>
      <w:lvlJc w:val="left"/>
      <w:pPr>
        <w:tabs>
          <w:tab w:val="num" w:pos="1723"/>
        </w:tabs>
        <w:ind w:left="1723" w:hanging="360"/>
      </w:pPr>
      <w:rPr>
        <w:rFonts w:ascii="Courier New" w:hAnsi="Courier New" w:cs="Courier New" w:hint="default"/>
      </w:rPr>
    </w:lvl>
    <w:lvl w:ilvl="2" w:tplc="040C0005" w:tentative="1">
      <w:start w:val="1"/>
      <w:numFmt w:val="bullet"/>
      <w:lvlText w:val=""/>
      <w:lvlJc w:val="left"/>
      <w:pPr>
        <w:tabs>
          <w:tab w:val="num" w:pos="2443"/>
        </w:tabs>
        <w:ind w:left="2443" w:hanging="360"/>
      </w:pPr>
      <w:rPr>
        <w:rFonts w:ascii="Wingdings" w:hAnsi="Wingdings" w:hint="default"/>
      </w:rPr>
    </w:lvl>
    <w:lvl w:ilvl="3" w:tplc="040C0001" w:tentative="1">
      <w:start w:val="1"/>
      <w:numFmt w:val="bullet"/>
      <w:lvlText w:val=""/>
      <w:lvlJc w:val="left"/>
      <w:pPr>
        <w:tabs>
          <w:tab w:val="num" w:pos="3163"/>
        </w:tabs>
        <w:ind w:left="3163" w:hanging="360"/>
      </w:pPr>
      <w:rPr>
        <w:rFonts w:ascii="Symbol" w:hAnsi="Symbol" w:hint="default"/>
      </w:rPr>
    </w:lvl>
    <w:lvl w:ilvl="4" w:tplc="040C0003" w:tentative="1">
      <w:start w:val="1"/>
      <w:numFmt w:val="bullet"/>
      <w:lvlText w:val="o"/>
      <w:lvlJc w:val="left"/>
      <w:pPr>
        <w:tabs>
          <w:tab w:val="num" w:pos="3883"/>
        </w:tabs>
        <w:ind w:left="3883" w:hanging="360"/>
      </w:pPr>
      <w:rPr>
        <w:rFonts w:ascii="Courier New" w:hAnsi="Courier New" w:cs="Courier New" w:hint="default"/>
      </w:rPr>
    </w:lvl>
    <w:lvl w:ilvl="5" w:tplc="040C0005" w:tentative="1">
      <w:start w:val="1"/>
      <w:numFmt w:val="bullet"/>
      <w:lvlText w:val=""/>
      <w:lvlJc w:val="left"/>
      <w:pPr>
        <w:tabs>
          <w:tab w:val="num" w:pos="4603"/>
        </w:tabs>
        <w:ind w:left="4603" w:hanging="360"/>
      </w:pPr>
      <w:rPr>
        <w:rFonts w:ascii="Wingdings" w:hAnsi="Wingdings" w:hint="default"/>
      </w:rPr>
    </w:lvl>
    <w:lvl w:ilvl="6" w:tplc="040C0001" w:tentative="1">
      <w:start w:val="1"/>
      <w:numFmt w:val="bullet"/>
      <w:lvlText w:val=""/>
      <w:lvlJc w:val="left"/>
      <w:pPr>
        <w:tabs>
          <w:tab w:val="num" w:pos="5323"/>
        </w:tabs>
        <w:ind w:left="5323" w:hanging="360"/>
      </w:pPr>
      <w:rPr>
        <w:rFonts w:ascii="Symbol" w:hAnsi="Symbol" w:hint="default"/>
      </w:rPr>
    </w:lvl>
    <w:lvl w:ilvl="7" w:tplc="040C0003" w:tentative="1">
      <w:start w:val="1"/>
      <w:numFmt w:val="bullet"/>
      <w:lvlText w:val="o"/>
      <w:lvlJc w:val="left"/>
      <w:pPr>
        <w:tabs>
          <w:tab w:val="num" w:pos="6043"/>
        </w:tabs>
        <w:ind w:left="6043" w:hanging="360"/>
      </w:pPr>
      <w:rPr>
        <w:rFonts w:ascii="Courier New" w:hAnsi="Courier New" w:cs="Courier New" w:hint="default"/>
      </w:rPr>
    </w:lvl>
    <w:lvl w:ilvl="8" w:tplc="040C0005" w:tentative="1">
      <w:start w:val="1"/>
      <w:numFmt w:val="bullet"/>
      <w:lvlText w:val=""/>
      <w:lvlJc w:val="left"/>
      <w:pPr>
        <w:tabs>
          <w:tab w:val="num" w:pos="6763"/>
        </w:tabs>
        <w:ind w:left="6763" w:hanging="360"/>
      </w:pPr>
      <w:rPr>
        <w:rFonts w:ascii="Wingdings" w:hAnsi="Wingdings" w:hint="default"/>
      </w:rPr>
    </w:lvl>
  </w:abstractNum>
  <w:abstractNum w:abstractNumId="26" w15:restartNumberingAfterBreak="0">
    <w:nsid w:val="5C980D01"/>
    <w:multiLevelType w:val="hybridMultilevel"/>
    <w:tmpl w:val="13645A6E"/>
    <w:lvl w:ilvl="0" w:tplc="0F687C74">
      <w:start w:val="1"/>
      <w:numFmt w:val="bullet"/>
      <w:lvlRestart w:val="0"/>
      <w:pStyle w:val="C-Bullet"/>
      <w:lvlText w:val=""/>
      <w:lvlJc w:val="left"/>
      <w:pPr>
        <w:tabs>
          <w:tab w:val="num" w:pos="1080"/>
        </w:tabs>
        <w:ind w:left="1080" w:hanging="360"/>
      </w:pPr>
      <w:rPr>
        <w:rFonts w:ascii="Symbol" w:hAnsi="Symbol"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7A6F14">
      <w:start w:val="1"/>
      <w:numFmt w:val="bullet"/>
      <w:lvlText w:val="o"/>
      <w:lvlJc w:val="left"/>
      <w:pPr>
        <w:tabs>
          <w:tab w:val="num" w:pos="1800"/>
        </w:tabs>
        <w:ind w:left="1800" w:hanging="360"/>
      </w:pPr>
      <w:rPr>
        <w:rFonts w:ascii="Courier New" w:hAnsi="Courier New" w:hint="default"/>
      </w:rPr>
    </w:lvl>
    <w:lvl w:ilvl="2" w:tplc="E970FB4C">
      <w:start w:val="1"/>
      <w:numFmt w:val="bullet"/>
      <w:lvlText w:val=""/>
      <w:lvlJc w:val="left"/>
      <w:pPr>
        <w:tabs>
          <w:tab w:val="num" w:pos="2520"/>
        </w:tabs>
        <w:ind w:left="2520" w:hanging="360"/>
      </w:pPr>
      <w:rPr>
        <w:rFonts w:ascii="Wingdings" w:hAnsi="Wingdings" w:hint="default"/>
      </w:rPr>
    </w:lvl>
    <w:lvl w:ilvl="3" w:tplc="5AA854E6">
      <w:start w:val="1"/>
      <w:numFmt w:val="bullet"/>
      <w:lvlText w:val=""/>
      <w:lvlJc w:val="left"/>
      <w:pPr>
        <w:tabs>
          <w:tab w:val="num" w:pos="3240"/>
        </w:tabs>
        <w:ind w:left="3240" w:hanging="360"/>
      </w:pPr>
      <w:rPr>
        <w:rFonts w:ascii="Symbol" w:hAnsi="Symbol" w:hint="default"/>
      </w:rPr>
    </w:lvl>
    <w:lvl w:ilvl="4" w:tplc="4D4A6602">
      <w:start w:val="1"/>
      <w:numFmt w:val="bullet"/>
      <w:lvlText w:val="o"/>
      <w:lvlJc w:val="left"/>
      <w:pPr>
        <w:tabs>
          <w:tab w:val="num" w:pos="3960"/>
        </w:tabs>
        <w:ind w:left="3960" w:hanging="360"/>
      </w:pPr>
      <w:rPr>
        <w:rFonts w:ascii="Courier New" w:hAnsi="Courier New" w:hint="default"/>
      </w:rPr>
    </w:lvl>
    <w:lvl w:ilvl="5" w:tplc="C460346C">
      <w:start w:val="1"/>
      <w:numFmt w:val="bullet"/>
      <w:lvlText w:val=""/>
      <w:lvlJc w:val="left"/>
      <w:pPr>
        <w:tabs>
          <w:tab w:val="num" w:pos="4680"/>
        </w:tabs>
        <w:ind w:left="4680" w:hanging="360"/>
      </w:pPr>
      <w:rPr>
        <w:rFonts w:ascii="Wingdings" w:hAnsi="Wingdings" w:hint="default"/>
      </w:rPr>
    </w:lvl>
    <w:lvl w:ilvl="6" w:tplc="730ADE36">
      <w:start w:val="1"/>
      <w:numFmt w:val="bullet"/>
      <w:lvlText w:val=""/>
      <w:lvlJc w:val="left"/>
      <w:pPr>
        <w:tabs>
          <w:tab w:val="num" w:pos="5400"/>
        </w:tabs>
        <w:ind w:left="5400" w:hanging="360"/>
      </w:pPr>
      <w:rPr>
        <w:rFonts w:ascii="Symbol" w:hAnsi="Symbol" w:hint="default"/>
      </w:rPr>
    </w:lvl>
    <w:lvl w:ilvl="7" w:tplc="4E66019A" w:tentative="1">
      <w:start w:val="1"/>
      <w:numFmt w:val="bullet"/>
      <w:lvlText w:val="o"/>
      <w:lvlJc w:val="left"/>
      <w:pPr>
        <w:tabs>
          <w:tab w:val="num" w:pos="6120"/>
        </w:tabs>
        <w:ind w:left="6120" w:hanging="360"/>
      </w:pPr>
      <w:rPr>
        <w:rFonts w:ascii="Courier New" w:hAnsi="Courier New" w:hint="default"/>
      </w:rPr>
    </w:lvl>
    <w:lvl w:ilvl="8" w:tplc="E90CEFA0"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DDA32CA"/>
    <w:multiLevelType w:val="hybridMultilevel"/>
    <w:tmpl w:val="FDC64A1A"/>
    <w:lvl w:ilvl="0" w:tplc="D4E00FDE">
      <w:numFmt w:val="bullet"/>
      <w:lvlText w:val="-"/>
      <w:lvlJc w:val="left"/>
      <w:pPr>
        <w:tabs>
          <w:tab w:val="num" w:pos="720"/>
        </w:tabs>
        <w:ind w:left="720" w:hanging="360"/>
      </w:pPr>
      <w:rPr>
        <w:rFonts w:ascii="ITC Franklin Gothic Std Book" w:eastAsia="Times New Roman" w:hAnsi="ITC Franklin Gothic Std Book" w:cs="Times New Roman" w:hint="default"/>
      </w:rPr>
    </w:lvl>
    <w:lvl w:ilvl="1" w:tplc="085C2CAA">
      <w:start w:val="1"/>
      <w:numFmt w:val="bullet"/>
      <w:lvlText w:val="-"/>
      <w:lvlJc w:val="left"/>
      <w:pPr>
        <w:tabs>
          <w:tab w:val="num" w:pos="-338"/>
        </w:tabs>
        <w:ind w:left="1363" w:hanging="283"/>
      </w:pPr>
      <w:rPr>
        <w:rFonts w:ascii="Helvetica" w:hAnsi="Helvetica" w:hint="default"/>
      </w:rPr>
    </w:lvl>
    <w:lvl w:ilvl="2" w:tplc="BA9ED342" w:tentative="1">
      <w:start w:val="1"/>
      <w:numFmt w:val="bullet"/>
      <w:lvlText w:val=""/>
      <w:lvlJc w:val="left"/>
      <w:pPr>
        <w:tabs>
          <w:tab w:val="num" w:pos="2160"/>
        </w:tabs>
        <w:ind w:left="2160" w:hanging="360"/>
      </w:pPr>
      <w:rPr>
        <w:rFonts w:ascii="Wingdings" w:hAnsi="Wingdings" w:hint="default"/>
      </w:rPr>
    </w:lvl>
    <w:lvl w:ilvl="3" w:tplc="454CE1D8" w:tentative="1">
      <w:start w:val="1"/>
      <w:numFmt w:val="bullet"/>
      <w:lvlText w:val=""/>
      <w:lvlJc w:val="left"/>
      <w:pPr>
        <w:tabs>
          <w:tab w:val="num" w:pos="2880"/>
        </w:tabs>
        <w:ind w:left="2880" w:hanging="360"/>
      </w:pPr>
      <w:rPr>
        <w:rFonts w:ascii="Symbol" w:hAnsi="Symbol" w:hint="default"/>
      </w:rPr>
    </w:lvl>
    <w:lvl w:ilvl="4" w:tplc="9E8019DE" w:tentative="1">
      <w:start w:val="1"/>
      <w:numFmt w:val="bullet"/>
      <w:lvlText w:val="o"/>
      <w:lvlJc w:val="left"/>
      <w:pPr>
        <w:tabs>
          <w:tab w:val="num" w:pos="3600"/>
        </w:tabs>
        <w:ind w:left="3600" w:hanging="360"/>
      </w:pPr>
      <w:rPr>
        <w:rFonts w:ascii="Courier New" w:hAnsi="Courier New" w:cs="Courier New" w:hint="default"/>
      </w:rPr>
    </w:lvl>
    <w:lvl w:ilvl="5" w:tplc="E28CD52E" w:tentative="1">
      <w:start w:val="1"/>
      <w:numFmt w:val="bullet"/>
      <w:lvlText w:val=""/>
      <w:lvlJc w:val="left"/>
      <w:pPr>
        <w:tabs>
          <w:tab w:val="num" w:pos="4320"/>
        </w:tabs>
        <w:ind w:left="4320" w:hanging="360"/>
      </w:pPr>
      <w:rPr>
        <w:rFonts w:ascii="Wingdings" w:hAnsi="Wingdings" w:hint="default"/>
      </w:rPr>
    </w:lvl>
    <w:lvl w:ilvl="6" w:tplc="CAD60BC2" w:tentative="1">
      <w:start w:val="1"/>
      <w:numFmt w:val="bullet"/>
      <w:lvlText w:val=""/>
      <w:lvlJc w:val="left"/>
      <w:pPr>
        <w:tabs>
          <w:tab w:val="num" w:pos="5040"/>
        </w:tabs>
        <w:ind w:left="5040" w:hanging="360"/>
      </w:pPr>
      <w:rPr>
        <w:rFonts w:ascii="Symbol" w:hAnsi="Symbol" w:hint="default"/>
      </w:rPr>
    </w:lvl>
    <w:lvl w:ilvl="7" w:tplc="5844BBDE" w:tentative="1">
      <w:start w:val="1"/>
      <w:numFmt w:val="bullet"/>
      <w:lvlText w:val="o"/>
      <w:lvlJc w:val="left"/>
      <w:pPr>
        <w:tabs>
          <w:tab w:val="num" w:pos="5760"/>
        </w:tabs>
        <w:ind w:left="5760" w:hanging="360"/>
      </w:pPr>
      <w:rPr>
        <w:rFonts w:ascii="Courier New" w:hAnsi="Courier New" w:cs="Courier New" w:hint="default"/>
      </w:rPr>
    </w:lvl>
    <w:lvl w:ilvl="8" w:tplc="A69C231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BF2EEF"/>
    <w:multiLevelType w:val="hybridMultilevel"/>
    <w:tmpl w:val="C0D42848"/>
    <w:lvl w:ilvl="0" w:tplc="5888D854">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281900">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D425FE">
      <w:start w:val="1"/>
      <w:numFmt w:val="bullet"/>
      <w:lvlText w:val=""/>
      <w:lvlJc w:val="left"/>
      <w:pPr>
        <w:tabs>
          <w:tab w:val="num" w:pos="1140"/>
        </w:tabs>
        <w:ind w:left="1140" w:hanging="360"/>
      </w:pPr>
      <w:rPr>
        <w:rFonts w:ascii="Wingdings" w:hAnsi="Wingdings" w:hint="default"/>
      </w:rPr>
    </w:lvl>
    <w:lvl w:ilvl="3" w:tplc="FC6C3D5E" w:tentative="1">
      <w:start w:val="1"/>
      <w:numFmt w:val="bullet"/>
      <w:lvlText w:val=""/>
      <w:lvlJc w:val="left"/>
      <w:pPr>
        <w:tabs>
          <w:tab w:val="num" w:pos="1860"/>
        </w:tabs>
        <w:ind w:left="1860" w:hanging="360"/>
      </w:pPr>
      <w:rPr>
        <w:rFonts w:ascii="Symbol" w:hAnsi="Symbol" w:hint="default"/>
      </w:rPr>
    </w:lvl>
    <w:lvl w:ilvl="4" w:tplc="964C8980" w:tentative="1">
      <w:start w:val="1"/>
      <w:numFmt w:val="bullet"/>
      <w:lvlText w:val="o"/>
      <w:lvlJc w:val="left"/>
      <w:pPr>
        <w:tabs>
          <w:tab w:val="num" w:pos="2580"/>
        </w:tabs>
        <w:ind w:left="2580" w:hanging="360"/>
      </w:pPr>
      <w:rPr>
        <w:rFonts w:ascii="Courier New" w:hAnsi="Courier New" w:cs="Courier New" w:hint="default"/>
      </w:rPr>
    </w:lvl>
    <w:lvl w:ilvl="5" w:tplc="57164A92" w:tentative="1">
      <w:start w:val="1"/>
      <w:numFmt w:val="bullet"/>
      <w:lvlText w:val=""/>
      <w:lvlJc w:val="left"/>
      <w:pPr>
        <w:tabs>
          <w:tab w:val="num" w:pos="3300"/>
        </w:tabs>
        <w:ind w:left="3300" w:hanging="360"/>
      </w:pPr>
      <w:rPr>
        <w:rFonts w:ascii="Wingdings" w:hAnsi="Wingdings" w:hint="default"/>
      </w:rPr>
    </w:lvl>
    <w:lvl w:ilvl="6" w:tplc="4D260D58" w:tentative="1">
      <w:start w:val="1"/>
      <w:numFmt w:val="bullet"/>
      <w:lvlText w:val=""/>
      <w:lvlJc w:val="left"/>
      <w:pPr>
        <w:tabs>
          <w:tab w:val="num" w:pos="4020"/>
        </w:tabs>
        <w:ind w:left="4020" w:hanging="360"/>
      </w:pPr>
      <w:rPr>
        <w:rFonts w:ascii="Symbol" w:hAnsi="Symbol" w:hint="default"/>
      </w:rPr>
    </w:lvl>
    <w:lvl w:ilvl="7" w:tplc="6AACD11C" w:tentative="1">
      <w:start w:val="1"/>
      <w:numFmt w:val="bullet"/>
      <w:lvlText w:val="o"/>
      <w:lvlJc w:val="left"/>
      <w:pPr>
        <w:tabs>
          <w:tab w:val="num" w:pos="4740"/>
        </w:tabs>
        <w:ind w:left="4740" w:hanging="360"/>
      </w:pPr>
      <w:rPr>
        <w:rFonts w:ascii="Courier New" w:hAnsi="Courier New" w:cs="Courier New" w:hint="default"/>
      </w:rPr>
    </w:lvl>
    <w:lvl w:ilvl="8" w:tplc="A5CC2B5A"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1" w15:restartNumberingAfterBreak="0">
    <w:nsid w:val="6BDB75DF"/>
    <w:multiLevelType w:val="hybridMultilevel"/>
    <w:tmpl w:val="853E0C4E"/>
    <w:lvl w:ilvl="0" w:tplc="41E431AE">
      <w:start w:val="1"/>
      <w:numFmt w:val="decimal"/>
      <w:pStyle w:val="C-PLR-NumberedList"/>
      <w:lvlText w:val="%1."/>
      <w:lvlJc w:val="left"/>
      <w:pPr>
        <w:tabs>
          <w:tab w:val="num" w:pos="720"/>
        </w:tabs>
        <w:ind w:left="720" w:hanging="360"/>
      </w:pPr>
      <w:rPr>
        <w:rFonts w:hint="default"/>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num w:numId="1">
    <w:abstractNumId w:val="14"/>
  </w:num>
  <w:num w:numId="2">
    <w:abstractNumId w:val="17"/>
  </w:num>
  <w:num w:numId="3">
    <w:abstractNumId w:val="20"/>
  </w:num>
  <w:num w:numId="4">
    <w:abstractNumId w:val="28"/>
  </w:num>
  <w:num w:numId="5">
    <w:abstractNumId w:val="22"/>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3"/>
  </w:num>
  <w:num w:numId="8">
    <w:abstractNumId w:val="15"/>
  </w:num>
  <w:num w:numId="9">
    <w:abstractNumId w:val="16"/>
  </w:num>
  <w:num w:numId="10">
    <w:abstractNumId w:val="9"/>
  </w:num>
  <w:num w:numId="11">
    <w:abstractNumId w:val="7"/>
  </w:num>
  <w:num w:numId="12">
    <w:abstractNumId w:val="29"/>
  </w:num>
  <w:num w:numId="13">
    <w:abstractNumId w:val="30"/>
  </w:num>
  <w:num w:numId="14">
    <w:abstractNumId w:val="21"/>
  </w:num>
  <w:num w:numId="15">
    <w:abstractNumId w:val="19"/>
  </w:num>
  <w:num w:numId="16">
    <w:abstractNumId w:val="26"/>
  </w:num>
  <w:num w:numId="17">
    <w:abstractNumId w:val="25"/>
  </w:num>
  <w:num w:numId="18">
    <w:abstractNumId w:val="31"/>
  </w:num>
  <w:num w:numId="19">
    <w:abstractNumId w:val="27"/>
  </w:num>
  <w:num w:numId="20">
    <w:abstractNumId w:val="11"/>
  </w:num>
  <w:num w:numId="21">
    <w:abstractNumId w:val="10"/>
    <w:lvlOverride w:ilvl="0">
      <w:lvl w:ilvl="0">
        <w:start w:val="1"/>
        <w:numFmt w:val="bullet"/>
        <w:pStyle w:val="B2"/>
        <w:lvlText w:val="–"/>
        <w:lvlJc w:val="left"/>
        <w:pPr>
          <w:ind w:left="927" w:hanging="360"/>
        </w:pPr>
        <w:rPr>
          <w:rFonts w:ascii="Univers" w:hAnsi="Univers" w:cs="Times New Roman" w:hint="default"/>
          <w:sz w:val="20"/>
          <w:lang w:val="en-GB"/>
        </w:rPr>
      </w:lvl>
    </w:lvlOverride>
  </w:num>
  <w:num w:numId="22">
    <w:abstractNumId w:val="10"/>
    <w:lvlOverride w:ilvl="0">
      <w:lvl w:ilvl="0">
        <w:start w:val="1"/>
        <w:numFmt w:val="bullet"/>
        <w:pStyle w:val="B2"/>
        <w:lvlText w:val="–"/>
        <w:lvlJc w:val="left"/>
        <w:pPr>
          <w:ind w:left="927" w:hanging="360"/>
        </w:pPr>
        <w:rPr>
          <w:rFonts w:ascii="ITC Franklin Gothic Book" w:hAnsi="ITC Franklin Gothic Book" w:cs="Times New Roman" w:hint="default"/>
          <w:sz w:val="20"/>
        </w:rPr>
      </w:lvl>
    </w:lvlOverride>
  </w:num>
  <w:num w:numId="23">
    <w:abstractNumId w:val="23"/>
  </w:num>
  <w:num w:numId="24">
    <w:abstractNumId w:val="12"/>
  </w:num>
  <w:num w:numId="25">
    <w:abstractNumId w:val="24"/>
  </w:num>
  <w:num w:numId="26">
    <w:abstractNumId w:val="8"/>
  </w:num>
  <w:num w:numId="27">
    <w:abstractNumId w:val="3"/>
  </w:num>
  <w:num w:numId="28">
    <w:abstractNumId w:val="2"/>
  </w:num>
  <w:num w:numId="29">
    <w:abstractNumId w:val="1"/>
  </w:num>
  <w:num w:numId="30">
    <w:abstractNumId w:val="0"/>
  </w:num>
  <w:num w:numId="31">
    <w:abstractNumId w:val="6"/>
  </w:num>
  <w:num w:numId="32">
    <w:abstractNumId w:val="5"/>
  </w:num>
  <w:num w:numId="33">
    <w:abstractNumId w:val="4"/>
  </w:num>
  <w:num w:numId="34">
    <w:abstractNumId w:val="9"/>
  </w:num>
  <w:num w:numId="35">
    <w:abstractNumId w:val="18"/>
  </w:num>
  <w:num w:numId="3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7">
    <w:abstractNumId w:val="13"/>
  </w:num>
  <w:num w:numId="38">
    <w:abstractNumId w:val="30"/>
  </w:num>
  <w:num w:numId="39">
    <w:abstractNumId w:val="30"/>
  </w:num>
  <w:num w:numId="40">
    <w:abstractNumId w:val="30"/>
  </w:num>
  <w:num w:numId="41">
    <w:abstractNumId w:val="30"/>
  </w:num>
  <w:num w:numId="42">
    <w:abstractNumId w:val="30"/>
  </w:num>
  <w:num w:numId="43">
    <w:abstractNumId w:val="30"/>
  </w:num>
  <w:num w:numId="44">
    <w:abstractNumId w:val="30"/>
  </w:num>
  <w:num w:numId="45">
    <w:abstractNumId w:val="30"/>
  </w:num>
  <w:num w:numId="46">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BA"/>
    <w:rsid w:val="0000798D"/>
    <w:rsid w:val="00012243"/>
    <w:rsid w:val="00013323"/>
    <w:rsid w:val="00016BE4"/>
    <w:rsid w:val="00020832"/>
    <w:rsid w:val="000270F7"/>
    <w:rsid w:val="00030CF2"/>
    <w:rsid w:val="00031F10"/>
    <w:rsid w:val="00031F5E"/>
    <w:rsid w:val="00033EA4"/>
    <w:rsid w:val="00035B47"/>
    <w:rsid w:val="00035D43"/>
    <w:rsid w:val="00036BB2"/>
    <w:rsid w:val="00044AD0"/>
    <w:rsid w:val="000505D3"/>
    <w:rsid w:val="000508BC"/>
    <w:rsid w:val="0005104D"/>
    <w:rsid w:val="0005400F"/>
    <w:rsid w:val="00054E0B"/>
    <w:rsid w:val="000555BB"/>
    <w:rsid w:val="000605DD"/>
    <w:rsid w:val="00062BFB"/>
    <w:rsid w:val="000659D6"/>
    <w:rsid w:val="000661C2"/>
    <w:rsid w:val="00066A69"/>
    <w:rsid w:val="0006708E"/>
    <w:rsid w:val="0006756C"/>
    <w:rsid w:val="000677CE"/>
    <w:rsid w:val="000716F8"/>
    <w:rsid w:val="000723EA"/>
    <w:rsid w:val="00073742"/>
    <w:rsid w:val="00073F14"/>
    <w:rsid w:val="000820D3"/>
    <w:rsid w:val="00095087"/>
    <w:rsid w:val="000950D8"/>
    <w:rsid w:val="000966A5"/>
    <w:rsid w:val="00097DED"/>
    <w:rsid w:val="000A07D7"/>
    <w:rsid w:val="000A161A"/>
    <w:rsid w:val="000A2FD9"/>
    <w:rsid w:val="000A58C1"/>
    <w:rsid w:val="000A5C2E"/>
    <w:rsid w:val="000B3C50"/>
    <w:rsid w:val="000C1C3B"/>
    <w:rsid w:val="000C3135"/>
    <w:rsid w:val="000C3523"/>
    <w:rsid w:val="000C6D04"/>
    <w:rsid w:val="000C72AA"/>
    <w:rsid w:val="000D0072"/>
    <w:rsid w:val="000D04A8"/>
    <w:rsid w:val="000D3B70"/>
    <w:rsid w:val="000D5892"/>
    <w:rsid w:val="000D5998"/>
    <w:rsid w:val="000E2063"/>
    <w:rsid w:val="000E4F87"/>
    <w:rsid w:val="000E57BE"/>
    <w:rsid w:val="000E61DB"/>
    <w:rsid w:val="000E7F89"/>
    <w:rsid w:val="000F02D6"/>
    <w:rsid w:val="000F0B6E"/>
    <w:rsid w:val="000F270E"/>
    <w:rsid w:val="001029C8"/>
    <w:rsid w:val="001108B3"/>
    <w:rsid w:val="001136BA"/>
    <w:rsid w:val="00113B20"/>
    <w:rsid w:val="00113D6E"/>
    <w:rsid w:val="00116AD5"/>
    <w:rsid w:val="00117591"/>
    <w:rsid w:val="00117B31"/>
    <w:rsid w:val="0012017F"/>
    <w:rsid w:val="0012048D"/>
    <w:rsid w:val="0012707A"/>
    <w:rsid w:val="00134022"/>
    <w:rsid w:val="00134495"/>
    <w:rsid w:val="00141482"/>
    <w:rsid w:val="00142B0E"/>
    <w:rsid w:val="0015065B"/>
    <w:rsid w:val="00157D97"/>
    <w:rsid w:val="001630A3"/>
    <w:rsid w:val="001650AB"/>
    <w:rsid w:val="00166D44"/>
    <w:rsid w:val="00171955"/>
    <w:rsid w:val="001732A6"/>
    <w:rsid w:val="001749C0"/>
    <w:rsid w:val="00176C64"/>
    <w:rsid w:val="00180A7D"/>
    <w:rsid w:val="00182876"/>
    <w:rsid w:val="00190C3D"/>
    <w:rsid w:val="00193B51"/>
    <w:rsid w:val="001965D8"/>
    <w:rsid w:val="00197852"/>
    <w:rsid w:val="00197EC7"/>
    <w:rsid w:val="001A0909"/>
    <w:rsid w:val="001A1DA1"/>
    <w:rsid w:val="001A24AE"/>
    <w:rsid w:val="001A3219"/>
    <w:rsid w:val="001A4541"/>
    <w:rsid w:val="001B17B5"/>
    <w:rsid w:val="001B3D0E"/>
    <w:rsid w:val="001B3D44"/>
    <w:rsid w:val="001B58C1"/>
    <w:rsid w:val="001B5BAE"/>
    <w:rsid w:val="001C162E"/>
    <w:rsid w:val="001C5735"/>
    <w:rsid w:val="001C5A50"/>
    <w:rsid w:val="001C5DFB"/>
    <w:rsid w:val="001D02A9"/>
    <w:rsid w:val="001D3CD2"/>
    <w:rsid w:val="001D6A54"/>
    <w:rsid w:val="001E4419"/>
    <w:rsid w:val="001E74D1"/>
    <w:rsid w:val="001F1540"/>
    <w:rsid w:val="001F2EF5"/>
    <w:rsid w:val="001F4E11"/>
    <w:rsid w:val="00200ED8"/>
    <w:rsid w:val="0020279E"/>
    <w:rsid w:val="00204207"/>
    <w:rsid w:val="00205557"/>
    <w:rsid w:val="002127A7"/>
    <w:rsid w:val="002159A4"/>
    <w:rsid w:val="00220F6A"/>
    <w:rsid w:val="002228E1"/>
    <w:rsid w:val="00226EDD"/>
    <w:rsid w:val="00231DE6"/>
    <w:rsid w:val="0023388B"/>
    <w:rsid w:val="00236D16"/>
    <w:rsid w:val="00237DF7"/>
    <w:rsid w:val="00241E3C"/>
    <w:rsid w:val="0024285A"/>
    <w:rsid w:val="0024542F"/>
    <w:rsid w:val="00246B4F"/>
    <w:rsid w:val="0025075C"/>
    <w:rsid w:val="00250D09"/>
    <w:rsid w:val="00251004"/>
    <w:rsid w:val="00261099"/>
    <w:rsid w:val="002611F3"/>
    <w:rsid w:val="002618D1"/>
    <w:rsid w:val="002635E3"/>
    <w:rsid w:val="00264159"/>
    <w:rsid w:val="002667AF"/>
    <w:rsid w:val="00267C7A"/>
    <w:rsid w:val="00277F6A"/>
    <w:rsid w:val="002808F8"/>
    <w:rsid w:val="00280ACC"/>
    <w:rsid w:val="0028424F"/>
    <w:rsid w:val="0028565C"/>
    <w:rsid w:val="00285D8E"/>
    <w:rsid w:val="00286E40"/>
    <w:rsid w:val="002919FB"/>
    <w:rsid w:val="002930E5"/>
    <w:rsid w:val="00295A1E"/>
    <w:rsid w:val="002A1591"/>
    <w:rsid w:val="002A38AA"/>
    <w:rsid w:val="002A5A36"/>
    <w:rsid w:val="002A5CDC"/>
    <w:rsid w:val="002B0136"/>
    <w:rsid w:val="002B0AAB"/>
    <w:rsid w:val="002B24E4"/>
    <w:rsid w:val="002B640C"/>
    <w:rsid w:val="002C3F77"/>
    <w:rsid w:val="002D14F6"/>
    <w:rsid w:val="002D2345"/>
    <w:rsid w:val="002E0069"/>
    <w:rsid w:val="002E139A"/>
    <w:rsid w:val="002E475F"/>
    <w:rsid w:val="002F0783"/>
    <w:rsid w:val="002F3EB3"/>
    <w:rsid w:val="002F7E86"/>
    <w:rsid w:val="003011C4"/>
    <w:rsid w:val="00304B6D"/>
    <w:rsid w:val="00305B49"/>
    <w:rsid w:val="0031254F"/>
    <w:rsid w:val="00313561"/>
    <w:rsid w:val="00315AFE"/>
    <w:rsid w:val="00316573"/>
    <w:rsid w:val="00323DAE"/>
    <w:rsid w:val="00324111"/>
    <w:rsid w:val="003245E0"/>
    <w:rsid w:val="0032499E"/>
    <w:rsid w:val="00332405"/>
    <w:rsid w:val="003354FF"/>
    <w:rsid w:val="0033558C"/>
    <w:rsid w:val="0034330B"/>
    <w:rsid w:val="00347E10"/>
    <w:rsid w:val="00351DAB"/>
    <w:rsid w:val="0035328F"/>
    <w:rsid w:val="00356E74"/>
    <w:rsid w:val="00361519"/>
    <w:rsid w:val="00374E51"/>
    <w:rsid w:val="0037638F"/>
    <w:rsid w:val="00381569"/>
    <w:rsid w:val="00384662"/>
    <w:rsid w:val="00384CB2"/>
    <w:rsid w:val="0038508F"/>
    <w:rsid w:val="00385B44"/>
    <w:rsid w:val="00385F51"/>
    <w:rsid w:val="00387FE0"/>
    <w:rsid w:val="00391158"/>
    <w:rsid w:val="00391CCA"/>
    <w:rsid w:val="00393D32"/>
    <w:rsid w:val="00395B20"/>
    <w:rsid w:val="003A0196"/>
    <w:rsid w:val="003A10F8"/>
    <w:rsid w:val="003A2B17"/>
    <w:rsid w:val="003A4A24"/>
    <w:rsid w:val="003A5460"/>
    <w:rsid w:val="003A5A47"/>
    <w:rsid w:val="003A6F70"/>
    <w:rsid w:val="003B0186"/>
    <w:rsid w:val="003B0F04"/>
    <w:rsid w:val="003B0F27"/>
    <w:rsid w:val="003B30B3"/>
    <w:rsid w:val="003B3255"/>
    <w:rsid w:val="003B53A5"/>
    <w:rsid w:val="003B605E"/>
    <w:rsid w:val="003B72E8"/>
    <w:rsid w:val="003C03E7"/>
    <w:rsid w:val="003C1F3B"/>
    <w:rsid w:val="003C2A2F"/>
    <w:rsid w:val="003C42BE"/>
    <w:rsid w:val="003C5F3B"/>
    <w:rsid w:val="003C634F"/>
    <w:rsid w:val="003C68B1"/>
    <w:rsid w:val="003D0786"/>
    <w:rsid w:val="003D0C28"/>
    <w:rsid w:val="003D111A"/>
    <w:rsid w:val="003D5273"/>
    <w:rsid w:val="003D69CC"/>
    <w:rsid w:val="003D7866"/>
    <w:rsid w:val="003E0808"/>
    <w:rsid w:val="003E1C9E"/>
    <w:rsid w:val="003E1F6A"/>
    <w:rsid w:val="003E25A7"/>
    <w:rsid w:val="003E675A"/>
    <w:rsid w:val="003E67FF"/>
    <w:rsid w:val="003E72E5"/>
    <w:rsid w:val="003F2908"/>
    <w:rsid w:val="003F4AAC"/>
    <w:rsid w:val="003F51A4"/>
    <w:rsid w:val="00400617"/>
    <w:rsid w:val="00401CD9"/>
    <w:rsid w:val="004063CC"/>
    <w:rsid w:val="00406ACE"/>
    <w:rsid w:val="00411384"/>
    <w:rsid w:val="00413712"/>
    <w:rsid w:val="00416D3E"/>
    <w:rsid w:val="004179FC"/>
    <w:rsid w:val="00420B82"/>
    <w:rsid w:val="00433951"/>
    <w:rsid w:val="00433B00"/>
    <w:rsid w:val="00440166"/>
    <w:rsid w:val="00443235"/>
    <w:rsid w:val="004471D4"/>
    <w:rsid w:val="0045147A"/>
    <w:rsid w:val="004540B0"/>
    <w:rsid w:val="00460309"/>
    <w:rsid w:val="004612C0"/>
    <w:rsid w:val="0046228D"/>
    <w:rsid w:val="00465105"/>
    <w:rsid w:val="0046593B"/>
    <w:rsid w:val="00466501"/>
    <w:rsid w:val="00472477"/>
    <w:rsid w:val="0047280C"/>
    <w:rsid w:val="0047377A"/>
    <w:rsid w:val="00474387"/>
    <w:rsid w:val="00474E8F"/>
    <w:rsid w:val="00477F77"/>
    <w:rsid w:val="00492917"/>
    <w:rsid w:val="0049467C"/>
    <w:rsid w:val="004A084D"/>
    <w:rsid w:val="004A13F9"/>
    <w:rsid w:val="004A1F1C"/>
    <w:rsid w:val="004A64DA"/>
    <w:rsid w:val="004B3E9A"/>
    <w:rsid w:val="004B51C0"/>
    <w:rsid w:val="004B5F99"/>
    <w:rsid w:val="004C20E3"/>
    <w:rsid w:val="004C3877"/>
    <w:rsid w:val="004C3E05"/>
    <w:rsid w:val="004C572B"/>
    <w:rsid w:val="004C7A34"/>
    <w:rsid w:val="004D155F"/>
    <w:rsid w:val="004D2133"/>
    <w:rsid w:val="004D3202"/>
    <w:rsid w:val="004D67A4"/>
    <w:rsid w:val="004D765B"/>
    <w:rsid w:val="004D7CE6"/>
    <w:rsid w:val="004D7E8F"/>
    <w:rsid w:val="004E32CC"/>
    <w:rsid w:val="004E3375"/>
    <w:rsid w:val="004E33CD"/>
    <w:rsid w:val="004F1048"/>
    <w:rsid w:val="004F2CDB"/>
    <w:rsid w:val="004F3524"/>
    <w:rsid w:val="00502FD1"/>
    <w:rsid w:val="00503225"/>
    <w:rsid w:val="005033D4"/>
    <w:rsid w:val="005051DC"/>
    <w:rsid w:val="005061AB"/>
    <w:rsid w:val="00506EF3"/>
    <w:rsid w:val="0050787D"/>
    <w:rsid w:val="005104DC"/>
    <w:rsid w:val="005111F3"/>
    <w:rsid w:val="00512617"/>
    <w:rsid w:val="00513F06"/>
    <w:rsid w:val="00514FF8"/>
    <w:rsid w:val="00522F44"/>
    <w:rsid w:val="005235C7"/>
    <w:rsid w:val="00525FE2"/>
    <w:rsid w:val="00533078"/>
    <w:rsid w:val="0053322C"/>
    <w:rsid w:val="00536EAC"/>
    <w:rsid w:val="005478ED"/>
    <w:rsid w:val="0055081A"/>
    <w:rsid w:val="00553FAC"/>
    <w:rsid w:val="005549DF"/>
    <w:rsid w:val="00556180"/>
    <w:rsid w:val="00557267"/>
    <w:rsid w:val="00557C7E"/>
    <w:rsid w:val="00562AB0"/>
    <w:rsid w:val="00564500"/>
    <w:rsid w:val="0056450A"/>
    <w:rsid w:val="005657FE"/>
    <w:rsid w:val="00565C0F"/>
    <w:rsid w:val="00565E20"/>
    <w:rsid w:val="00571D1C"/>
    <w:rsid w:val="00574094"/>
    <w:rsid w:val="00576FF5"/>
    <w:rsid w:val="0057720E"/>
    <w:rsid w:val="00577A48"/>
    <w:rsid w:val="00580BB5"/>
    <w:rsid w:val="00580D8F"/>
    <w:rsid w:val="00582B50"/>
    <w:rsid w:val="00586C03"/>
    <w:rsid w:val="00593266"/>
    <w:rsid w:val="00594485"/>
    <w:rsid w:val="00595523"/>
    <w:rsid w:val="00596662"/>
    <w:rsid w:val="005A0F6A"/>
    <w:rsid w:val="005A1443"/>
    <w:rsid w:val="005A526A"/>
    <w:rsid w:val="005A574B"/>
    <w:rsid w:val="005A5E70"/>
    <w:rsid w:val="005A77F7"/>
    <w:rsid w:val="005B4D46"/>
    <w:rsid w:val="005B618C"/>
    <w:rsid w:val="005B794F"/>
    <w:rsid w:val="005C0D53"/>
    <w:rsid w:val="005D062C"/>
    <w:rsid w:val="005D0EFB"/>
    <w:rsid w:val="005D2156"/>
    <w:rsid w:val="005D34E8"/>
    <w:rsid w:val="005D630F"/>
    <w:rsid w:val="005D7A8F"/>
    <w:rsid w:val="005E0F03"/>
    <w:rsid w:val="005E2FEE"/>
    <w:rsid w:val="005E3E8E"/>
    <w:rsid w:val="005E60AF"/>
    <w:rsid w:val="005E6219"/>
    <w:rsid w:val="005F48C9"/>
    <w:rsid w:val="005F5B20"/>
    <w:rsid w:val="005F6B6E"/>
    <w:rsid w:val="00603991"/>
    <w:rsid w:val="00610A82"/>
    <w:rsid w:val="0061144D"/>
    <w:rsid w:val="00616B6C"/>
    <w:rsid w:val="006173CC"/>
    <w:rsid w:val="006228E9"/>
    <w:rsid w:val="006240DF"/>
    <w:rsid w:val="00624864"/>
    <w:rsid w:val="0062749C"/>
    <w:rsid w:val="00633101"/>
    <w:rsid w:val="00642B41"/>
    <w:rsid w:val="00642C50"/>
    <w:rsid w:val="00651082"/>
    <w:rsid w:val="006511DF"/>
    <w:rsid w:val="006540C7"/>
    <w:rsid w:val="0065415C"/>
    <w:rsid w:val="00660148"/>
    <w:rsid w:val="0066443C"/>
    <w:rsid w:val="006657D0"/>
    <w:rsid w:val="006660AE"/>
    <w:rsid w:val="00667253"/>
    <w:rsid w:val="006706B6"/>
    <w:rsid w:val="0067274C"/>
    <w:rsid w:val="006744E7"/>
    <w:rsid w:val="00676465"/>
    <w:rsid w:val="00681C4C"/>
    <w:rsid w:val="0068765D"/>
    <w:rsid w:val="006934CF"/>
    <w:rsid w:val="0069351A"/>
    <w:rsid w:val="00693D8C"/>
    <w:rsid w:val="00694939"/>
    <w:rsid w:val="0069709E"/>
    <w:rsid w:val="006A2A9E"/>
    <w:rsid w:val="006A3342"/>
    <w:rsid w:val="006A4832"/>
    <w:rsid w:val="006A7228"/>
    <w:rsid w:val="006B3397"/>
    <w:rsid w:val="006B4467"/>
    <w:rsid w:val="006B5A6E"/>
    <w:rsid w:val="006B6348"/>
    <w:rsid w:val="006B6F4C"/>
    <w:rsid w:val="006C23EF"/>
    <w:rsid w:val="006C5521"/>
    <w:rsid w:val="006C7DA1"/>
    <w:rsid w:val="006D587D"/>
    <w:rsid w:val="006E2179"/>
    <w:rsid w:val="006E39D5"/>
    <w:rsid w:val="006E39FE"/>
    <w:rsid w:val="006E447F"/>
    <w:rsid w:val="006F46B4"/>
    <w:rsid w:val="006F68F3"/>
    <w:rsid w:val="00700059"/>
    <w:rsid w:val="00700837"/>
    <w:rsid w:val="00702603"/>
    <w:rsid w:val="007060BC"/>
    <w:rsid w:val="0070736E"/>
    <w:rsid w:val="00711A45"/>
    <w:rsid w:val="00711ACD"/>
    <w:rsid w:val="007172EA"/>
    <w:rsid w:val="0071743A"/>
    <w:rsid w:val="007207E1"/>
    <w:rsid w:val="0072201C"/>
    <w:rsid w:val="00724805"/>
    <w:rsid w:val="00732B5E"/>
    <w:rsid w:val="0073325A"/>
    <w:rsid w:val="00740EFF"/>
    <w:rsid w:val="00742413"/>
    <w:rsid w:val="00744391"/>
    <w:rsid w:val="007506CE"/>
    <w:rsid w:val="0075394D"/>
    <w:rsid w:val="0075448D"/>
    <w:rsid w:val="00755BBA"/>
    <w:rsid w:val="00762652"/>
    <w:rsid w:val="00762CF6"/>
    <w:rsid w:val="00764198"/>
    <w:rsid w:val="00765B6B"/>
    <w:rsid w:val="00766D9E"/>
    <w:rsid w:val="00767A1F"/>
    <w:rsid w:val="0077168D"/>
    <w:rsid w:val="00771E4C"/>
    <w:rsid w:val="0077422C"/>
    <w:rsid w:val="00775D4E"/>
    <w:rsid w:val="007767D1"/>
    <w:rsid w:val="00776929"/>
    <w:rsid w:val="007824C8"/>
    <w:rsid w:val="00782E91"/>
    <w:rsid w:val="00784E5F"/>
    <w:rsid w:val="007850B2"/>
    <w:rsid w:val="00785A52"/>
    <w:rsid w:val="00786318"/>
    <w:rsid w:val="00791AEE"/>
    <w:rsid w:val="00791B7B"/>
    <w:rsid w:val="007961A3"/>
    <w:rsid w:val="0079686C"/>
    <w:rsid w:val="0079759C"/>
    <w:rsid w:val="007A5F81"/>
    <w:rsid w:val="007A69B3"/>
    <w:rsid w:val="007A6A6B"/>
    <w:rsid w:val="007A7205"/>
    <w:rsid w:val="007B0ADD"/>
    <w:rsid w:val="007B32D1"/>
    <w:rsid w:val="007B456B"/>
    <w:rsid w:val="007B5455"/>
    <w:rsid w:val="007B5BCD"/>
    <w:rsid w:val="007B5C39"/>
    <w:rsid w:val="007B6BFA"/>
    <w:rsid w:val="007C272C"/>
    <w:rsid w:val="007C2920"/>
    <w:rsid w:val="007C6463"/>
    <w:rsid w:val="007C66EC"/>
    <w:rsid w:val="007D143F"/>
    <w:rsid w:val="007D33DE"/>
    <w:rsid w:val="007D6B3C"/>
    <w:rsid w:val="007E1508"/>
    <w:rsid w:val="007E3660"/>
    <w:rsid w:val="007E3D0D"/>
    <w:rsid w:val="007E4942"/>
    <w:rsid w:val="007E6EEF"/>
    <w:rsid w:val="007F29BD"/>
    <w:rsid w:val="007F3F68"/>
    <w:rsid w:val="007F4484"/>
    <w:rsid w:val="00801C7A"/>
    <w:rsid w:val="00801E84"/>
    <w:rsid w:val="0080375A"/>
    <w:rsid w:val="008044D5"/>
    <w:rsid w:val="00804C5A"/>
    <w:rsid w:val="00807F20"/>
    <w:rsid w:val="00810E34"/>
    <w:rsid w:val="008126D7"/>
    <w:rsid w:val="008155EF"/>
    <w:rsid w:val="0081630B"/>
    <w:rsid w:val="00821AF8"/>
    <w:rsid w:val="008222A0"/>
    <w:rsid w:val="008239B5"/>
    <w:rsid w:val="008249F1"/>
    <w:rsid w:val="008339E9"/>
    <w:rsid w:val="00833FD3"/>
    <w:rsid w:val="00835921"/>
    <w:rsid w:val="00837CA1"/>
    <w:rsid w:val="0084493D"/>
    <w:rsid w:val="00844C85"/>
    <w:rsid w:val="00844EFD"/>
    <w:rsid w:val="0084501D"/>
    <w:rsid w:val="00845534"/>
    <w:rsid w:val="00847A99"/>
    <w:rsid w:val="00850D60"/>
    <w:rsid w:val="00851244"/>
    <w:rsid w:val="00862E8F"/>
    <w:rsid w:val="00863C24"/>
    <w:rsid w:val="0086571C"/>
    <w:rsid w:val="00871AB6"/>
    <w:rsid w:val="008809B1"/>
    <w:rsid w:val="008819E6"/>
    <w:rsid w:val="00881A8B"/>
    <w:rsid w:val="008826F8"/>
    <w:rsid w:val="008865CD"/>
    <w:rsid w:val="008878B9"/>
    <w:rsid w:val="00891CAD"/>
    <w:rsid w:val="00891D44"/>
    <w:rsid w:val="008935E4"/>
    <w:rsid w:val="00895898"/>
    <w:rsid w:val="00896623"/>
    <w:rsid w:val="008A1C1C"/>
    <w:rsid w:val="008A5ED0"/>
    <w:rsid w:val="008B61F4"/>
    <w:rsid w:val="008B68AB"/>
    <w:rsid w:val="008C008C"/>
    <w:rsid w:val="008C0B65"/>
    <w:rsid w:val="008C0E83"/>
    <w:rsid w:val="008C33C0"/>
    <w:rsid w:val="008C481D"/>
    <w:rsid w:val="008C5F8D"/>
    <w:rsid w:val="008D1760"/>
    <w:rsid w:val="008D67DF"/>
    <w:rsid w:val="008D6CC5"/>
    <w:rsid w:val="008E0E04"/>
    <w:rsid w:val="008E51B0"/>
    <w:rsid w:val="008E676E"/>
    <w:rsid w:val="008E74BB"/>
    <w:rsid w:val="008F0C00"/>
    <w:rsid w:val="008F3AC2"/>
    <w:rsid w:val="00900E94"/>
    <w:rsid w:val="00902234"/>
    <w:rsid w:val="00906FE9"/>
    <w:rsid w:val="009107CE"/>
    <w:rsid w:val="00911712"/>
    <w:rsid w:val="009146C3"/>
    <w:rsid w:val="009162B3"/>
    <w:rsid w:val="0091774A"/>
    <w:rsid w:val="00917874"/>
    <w:rsid w:val="0092188B"/>
    <w:rsid w:val="00923852"/>
    <w:rsid w:val="009248E4"/>
    <w:rsid w:val="009271BE"/>
    <w:rsid w:val="00931886"/>
    <w:rsid w:val="00931A20"/>
    <w:rsid w:val="00933A7C"/>
    <w:rsid w:val="00933DFC"/>
    <w:rsid w:val="00935BA2"/>
    <w:rsid w:val="00935E0F"/>
    <w:rsid w:val="0093797E"/>
    <w:rsid w:val="00937EBB"/>
    <w:rsid w:val="00940AC2"/>
    <w:rsid w:val="00940D9C"/>
    <w:rsid w:val="00941B15"/>
    <w:rsid w:val="009440E4"/>
    <w:rsid w:val="0094531D"/>
    <w:rsid w:val="009458AA"/>
    <w:rsid w:val="0094609D"/>
    <w:rsid w:val="00947CB5"/>
    <w:rsid w:val="0095059F"/>
    <w:rsid w:val="009515BF"/>
    <w:rsid w:val="009609C8"/>
    <w:rsid w:val="00964116"/>
    <w:rsid w:val="00964BA2"/>
    <w:rsid w:val="00965BE1"/>
    <w:rsid w:val="00965EF0"/>
    <w:rsid w:val="0096613A"/>
    <w:rsid w:val="009664AE"/>
    <w:rsid w:val="00966E72"/>
    <w:rsid w:val="009714BC"/>
    <w:rsid w:val="009718C2"/>
    <w:rsid w:val="009729AA"/>
    <w:rsid w:val="009754D8"/>
    <w:rsid w:val="0098219B"/>
    <w:rsid w:val="00982BC3"/>
    <w:rsid w:val="009831FE"/>
    <w:rsid w:val="00984A9D"/>
    <w:rsid w:val="0098590C"/>
    <w:rsid w:val="00990407"/>
    <w:rsid w:val="0099113D"/>
    <w:rsid w:val="00993FE8"/>
    <w:rsid w:val="0099625E"/>
    <w:rsid w:val="00997627"/>
    <w:rsid w:val="009A6D5E"/>
    <w:rsid w:val="009A6FA2"/>
    <w:rsid w:val="009A7C96"/>
    <w:rsid w:val="009B0490"/>
    <w:rsid w:val="009B45D9"/>
    <w:rsid w:val="009B6253"/>
    <w:rsid w:val="009B78D7"/>
    <w:rsid w:val="009C0336"/>
    <w:rsid w:val="009C3376"/>
    <w:rsid w:val="009D0698"/>
    <w:rsid w:val="009D2795"/>
    <w:rsid w:val="009E0D13"/>
    <w:rsid w:val="009E4414"/>
    <w:rsid w:val="009F2A74"/>
    <w:rsid w:val="009F5E62"/>
    <w:rsid w:val="00A03707"/>
    <w:rsid w:val="00A078A5"/>
    <w:rsid w:val="00A13F67"/>
    <w:rsid w:val="00A13F7F"/>
    <w:rsid w:val="00A140D0"/>
    <w:rsid w:val="00A15138"/>
    <w:rsid w:val="00A17126"/>
    <w:rsid w:val="00A17AC0"/>
    <w:rsid w:val="00A20C89"/>
    <w:rsid w:val="00A20CE7"/>
    <w:rsid w:val="00A251C5"/>
    <w:rsid w:val="00A252D5"/>
    <w:rsid w:val="00A25CB6"/>
    <w:rsid w:val="00A263CF"/>
    <w:rsid w:val="00A32A32"/>
    <w:rsid w:val="00A3338A"/>
    <w:rsid w:val="00A4361A"/>
    <w:rsid w:val="00A436D5"/>
    <w:rsid w:val="00A44B92"/>
    <w:rsid w:val="00A455BD"/>
    <w:rsid w:val="00A46C8B"/>
    <w:rsid w:val="00A51C72"/>
    <w:rsid w:val="00A523A6"/>
    <w:rsid w:val="00A54D40"/>
    <w:rsid w:val="00A558FF"/>
    <w:rsid w:val="00A572FD"/>
    <w:rsid w:val="00A6286D"/>
    <w:rsid w:val="00A65101"/>
    <w:rsid w:val="00A65D27"/>
    <w:rsid w:val="00A67281"/>
    <w:rsid w:val="00A678CD"/>
    <w:rsid w:val="00A70F35"/>
    <w:rsid w:val="00A72806"/>
    <w:rsid w:val="00A74582"/>
    <w:rsid w:val="00A8065C"/>
    <w:rsid w:val="00A80A7D"/>
    <w:rsid w:val="00A84EBB"/>
    <w:rsid w:val="00A8674A"/>
    <w:rsid w:val="00A8770A"/>
    <w:rsid w:val="00A90CC7"/>
    <w:rsid w:val="00A96464"/>
    <w:rsid w:val="00AA0503"/>
    <w:rsid w:val="00AA67B1"/>
    <w:rsid w:val="00AA6E01"/>
    <w:rsid w:val="00AA7248"/>
    <w:rsid w:val="00AB102A"/>
    <w:rsid w:val="00AB13DE"/>
    <w:rsid w:val="00AB426A"/>
    <w:rsid w:val="00AB5F1C"/>
    <w:rsid w:val="00AC288F"/>
    <w:rsid w:val="00AC3DB7"/>
    <w:rsid w:val="00AC3E43"/>
    <w:rsid w:val="00AC5FB2"/>
    <w:rsid w:val="00AD0760"/>
    <w:rsid w:val="00AD1D6A"/>
    <w:rsid w:val="00AD2F87"/>
    <w:rsid w:val="00AD2FA7"/>
    <w:rsid w:val="00AD2FE4"/>
    <w:rsid w:val="00AD68B1"/>
    <w:rsid w:val="00AE0182"/>
    <w:rsid w:val="00AE1F9D"/>
    <w:rsid w:val="00AE3F2D"/>
    <w:rsid w:val="00AE481A"/>
    <w:rsid w:val="00AE66C3"/>
    <w:rsid w:val="00AE7806"/>
    <w:rsid w:val="00AF3075"/>
    <w:rsid w:val="00AF4ABA"/>
    <w:rsid w:val="00AF514A"/>
    <w:rsid w:val="00AF5E0E"/>
    <w:rsid w:val="00AF6724"/>
    <w:rsid w:val="00AF7104"/>
    <w:rsid w:val="00B024FE"/>
    <w:rsid w:val="00B026F2"/>
    <w:rsid w:val="00B07657"/>
    <w:rsid w:val="00B07725"/>
    <w:rsid w:val="00B10A14"/>
    <w:rsid w:val="00B12B25"/>
    <w:rsid w:val="00B1370E"/>
    <w:rsid w:val="00B1474E"/>
    <w:rsid w:val="00B1597A"/>
    <w:rsid w:val="00B16045"/>
    <w:rsid w:val="00B176DA"/>
    <w:rsid w:val="00B203B8"/>
    <w:rsid w:val="00B22261"/>
    <w:rsid w:val="00B22B8B"/>
    <w:rsid w:val="00B23E21"/>
    <w:rsid w:val="00B25961"/>
    <w:rsid w:val="00B27C86"/>
    <w:rsid w:val="00B31835"/>
    <w:rsid w:val="00B31D4C"/>
    <w:rsid w:val="00B37042"/>
    <w:rsid w:val="00B415F8"/>
    <w:rsid w:val="00B426CF"/>
    <w:rsid w:val="00B50F33"/>
    <w:rsid w:val="00B522C9"/>
    <w:rsid w:val="00B5655A"/>
    <w:rsid w:val="00B62D7F"/>
    <w:rsid w:val="00B63C22"/>
    <w:rsid w:val="00B658C3"/>
    <w:rsid w:val="00B70D52"/>
    <w:rsid w:val="00B70E85"/>
    <w:rsid w:val="00B7275F"/>
    <w:rsid w:val="00B74111"/>
    <w:rsid w:val="00B76254"/>
    <w:rsid w:val="00B81046"/>
    <w:rsid w:val="00B824BD"/>
    <w:rsid w:val="00B85501"/>
    <w:rsid w:val="00B91D84"/>
    <w:rsid w:val="00B9571C"/>
    <w:rsid w:val="00B95DFB"/>
    <w:rsid w:val="00B966A0"/>
    <w:rsid w:val="00BB1CBA"/>
    <w:rsid w:val="00BB2060"/>
    <w:rsid w:val="00BB2B20"/>
    <w:rsid w:val="00BB3CD3"/>
    <w:rsid w:val="00BB6A60"/>
    <w:rsid w:val="00BC0A8A"/>
    <w:rsid w:val="00BC113A"/>
    <w:rsid w:val="00BD0211"/>
    <w:rsid w:val="00BD082C"/>
    <w:rsid w:val="00BD1B6C"/>
    <w:rsid w:val="00BD277E"/>
    <w:rsid w:val="00BD68CB"/>
    <w:rsid w:val="00BE2A29"/>
    <w:rsid w:val="00BE3F1A"/>
    <w:rsid w:val="00BF3891"/>
    <w:rsid w:val="00BF4D53"/>
    <w:rsid w:val="00BF6050"/>
    <w:rsid w:val="00BF7699"/>
    <w:rsid w:val="00BF786E"/>
    <w:rsid w:val="00C03456"/>
    <w:rsid w:val="00C11395"/>
    <w:rsid w:val="00C12963"/>
    <w:rsid w:val="00C134E1"/>
    <w:rsid w:val="00C13B8C"/>
    <w:rsid w:val="00C15E93"/>
    <w:rsid w:val="00C24062"/>
    <w:rsid w:val="00C254A4"/>
    <w:rsid w:val="00C26479"/>
    <w:rsid w:val="00C270A4"/>
    <w:rsid w:val="00C323FC"/>
    <w:rsid w:val="00C36481"/>
    <w:rsid w:val="00C425D2"/>
    <w:rsid w:val="00C45BAD"/>
    <w:rsid w:val="00C467D0"/>
    <w:rsid w:val="00C52717"/>
    <w:rsid w:val="00C53D06"/>
    <w:rsid w:val="00C5615D"/>
    <w:rsid w:val="00C57B7B"/>
    <w:rsid w:val="00C60B94"/>
    <w:rsid w:val="00C63648"/>
    <w:rsid w:val="00C67A38"/>
    <w:rsid w:val="00C714F7"/>
    <w:rsid w:val="00C71EFD"/>
    <w:rsid w:val="00C72B44"/>
    <w:rsid w:val="00C73DEB"/>
    <w:rsid w:val="00C7407F"/>
    <w:rsid w:val="00C743D8"/>
    <w:rsid w:val="00C821D8"/>
    <w:rsid w:val="00C82E3F"/>
    <w:rsid w:val="00C82EF0"/>
    <w:rsid w:val="00C84B0F"/>
    <w:rsid w:val="00C851E9"/>
    <w:rsid w:val="00C95DBD"/>
    <w:rsid w:val="00C97601"/>
    <w:rsid w:val="00CA0BF1"/>
    <w:rsid w:val="00CA3C9A"/>
    <w:rsid w:val="00CA62AD"/>
    <w:rsid w:val="00CA6EB1"/>
    <w:rsid w:val="00CB5E9C"/>
    <w:rsid w:val="00CC20FC"/>
    <w:rsid w:val="00CC3842"/>
    <w:rsid w:val="00CC6045"/>
    <w:rsid w:val="00CC66AC"/>
    <w:rsid w:val="00CC7793"/>
    <w:rsid w:val="00CC78ED"/>
    <w:rsid w:val="00CD0063"/>
    <w:rsid w:val="00CD1137"/>
    <w:rsid w:val="00CD1222"/>
    <w:rsid w:val="00CD3030"/>
    <w:rsid w:val="00CD45F4"/>
    <w:rsid w:val="00CD53B7"/>
    <w:rsid w:val="00CD5956"/>
    <w:rsid w:val="00CD6D27"/>
    <w:rsid w:val="00CD7D11"/>
    <w:rsid w:val="00CE4B2A"/>
    <w:rsid w:val="00CF11C1"/>
    <w:rsid w:val="00CF135F"/>
    <w:rsid w:val="00CF5128"/>
    <w:rsid w:val="00CF6D21"/>
    <w:rsid w:val="00D00ABC"/>
    <w:rsid w:val="00D05674"/>
    <w:rsid w:val="00D06110"/>
    <w:rsid w:val="00D07AB8"/>
    <w:rsid w:val="00D114D3"/>
    <w:rsid w:val="00D24D81"/>
    <w:rsid w:val="00D26C49"/>
    <w:rsid w:val="00D33F9E"/>
    <w:rsid w:val="00D344ED"/>
    <w:rsid w:val="00D355D4"/>
    <w:rsid w:val="00D36E47"/>
    <w:rsid w:val="00D41893"/>
    <w:rsid w:val="00D419C5"/>
    <w:rsid w:val="00D42972"/>
    <w:rsid w:val="00D50F5E"/>
    <w:rsid w:val="00D52A55"/>
    <w:rsid w:val="00D53516"/>
    <w:rsid w:val="00D53FD1"/>
    <w:rsid w:val="00D553BC"/>
    <w:rsid w:val="00D57D9F"/>
    <w:rsid w:val="00D61905"/>
    <w:rsid w:val="00D635F2"/>
    <w:rsid w:val="00D72141"/>
    <w:rsid w:val="00D73F81"/>
    <w:rsid w:val="00D8016A"/>
    <w:rsid w:val="00D808F2"/>
    <w:rsid w:val="00D847D9"/>
    <w:rsid w:val="00D909DF"/>
    <w:rsid w:val="00D92E98"/>
    <w:rsid w:val="00D94357"/>
    <w:rsid w:val="00D955A1"/>
    <w:rsid w:val="00D97901"/>
    <w:rsid w:val="00DA09B5"/>
    <w:rsid w:val="00DA0FA4"/>
    <w:rsid w:val="00DA25A5"/>
    <w:rsid w:val="00DA7B9E"/>
    <w:rsid w:val="00DB06AD"/>
    <w:rsid w:val="00DB07B4"/>
    <w:rsid w:val="00DB1E16"/>
    <w:rsid w:val="00DB4F7A"/>
    <w:rsid w:val="00DC15F5"/>
    <w:rsid w:val="00DC1BBA"/>
    <w:rsid w:val="00DC5422"/>
    <w:rsid w:val="00DC5CE3"/>
    <w:rsid w:val="00DD0BA4"/>
    <w:rsid w:val="00DD1980"/>
    <w:rsid w:val="00DD1DF7"/>
    <w:rsid w:val="00DD2C0B"/>
    <w:rsid w:val="00DD6517"/>
    <w:rsid w:val="00DD67A9"/>
    <w:rsid w:val="00DD6AAB"/>
    <w:rsid w:val="00DE0DE2"/>
    <w:rsid w:val="00DE22A3"/>
    <w:rsid w:val="00DE2DB6"/>
    <w:rsid w:val="00DF361D"/>
    <w:rsid w:val="00DF577A"/>
    <w:rsid w:val="00DF70D2"/>
    <w:rsid w:val="00E015C5"/>
    <w:rsid w:val="00E016F5"/>
    <w:rsid w:val="00E01B98"/>
    <w:rsid w:val="00E0410F"/>
    <w:rsid w:val="00E04432"/>
    <w:rsid w:val="00E22CD7"/>
    <w:rsid w:val="00E2426C"/>
    <w:rsid w:val="00E24B55"/>
    <w:rsid w:val="00E259F3"/>
    <w:rsid w:val="00E26EB1"/>
    <w:rsid w:val="00E35830"/>
    <w:rsid w:val="00E3604A"/>
    <w:rsid w:val="00E375E8"/>
    <w:rsid w:val="00E43A6D"/>
    <w:rsid w:val="00E447F2"/>
    <w:rsid w:val="00E465D2"/>
    <w:rsid w:val="00E518E8"/>
    <w:rsid w:val="00E53881"/>
    <w:rsid w:val="00E555C6"/>
    <w:rsid w:val="00E57ED6"/>
    <w:rsid w:val="00E652B5"/>
    <w:rsid w:val="00E67833"/>
    <w:rsid w:val="00E70574"/>
    <w:rsid w:val="00E72DDA"/>
    <w:rsid w:val="00E746CF"/>
    <w:rsid w:val="00E74809"/>
    <w:rsid w:val="00E74B47"/>
    <w:rsid w:val="00E754E7"/>
    <w:rsid w:val="00E75E4D"/>
    <w:rsid w:val="00E80BAB"/>
    <w:rsid w:val="00E83C8A"/>
    <w:rsid w:val="00E90B35"/>
    <w:rsid w:val="00E91490"/>
    <w:rsid w:val="00E939ED"/>
    <w:rsid w:val="00EA517E"/>
    <w:rsid w:val="00EA58D7"/>
    <w:rsid w:val="00EA6C4B"/>
    <w:rsid w:val="00EB4603"/>
    <w:rsid w:val="00EB4822"/>
    <w:rsid w:val="00EB5755"/>
    <w:rsid w:val="00EB579C"/>
    <w:rsid w:val="00EB6441"/>
    <w:rsid w:val="00EB73DE"/>
    <w:rsid w:val="00EC50DE"/>
    <w:rsid w:val="00EC6187"/>
    <w:rsid w:val="00EC63AF"/>
    <w:rsid w:val="00ED0BF5"/>
    <w:rsid w:val="00ED59CF"/>
    <w:rsid w:val="00ED6579"/>
    <w:rsid w:val="00ED76F1"/>
    <w:rsid w:val="00ED7E48"/>
    <w:rsid w:val="00EE6E09"/>
    <w:rsid w:val="00EE6E17"/>
    <w:rsid w:val="00EE737D"/>
    <w:rsid w:val="00EF0C01"/>
    <w:rsid w:val="00EF32DE"/>
    <w:rsid w:val="00EF6840"/>
    <w:rsid w:val="00F002E1"/>
    <w:rsid w:val="00F00812"/>
    <w:rsid w:val="00F01C39"/>
    <w:rsid w:val="00F05119"/>
    <w:rsid w:val="00F07C41"/>
    <w:rsid w:val="00F07D6A"/>
    <w:rsid w:val="00F146B0"/>
    <w:rsid w:val="00F24197"/>
    <w:rsid w:val="00F300F9"/>
    <w:rsid w:val="00F31D01"/>
    <w:rsid w:val="00F3542C"/>
    <w:rsid w:val="00F45C40"/>
    <w:rsid w:val="00F46FC1"/>
    <w:rsid w:val="00F50967"/>
    <w:rsid w:val="00F5600A"/>
    <w:rsid w:val="00F60098"/>
    <w:rsid w:val="00F6222E"/>
    <w:rsid w:val="00F67F1A"/>
    <w:rsid w:val="00F67F7C"/>
    <w:rsid w:val="00F70610"/>
    <w:rsid w:val="00F72027"/>
    <w:rsid w:val="00F73963"/>
    <w:rsid w:val="00F76BF7"/>
    <w:rsid w:val="00F77992"/>
    <w:rsid w:val="00F83CE4"/>
    <w:rsid w:val="00F86A88"/>
    <w:rsid w:val="00F91FDD"/>
    <w:rsid w:val="00F926AE"/>
    <w:rsid w:val="00F92F23"/>
    <w:rsid w:val="00F9432F"/>
    <w:rsid w:val="00F96325"/>
    <w:rsid w:val="00F96C7F"/>
    <w:rsid w:val="00F974A6"/>
    <w:rsid w:val="00F9780E"/>
    <w:rsid w:val="00FA13CB"/>
    <w:rsid w:val="00FA35C7"/>
    <w:rsid w:val="00FA5D71"/>
    <w:rsid w:val="00FA62AC"/>
    <w:rsid w:val="00FB28BA"/>
    <w:rsid w:val="00FB384C"/>
    <w:rsid w:val="00FC1244"/>
    <w:rsid w:val="00FC4E39"/>
    <w:rsid w:val="00FC72F0"/>
    <w:rsid w:val="00FE007E"/>
    <w:rsid w:val="00FE2286"/>
    <w:rsid w:val="00FE5509"/>
    <w:rsid w:val="00FE71FF"/>
    <w:rsid w:val="00FF12D8"/>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4:docId w14:val="626E4001"/>
  <w15:docId w15:val="{5281666D-AE85-465C-9763-F26E32E5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21D8"/>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C821D8"/>
    <w:pPr>
      <w:keepNext/>
      <w:numPr>
        <w:numId w:val="46"/>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C821D8"/>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C821D8"/>
    <w:pPr>
      <w:numPr>
        <w:ilvl w:val="2"/>
      </w:numPr>
      <w:spacing w:after="240"/>
      <w:ind w:left="2269" w:hanging="851"/>
      <w:outlineLvl w:val="2"/>
    </w:pPr>
    <w:rPr>
      <w:iCs w:val="0"/>
      <w:szCs w:val="20"/>
    </w:rPr>
  </w:style>
  <w:style w:type="paragraph" w:styleId="Titre4">
    <w:name w:val="heading 4"/>
    <w:basedOn w:val="Normal"/>
    <w:next w:val="Normal"/>
    <w:link w:val="Titre4Car"/>
    <w:rsid w:val="00C821D8"/>
    <w:pPr>
      <w:keepNext/>
      <w:numPr>
        <w:ilvl w:val="3"/>
        <w:numId w:val="46"/>
      </w:numPr>
      <w:outlineLvl w:val="3"/>
    </w:pPr>
    <w:rPr>
      <w:rFonts w:ascii="ITC Franklin Gothic Book" w:hAnsi="ITC Franklin Gothic Book"/>
      <w:b/>
      <w:bCs/>
      <w:sz w:val="28"/>
      <w:szCs w:val="28"/>
    </w:rPr>
  </w:style>
  <w:style w:type="paragraph" w:styleId="Titre5">
    <w:name w:val="heading 5"/>
    <w:basedOn w:val="Normal"/>
    <w:next w:val="Normal"/>
    <w:link w:val="Titre5Car"/>
    <w:rsid w:val="00C821D8"/>
    <w:pPr>
      <w:numPr>
        <w:ilvl w:val="4"/>
        <w:numId w:val="46"/>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C821D8"/>
    <w:pPr>
      <w:numPr>
        <w:ilvl w:val="5"/>
        <w:numId w:val="46"/>
      </w:numPr>
      <w:outlineLvl w:val="5"/>
    </w:pPr>
    <w:rPr>
      <w:rFonts w:ascii="ITC Franklin Gothic Book" w:hAnsi="ITC Franklin Gothic Book"/>
      <w:b/>
      <w:bCs/>
      <w:sz w:val="22"/>
      <w:szCs w:val="22"/>
    </w:rPr>
  </w:style>
  <w:style w:type="paragraph" w:styleId="Titre7">
    <w:name w:val="heading 7"/>
    <w:basedOn w:val="Normal"/>
    <w:next w:val="Normal"/>
    <w:link w:val="Titre7Car"/>
    <w:rsid w:val="00C821D8"/>
    <w:pPr>
      <w:numPr>
        <w:ilvl w:val="6"/>
        <w:numId w:val="46"/>
      </w:numPr>
      <w:outlineLvl w:val="6"/>
    </w:pPr>
    <w:rPr>
      <w:rFonts w:ascii="ITC Franklin Gothic Book" w:hAnsi="ITC Franklin Gothic Book"/>
    </w:rPr>
  </w:style>
  <w:style w:type="paragraph" w:styleId="Titre8">
    <w:name w:val="heading 8"/>
    <w:basedOn w:val="Normal"/>
    <w:next w:val="Normal"/>
    <w:link w:val="Titre8Car"/>
    <w:rsid w:val="00C821D8"/>
    <w:pPr>
      <w:numPr>
        <w:ilvl w:val="7"/>
        <w:numId w:val="46"/>
      </w:numPr>
      <w:outlineLvl w:val="7"/>
    </w:pPr>
    <w:rPr>
      <w:rFonts w:ascii="ITC Franklin Gothic Book" w:hAnsi="ITC Franklin Gothic Book"/>
      <w:i/>
      <w:iCs/>
    </w:rPr>
  </w:style>
  <w:style w:type="paragraph" w:styleId="Titre9">
    <w:name w:val="heading 9"/>
    <w:basedOn w:val="Normal"/>
    <w:next w:val="Normal"/>
    <w:link w:val="Titre9Car"/>
    <w:rsid w:val="00C821D8"/>
    <w:pPr>
      <w:numPr>
        <w:ilvl w:val="8"/>
        <w:numId w:val="4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C821D8"/>
    <w:pPr>
      <w:spacing w:before="0"/>
      <w:ind w:left="-1701"/>
      <w:jc w:val="right"/>
    </w:pPr>
    <w:rPr>
      <w:noProof/>
      <w:sz w:val="16"/>
      <w:lang w:eastAsia="fr-FR"/>
    </w:rPr>
  </w:style>
  <w:style w:type="paragraph" w:customStyle="1" w:styleId="B1">
    <w:name w:val="B1"/>
    <w:basedOn w:val="Listepuces"/>
    <w:link w:val="B1Car"/>
    <w:qFormat/>
    <w:rsid w:val="00C821D8"/>
    <w:pPr>
      <w:numPr>
        <w:numId w:val="35"/>
      </w:numPr>
      <w:tabs>
        <w:tab w:val="left" w:pos="284"/>
      </w:tabs>
      <w:spacing w:before="60" w:after="60"/>
    </w:pPr>
  </w:style>
  <w:style w:type="paragraph" w:customStyle="1" w:styleId="B2">
    <w:name w:val="B2"/>
    <w:basedOn w:val="B1"/>
    <w:link w:val="B2Car"/>
    <w:qFormat/>
    <w:rsid w:val="00C821D8"/>
    <w:pPr>
      <w:numPr>
        <w:numId w:val="36"/>
      </w:numPr>
      <w:spacing w:after="0"/>
    </w:pPr>
  </w:style>
  <w:style w:type="paragraph" w:customStyle="1" w:styleId="B3">
    <w:name w:val="B3"/>
    <w:basedOn w:val="B2"/>
    <w:link w:val="B3Car"/>
    <w:qFormat/>
    <w:rsid w:val="00C821D8"/>
    <w:pPr>
      <w:numPr>
        <w:numId w:val="37"/>
      </w:numPr>
      <w:adjustRightInd w:val="0"/>
      <w:textAlignment w:val="baseline"/>
    </w:pPr>
  </w:style>
  <w:style w:type="paragraph" w:styleId="Titre">
    <w:name w:val="Title"/>
    <w:basedOn w:val="Normal"/>
    <w:next w:val="Normal"/>
    <w:link w:val="TitreCar"/>
    <w:qFormat/>
    <w:rsid w:val="00C821D8"/>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C821D8"/>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C821D8"/>
    <w:rPr>
      <w:szCs w:val="20"/>
    </w:rPr>
  </w:style>
  <w:style w:type="paragraph" w:styleId="En-tte">
    <w:name w:val="header"/>
    <w:basedOn w:val="Normal"/>
    <w:link w:val="En-tteCar"/>
    <w:uiPriority w:val="99"/>
    <w:unhideWhenUsed/>
    <w:rsid w:val="00C821D8"/>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C821D8"/>
    <w:pPr>
      <w:tabs>
        <w:tab w:val="left" w:pos="360"/>
        <w:tab w:val="right" w:leader="dot" w:pos="7927"/>
      </w:tabs>
    </w:pPr>
    <w:rPr>
      <w:noProof/>
    </w:rPr>
  </w:style>
  <w:style w:type="paragraph" w:styleId="TM2">
    <w:name w:val="toc 2"/>
    <w:basedOn w:val="Normal"/>
    <w:next w:val="Normal"/>
    <w:uiPriority w:val="39"/>
    <w:rsid w:val="00C821D8"/>
    <w:pPr>
      <w:tabs>
        <w:tab w:val="left" w:pos="720"/>
        <w:tab w:val="right" w:leader="dot" w:pos="7927"/>
      </w:tabs>
      <w:ind w:left="180"/>
    </w:pPr>
    <w:rPr>
      <w:i/>
      <w:iCs/>
      <w:noProof/>
      <w:szCs w:val="20"/>
    </w:rPr>
  </w:style>
  <w:style w:type="paragraph" w:styleId="TM3">
    <w:name w:val="toc 3"/>
    <w:basedOn w:val="Normal"/>
    <w:next w:val="Normal"/>
    <w:uiPriority w:val="39"/>
    <w:rsid w:val="00C821D8"/>
    <w:pPr>
      <w:tabs>
        <w:tab w:val="left" w:pos="1080"/>
        <w:tab w:val="right" w:leader="dot" w:pos="7927"/>
      </w:tabs>
      <w:spacing w:before="0"/>
      <w:ind w:left="360"/>
    </w:pPr>
    <w:rPr>
      <w:i/>
      <w:noProof/>
      <w:szCs w:val="20"/>
    </w:rPr>
  </w:style>
  <w:style w:type="paragraph" w:styleId="TM4">
    <w:name w:val="toc 4"/>
    <w:basedOn w:val="Normal"/>
    <w:next w:val="Normal"/>
    <w:semiHidden/>
    <w:rsid w:val="00C821D8"/>
    <w:pPr>
      <w:spacing w:before="0"/>
      <w:ind w:left="540"/>
      <w:jc w:val="left"/>
    </w:pPr>
    <w:rPr>
      <w:rFonts w:ascii="Times New Roman" w:hAnsi="Times New Roman"/>
      <w:szCs w:val="20"/>
    </w:rPr>
  </w:style>
  <w:style w:type="paragraph" w:styleId="TM5">
    <w:name w:val="toc 5"/>
    <w:basedOn w:val="Normal"/>
    <w:next w:val="Normal"/>
    <w:semiHidden/>
    <w:rsid w:val="00C821D8"/>
    <w:pPr>
      <w:spacing w:before="0"/>
      <w:ind w:left="720"/>
      <w:jc w:val="left"/>
    </w:pPr>
    <w:rPr>
      <w:rFonts w:ascii="Times New Roman" w:hAnsi="Times New Roman"/>
      <w:szCs w:val="20"/>
    </w:rPr>
  </w:style>
  <w:style w:type="paragraph" w:styleId="TM6">
    <w:name w:val="toc 6"/>
    <w:basedOn w:val="Normal"/>
    <w:next w:val="Normal"/>
    <w:semiHidden/>
    <w:rsid w:val="00C821D8"/>
    <w:pPr>
      <w:spacing w:before="0"/>
      <w:ind w:left="900"/>
      <w:jc w:val="left"/>
    </w:pPr>
    <w:rPr>
      <w:rFonts w:ascii="Times New Roman" w:hAnsi="Times New Roman"/>
      <w:szCs w:val="20"/>
    </w:rPr>
  </w:style>
  <w:style w:type="paragraph" w:styleId="TM7">
    <w:name w:val="toc 7"/>
    <w:basedOn w:val="Normal"/>
    <w:next w:val="Normal"/>
    <w:semiHidden/>
    <w:rsid w:val="00C821D8"/>
    <w:pPr>
      <w:spacing w:before="0"/>
      <w:ind w:left="1080"/>
      <w:jc w:val="left"/>
    </w:pPr>
    <w:rPr>
      <w:rFonts w:ascii="Times New Roman" w:hAnsi="Times New Roman"/>
      <w:szCs w:val="20"/>
    </w:rPr>
  </w:style>
  <w:style w:type="paragraph" w:styleId="TM8">
    <w:name w:val="toc 8"/>
    <w:basedOn w:val="Normal"/>
    <w:next w:val="Normal"/>
    <w:semiHidden/>
    <w:rsid w:val="00C821D8"/>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C821D8"/>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4D67A4"/>
    <w:pPr>
      <w:tabs>
        <w:tab w:val="right" w:pos="3420"/>
        <w:tab w:val="left" w:pos="3780"/>
      </w:tabs>
    </w:pPr>
    <w:rPr>
      <w:b/>
    </w:rPr>
  </w:style>
  <w:style w:type="paragraph" w:styleId="TM9">
    <w:name w:val="toc 9"/>
    <w:basedOn w:val="Normal"/>
    <w:next w:val="Normal"/>
    <w:rsid w:val="003D7866"/>
    <w:pPr>
      <w:ind w:left="1920"/>
    </w:pPr>
    <w:rPr>
      <w:szCs w:val="20"/>
    </w:rPr>
  </w:style>
  <w:style w:type="paragraph" w:customStyle="1" w:styleId="Version">
    <w:name w:val="Version"/>
    <w:basedOn w:val="Normal"/>
    <w:rsid w:val="00C821D8"/>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C821D8"/>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C821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C821D8"/>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5"/>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C821D8"/>
    <w:pPr>
      <w:numPr>
        <w:numId w:val="34"/>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C821D8"/>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C821D8"/>
    <w:rPr>
      <w:b/>
      <w:bCs/>
    </w:rPr>
  </w:style>
  <w:style w:type="character" w:customStyle="1" w:styleId="ObjetducommentaireCar">
    <w:name w:val="Objet du commentaire Car"/>
    <w:basedOn w:val="CommentaireCar"/>
    <w:link w:val="Objetducommentaire"/>
    <w:uiPriority w:val="99"/>
    <w:rsid w:val="00C821D8"/>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C821D8"/>
    <w:rPr>
      <w:rFonts w:asciiTheme="minorHAnsi" w:hAnsiTheme="minorHAnsi"/>
      <w:szCs w:val="24"/>
      <w:lang w:eastAsia="en-US"/>
    </w:rPr>
  </w:style>
  <w:style w:type="paragraph" w:customStyle="1" w:styleId="C-BodyText">
    <w:name w:val="C-Body Text"/>
    <w:link w:val="C-BodyTextChar"/>
    <w:rsid w:val="00B22261"/>
    <w:pPr>
      <w:spacing w:before="120" w:after="120" w:line="280" w:lineRule="atLeast"/>
    </w:pPr>
    <w:rPr>
      <w:sz w:val="24"/>
      <w:lang w:val="en-US" w:eastAsia="en-US"/>
    </w:rPr>
  </w:style>
  <w:style w:type="paragraph" w:customStyle="1" w:styleId="C-Bullet">
    <w:name w:val="C-Bullet"/>
    <w:rsid w:val="00B22261"/>
    <w:pPr>
      <w:numPr>
        <w:numId w:val="16"/>
      </w:numPr>
      <w:spacing w:before="120" w:after="120" w:line="280" w:lineRule="atLeast"/>
    </w:pPr>
    <w:rPr>
      <w:sz w:val="24"/>
      <w:lang w:val="en-US" w:eastAsia="en-US"/>
    </w:rPr>
  </w:style>
  <w:style w:type="paragraph" w:customStyle="1" w:styleId="C-TableFootnote">
    <w:name w:val="C-Table Footnote"/>
    <w:next w:val="C-BodyText"/>
    <w:rsid w:val="007A6A6B"/>
    <w:pPr>
      <w:tabs>
        <w:tab w:val="left" w:pos="144"/>
      </w:tabs>
      <w:ind w:left="144" w:hanging="144"/>
    </w:pPr>
    <w:rPr>
      <w:rFonts w:cs="Arial"/>
      <w:lang w:val="en-US" w:eastAsia="en-US"/>
    </w:rPr>
  </w:style>
  <w:style w:type="paragraph" w:customStyle="1" w:styleId="C-PLR-NumberedList">
    <w:name w:val="C-PLR-Numbered List"/>
    <w:rsid w:val="008B61F4"/>
    <w:pPr>
      <w:numPr>
        <w:numId w:val="18"/>
      </w:numPr>
    </w:pPr>
    <w:rPr>
      <w:sz w:val="16"/>
      <w:lang w:val="en-US" w:eastAsia="en-US"/>
    </w:rPr>
  </w:style>
  <w:style w:type="character" w:customStyle="1" w:styleId="C-BodyTextChar">
    <w:name w:val="C-Body Text Char"/>
    <w:link w:val="C-BodyText"/>
    <w:rsid w:val="00E016F5"/>
    <w:rPr>
      <w:sz w:val="24"/>
      <w:lang w:val="en-US" w:eastAsia="en-US" w:bidi="ar-SA"/>
    </w:rPr>
  </w:style>
  <w:style w:type="character" w:customStyle="1" w:styleId="C-Hyperlink">
    <w:name w:val="C-Hyperlink"/>
    <w:rsid w:val="00F01C39"/>
    <w:rPr>
      <w:color w:val="0000FF"/>
    </w:rPr>
  </w:style>
  <w:style w:type="character" w:customStyle="1" w:styleId="B1CarCar1">
    <w:name w:val="B1 Car Car1"/>
    <w:rsid w:val="002919FB"/>
    <w:rPr>
      <w:rFonts w:ascii="ITC Franklin Gothic Std Book" w:hAnsi="ITC Franklin Gothic Std Book"/>
      <w:sz w:val="18"/>
      <w:szCs w:val="24"/>
      <w:lang w:val="en-US" w:eastAsia="en-US"/>
    </w:rPr>
  </w:style>
  <w:style w:type="numbering" w:styleId="111111">
    <w:name w:val="Outline List 2"/>
    <w:basedOn w:val="Aucuneliste"/>
    <w:rsid w:val="0024285A"/>
    <w:pPr>
      <w:numPr>
        <w:numId w:val="23"/>
      </w:numPr>
    </w:pPr>
  </w:style>
  <w:style w:type="numbering" w:styleId="1ai">
    <w:name w:val="Outline List 1"/>
    <w:basedOn w:val="Aucuneliste"/>
    <w:rsid w:val="0024285A"/>
    <w:pPr>
      <w:numPr>
        <w:numId w:val="24"/>
      </w:numPr>
    </w:pPr>
  </w:style>
  <w:style w:type="character" w:styleId="AcronymeHTML">
    <w:name w:val="HTML Acronym"/>
    <w:rsid w:val="0024285A"/>
  </w:style>
  <w:style w:type="paragraph" w:styleId="AdresseHTML">
    <w:name w:val="HTML Address"/>
    <w:basedOn w:val="Normal"/>
    <w:link w:val="AdresseHTMLCar"/>
    <w:rsid w:val="0024285A"/>
    <w:rPr>
      <w:i/>
      <w:iCs/>
    </w:rPr>
  </w:style>
  <w:style w:type="character" w:customStyle="1" w:styleId="AdresseHTMLCar">
    <w:name w:val="Adresse HTML Car"/>
    <w:link w:val="AdresseHTML"/>
    <w:rsid w:val="0024285A"/>
    <w:rPr>
      <w:rFonts w:ascii="ITC Franklin Gothic Book" w:hAnsi="ITC Franklin Gothic Book"/>
      <w:i/>
      <w:iCs/>
      <w:sz w:val="18"/>
      <w:szCs w:val="24"/>
      <w:lang w:eastAsia="en-US"/>
    </w:rPr>
  </w:style>
  <w:style w:type="character" w:styleId="Appeldenotedefin">
    <w:name w:val="endnote reference"/>
    <w:rsid w:val="0024285A"/>
    <w:rPr>
      <w:vertAlign w:val="superscript"/>
    </w:rPr>
  </w:style>
  <w:style w:type="numbering" w:styleId="ArticleSection">
    <w:name w:val="Outline List 3"/>
    <w:basedOn w:val="Aucuneliste"/>
    <w:rsid w:val="0024285A"/>
    <w:pPr>
      <w:numPr>
        <w:numId w:val="25"/>
      </w:numPr>
    </w:pPr>
  </w:style>
  <w:style w:type="paragraph" w:styleId="Bibliographie">
    <w:name w:val="Bibliography"/>
    <w:basedOn w:val="Normal"/>
    <w:next w:val="Normal"/>
    <w:uiPriority w:val="37"/>
    <w:semiHidden/>
    <w:unhideWhenUsed/>
    <w:rsid w:val="0024285A"/>
  </w:style>
  <w:style w:type="paragraph" w:styleId="Citation">
    <w:name w:val="Quote"/>
    <w:basedOn w:val="Normal"/>
    <w:next w:val="Normal"/>
    <w:link w:val="CitationCar"/>
    <w:uiPriority w:val="29"/>
    <w:rsid w:val="00C821D8"/>
    <w:rPr>
      <w:i/>
      <w:iCs/>
      <w:color w:val="000000" w:themeColor="text1"/>
    </w:rPr>
  </w:style>
  <w:style w:type="character" w:customStyle="1" w:styleId="CitationCar">
    <w:name w:val="Citation Car"/>
    <w:basedOn w:val="Policepardfaut"/>
    <w:link w:val="Citation"/>
    <w:uiPriority w:val="29"/>
    <w:rsid w:val="00C821D8"/>
    <w:rPr>
      <w:rFonts w:asciiTheme="minorHAnsi" w:hAnsiTheme="minorHAnsi"/>
      <w:i/>
      <w:iCs/>
      <w:color w:val="000000" w:themeColor="text1"/>
      <w:szCs w:val="24"/>
      <w:lang w:eastAsia="en-US"/>
    </w:rPr>
  </w:style>
  <w:style w:type="character" w:styleId="CitationHTML">
    <w:name w:val="HTML Cite"/>
    <w:rsid w:val="0024285A"/>
    <w:rPr>
      <w:i/>
      <w:iCs/>
    </w:rPr>
  </w:style>
  <w:style w:type="paragraph" w:styleId="Citationintense">
    <w:name w:val="Intense Quote"/>
    <w:basedOn w:val="Normal"/>
    <w:next w:val="Normal"/>
    <w:link w:val="CitationintenseCar"/>
    <w:uiPriority w:val="30"/>
    <w:qFormat/>
    <w:rsid w:val="0024285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4285A"/>
    <w:rPr>
      <w:rFonts w:ascii="ITC Franklin Gothic Book" w:hAnsi="ITC Franklin Gothic Book"/>
      <w:b/>
      <w:bCs/>
      <w:i/>
      <w:iCs/>
      <w:color w:val="4F81BD"/>
      <w:sz w:val="18"/>
      <w:szCs w:val="24"/>
      <w:lang w:eastAsia="en-US"/>
    </w:rPr>
  </w:style>
  <w:style w:type="character" w:styleId="ClavierHTML">
    <w:name w:val="HTML Keyboard"/>
    <w:rsid w:val="0024285A"/>
    <w:rPr>
      <w:rFonts w:ascii="Courier New" w:hAnsi="Courier New" w:cs="Courier New"/>
      <w:sz w:val="20"/>
      <w:szCs w:val="20"/>
    </w:rPr>
  </w:style>
  <w:style w:type="character" w:styleId="CodeHTML">
    <w:name w:val="HTML Code"/>
    <w:rsid w:val="0024285A"/>
    <w:rPr>
      <w:rFonts w:ascii="Courier New" w:hAnsi="Courier New" w:cs="Courier New"/>
      <w:sz w:val="20"/>
      <w:szCs w:val="20"/>
    </w:rPr>
  </w:style>
  <w:style w:type="table" w:styleId="Colonnesdetableau1">
    <w:name w:val="Table Columns 1"/>
    <w:basedOn w:val="TableauNormal"/>
    <w:rsid w:val="0024285A"/>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4285A"/>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4285A"/>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4285A"/>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4285A"/>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24285A"/>
    <w:pPr>
      <w:spacing w:after="120"/>
    </w:pPr>
    <w:rPr>
      <w:sz w:val="16"/>
      <w:szCs w:val="16"/>
    </w:rPr>
  </w:style>
  <w:style w:type="character" w:customStyle="1" w:styleId="Corpsdetexte3Car">
    <w:name w:val="Corps de texte 3 Car"/>
    <w:link w:val="Corpsdetexte3"/>
    <w:rsid w:val="0024285A"/>
    <w:rPr>
      <w:rFonts w:ascii="ITC Franklin Gothic Book" w:hAnsi="ITC Franklin Gothic Book"/>
      <w:sz w:val="16"/>
      <w:szCs w:val="16"/>
      <w:lang w:eastAsia="en-US"/>
    </w:rPr>
  </w:style>
  <w:style w:type="paragraph" w:styleId="Date">
    <w:name w:val="Date"/>
    <w:basedOn w:val="Normal"/>
    <w:next w:val="Normal"/>
    <w:link w:val="DateCar"/>
    <w:rsid w:val="0024285A"/>
  </w:style>
  <w:style w:type="character" w:customStyle="1" w:styleId="DateCar">
    <w:name w:val="Date Car"/>
    <w:link w:val="Date"/>
    <w:rsid w:val="0024285A"/>
    <w:rPr>
      <w:rFonts w:ascii="ITC Franklin Gothic Book" w:hAnsi="ITC Franklin Gothic Book"/>
      <w:sz w:val="18"/>
      <w:szCs w:val="24"/>
      <w:lang w:eastAsia="en-US"/>
    </w:rPr>
  </w:style>
  <w:style w:type="character" w:styleId="DfinitionHTML">
    <w:name w:val="HTML Definition"/>
    <w:rsid w:val="0024285A"/>
    <w:rPr>
      <w:i/>
      <w:iCs/>
    </w:rPr>
  </w:style>
  <w:style w:type="table" w:styleId="Effetsdetableau3D1">
    <w:name w:val="Table 3D effects 1"/>
    <w:basedOn w:val="TableauNormal"/>
    <w:rsid w:val="0024285A"/>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4285A"/>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4285A"/>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24285A"/>
    <w:rPr>
      <w:b/>
      <w:bCs/>
      <w:i/>
      <w:iCs/>
      <w:color w:val="4F81BD"/>
    </w:rPr>
  </w:style>
  <w:style w:type="character" w:styleId="Accentuationlgre">
    <w:name w:val="Subtle Emphasis"/>
    <w:uiPriority w:val="19"/>
    <w:qFormat/>
    <w:rsid w:val="0024285A"/>
    <w:rPr>
      <w:i/>
      <w:iCs/>
      <w:color w:val="808080"/>
    </w:rPr>
  </w:style>
  <w:style w:type="paragraph" w:styleId="En-ttedemessage">
    <w:name w:val="Message Header"/>
    <w:basedOn w:val="Normal"/>
    <w:link w:val="En-ttedemessageCar"/>
    <w:rsid w:val="0024285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4285A"/>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24285A"/>
    <w:pPr>
      <w:numPr>
        <w:numId w:val="0"/>
      </w:numPr>
      <w:spacing w:before="240" w:after="60"/>
      <w:outlineLvl w:val="9"/>
    </w:pPr>
    <w:rPr>
      <w:rFonts w:ascii="Cambria" w:hAnsi="Cambria" w:cs="Times New Roman"/>
      <w:bCs w:val="0"/>
      <w:sz w:val="32"/>
      <w:lang w:eastAsia="en-US"/>
    </w:rPr>
  </w:style>
  <w:style w:type="character" w:styleId="ExempleHTML">
    <w:name w:val="HTML Sample"/>
    <w:rsid w:val="0024285A"/>
    <w:rPr>
      <w:rFonts w:ascii="Courier New" w:hAnsi="Courier New" w:cs="Courier New"/>
    </w:rPr>
  </w:style>
  <w:style w:type="paragraph" w:styleId="Formuledepolitesse">
    <w:name w:val="Closing"/>
    <w:basedOn w:val="Normal"/>
    <w:link w:val="FormuledepolitesseCar"/>
    <w:rsid w:val="0024285A"/>
    <w:pPr>
      <w:ind w:left="4252"/>
    </w:pPr>
  </w:style>
  <w:style w:type="character" w:customStyle="1" w:styleId="FormuledepolitesseCar">
    <w:name w:val="Formule de politesse Car"/>
    <w:link w:val="Formuledepolitesse"/>
    <w:rsid w:val="0024285A"/>
    <w:rPr>
      <w:rFonts w:ascii="ITC Franklin Gothic Book" w:hAnsi="ITC Franklin Gothic Book"/>
      <w:sz w:val="18"/>
      <w:szCs w:val="24"/>
      <w:lang w:eastAsia="en-US"/>
    </w:rPr>
  </w:style>
  <w:style w:type="table" w:styleId="Grilleclaire">
    <w:name w:val="Light Grid"/>
    <w:basedOn w:val="TableauNormal"/>
    <w:uiPriority w:val="62"/>
    <w:rsid w:val="0024285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4285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4285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4285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4285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4285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4285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4285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4285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4285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4285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4285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4285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4285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4285A"/>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4285A"/>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4285A"/>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4285A"/>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4285A"/>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4285A"/>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4285A"/>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4285A"/>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4285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4285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4285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4285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4285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4285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4285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4285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4285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4285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4285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4285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4285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4285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428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428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428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428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428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428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428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24285A"/>
    <w:pPr>
      <w:ind w:left="566" w:hanging="283"/>
      <w:contextualSpacing/>
    </w:pPr>
  </w:style>
  <w:style w:type="paragraph" w:styleId="Liste3">
    <w:name w:val="List 3"/>
    <w:basedOn w:val="Normal"/>
    <w:rsid w:val="0024285A"/>
    <w:pPr>
      <w:ind w:left="849" w:hanging="283"/>
      <w:contextualSpacing/>
    </w:pPr>
  </w:style>
  <w:style w:type="paragraph" w:styleId="Liste4">
    <w:name w:val="List 4"/>
    <w:basedOn w:val="Normal"/>
    <w:rsid w:val="0024285A"/>
    <w:pPr>
      <w:ind w:left="1132" w:hanging="283"/>
      <w:contextualSpacing/>
    </w:pPr>
  </w:style>
  <w:style w:type="paragraph" w:styleId="Liste5">
    <w:name w:val="List 5"/>
    <w:basedOn w:val="Normal"/>
    <w:rsid w:val="0024285A"/>
    <w:pPr>
      <w:ind w:left="1415" w:hanging="283"/>
      <w:contextualSpacing/>
    </w:pPr>
  </w:style>
  <w:style w:type="paragraph" w:styleId="Listenumros">
    <w:name w:val="List Number"/>
    <w:basedOn w:val="Normal"/>
    <w:rsid w:val="0024285A"/>
    <w:pPr>
      <w:numPr>
        <w:numId w:val="26"/>
      </w:numPr>
      <w:contextualSpacing/>
    </w:pPr>
  </w:style>
  <w:style w:type="paragraph" w:styleId="Listenumros2">
    <w:name w:val="List Number 2"/>
    <w:basedOn w:val="Normal"/>
    <w:rsid w:val="0024285A"/>
    <w:pPr>
      <w:numPr>
        <w:numId w:val="27"/>
      </w:numPr>
      <w:contextualSpacing/>
    </w:pPr>
  </w:style>
  <w:style w:type="paragraph" w:styleId="Listenumros3">
    <w:name w:val="List Number 3"/>
    <w:basedOn w:val="Normal"/>
    <w:rsid w:val="0024285A"/>
    <w:pPr>
      <w:numPr>
        <w:numId w:val="28"/>
      </w:numPr>
      <w:contextualSpacing/>
    </w:pPr>
  </w:style>
  <w:style w:type="paragraph" w:styleId="Listenumros4">
    <w:name w:val="List Number 4"/>
    <w:basedOn w:val="Normal"/>
    <w:rsid w:val="0024285A"/>
    <w:pPr>
      <w:numPr>
        <w:numId w:val="29"/>
      </w:numPr>
      <w:contextualSpacing/>
    </w:pPr>
  </w:style>
  <w:style w:type="paragraph" w:styleId="Listenumros5">
    <w:name w:val="List Number 5"/>
    <w:basedOn w:val="Normal"/>
    <w:rsid w:val="0024285A"/>
    <w:pPr>
      <w:numPr>
        <w:numId w:val="30"/>
      </w:numPr>
      <w:contextualSpacing/>
    </w:pPr>
  </w:style>
  <w:style w:type="paragraph" w:styleId="Listepuces3">
    <w:name w:val="List Bullet 3"/>
    <w:basedOn w:val="Normal"/>
    <w:rsid w:val="0024285A"/>
    <w:pPr>
      <w:numPr>
        <w:numId w:val="31"/>
      </w:numPr>
      <w:contextualSpacing/>
    </w:pPr>
  </w:style>
  <w:style w:type="paragraph" w:styleId="Listepuces4">
    <w:name w:val="List Bullet 4"/>
    <w:basedOn w:val="Normal"/>
    <w:rsid w:val="0024285A"/>
    <w:pPr>
      <w:numPr>
        <w:numId w:val="32"/>
      </w:numPr>
      <w:contextualSpacing/>
    </w:pPr>
  </w:style>
  <w:style w:type="paragraph" w:styleId="Listepuces5">
    <w:name w:val="List Bullet 5"/>
    <w:basedOn w:val="Normal"/>
    <w:rsid w:val="0024285A"/>
    <w:pPr>
      <w:numPr>
        <w:numId w:val="33"/>
      </w:numPr>
      <w:contextualSpacing/>
    </w:pPr>
  </w:style>
  <w:style w:type="table" w:styleId="Listeclaire">
    <w:name w:val="Light List"/>
    <w:basedOn w:val="TableauNormal"/>
    <w:uiPriority w:val="61"/>
    <w:rsid w:val="0024285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4285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4285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4285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4285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4285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4285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4285A"/>
    <w:pPr>
      <w:spacing w:after="120"/>
      <w:ind w:left="283"/>
      <w:contextualSpacing/>
    </w:pPr>
  </w:style>
  <w:style w:type="paragraph" w:styleId="Listecontinue3">
    <w:name w:val="List Continue 3"/>
    <w:basedOn w:val="Normal"/>
    <w:rsid w:val="0024285A"/>
    <w:pPr>
      <w:spacing w:after="120"/>
      <w:ind w:left="849"/>
      <w:contextualSpacing/>
    </w:pPr>
  </w:style>
  <w:style w:type="paragraph" w:styleId="Listecontinue4">
    <w:name w:val="List Continue 4"/>
    <w:basedOn w:val="Normal"/>
    <w:rsid w:val="0024285A"/>
    <w:pPr>
      <w:spacing w:after="120"/>
      <w:ind w:left="1132"/>
      <w:contextualSpacing/>
    </w:pPr>
  </w:style>
  <w:style w:type="table" w:styleId="Listecouleur">
    <w:name w:val="Colorful List"/>
    <w:basedOn w:val="TableauNormal"/>
    <w:uiPriority w:val="72"/>
    <w:rsid w:val="0024285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4285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4285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4285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4285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4285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4285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4285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4285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4285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4285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4285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4285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4285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4285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4285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4285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4285A"/>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4285A"/>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4285A"/>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4285A"/>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4285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4285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4285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4285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4285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4285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4285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4285A"/>
    <w:rPr>
      <w:rFonts w:ascii="Courier New" w:hAnsi="Courier New" w:cs="Courier New"/>
      <w:sz w:val="20"/>
      <w:szCs w:val="20"/>
    </w:rPr>
  </w:style>
  <w:style w:type="table" w:styleId="Ombrageclair">
    <w:name w:val="Light Shading"/>
    <w:basedOn w:val="TableauNormal"/>
    <w:uiPriority w:val="60"/>
    <w:rsid w:val="0024285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24285A"/>
    <w:rPr>
      <w:rFonts w:ascii="Courier New" w:hAnsi="Courier New" w:cs="Courier New"/>
      <w:szCs w:val="20"/>
    </w:rPr>
  </w:style>
  <w:style w:type="character" w:customStyle="1" w:styleId="PrformatHTMLCar">
    <w:name w:val="Préformaté HTML Car"/>
    <w:link w:val="PrformatHTML"/>
    <w:rsid w:val="0024285A"/>
    <w:rPr>
      <w:rFonts w:ascii="Courier New" w:hAnsi="Courier New" w:cs="Courier New"/>
      <w:lang w:eastAsia="en-US"/>
    </w:rPr>
  </w:style>
  <w:style w:type="character" w:styleId="Rfrenceintense">
    <w:name w:val="Intense Reference"/>
    <w:uiPriority w:val="32"/>
    <w:qFormat/>
    <w:rsid w:val="0024285A"/>
    <w:rPr>
      <w:b/>
      <w:bCs/>
      <w:smallCaps/>
      <w:color w:val="C0504D"/>
      <w:spacing w:val="5"/>
      <w:u w:val="single"/>
    </w:rPr>
  </w:style>
  <w:style w:type="character" w:styleId="Rfrencelgre">
    <w:name w:val="Subtle Reference"/>
    <w:uiPriority w:val="31"/>
    <w:qFormat/>
    <w:rsid w:val="0024285A"/>
    <w:rPr>
      <w:smallCaps/>
      <w:color w:val="C0504D"/>
      <w:u w:val="single"/>
    </w:rPr>
  </w:style>
  <w:style w:type="paragraph" w:styleId="Retrait1religne">
    <w:name w:val="Body Text First Indent"/>
    <w:basedOn w:val="Corpsdetexte"/>
    <w:link w:val="Retrait1religneCar"/>
    <w:rsid w:val="0024285A"/>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C821D8"/>
    <w:rPr>
      <w:rFonts w:asciiTheme="minorHAnsi" w:hAnsiTheme="minorHAnsi"/>
      <w:szCs w:val="24"/>
      <w:lang w:eastAsia="en-US"/>
    </w:rPr>
  </w:style>
  <w:style w:type="character" w:customStyle="1" w:styleId="Retrait1religneCar">
    <w:name w:val="Retrait 1re ligne Car"/>
    <w:link w:val="Retrait1religne"/>
    <w:rsid w:val="0024285A"/>
    <w:rPr>
      <w:rFonts w:ascii="ITC Franklin Gothic Book" w:hAnsi="ITC Franklin Gothic Book"/>
      <w:sz w:val="18"/>
      <w:szCs w:val="24"/>
      <w:lang w:eastAsia="en-US"/>
    </w:rPr>
  </w:style>
  <w:style w:type="paragraph" w:styleId="Retraitcorpsdetexte">
    <w:name w:val="Body Text Indent"/>
    <w:basedOn w:val="Normal"/>
    <w:link w:val="RetraitcorpsdetexteCar"/>
    <w:rsid w:val="0024285A"/>
    <w:pPr>
      <w:spacing w:after="120"/>
      <w:ind w:left="283"/>
    </w:pPr>
  </w:style>
  <w:style w:type="character" w:customStyle="1" w:styleId="RetraitcorpsdetexteCar">
    <w:name w:val="Retrait corps de texte Car"/>
    <w:link w:val="Retraitcorpsdetexte"/>
    <w:rsid w:val="0024285A"/>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24285A"/>
    <w:pPr>
      <w:ind w:firstLine="210"/>
    </w:pPr>
  </w:style>
  <w:style w:type="character" w:customStyle="1" w:styleId="Retraitcorpset1religCar">
    <w:name w:val="Retrait corps et 1re lig. Car"/>
    <w:basedOn w:val="RetraitcorpsdetexteCar"/>
    <w:link w:val="Retraitcorpset1relig"/>
    <w:rsid w:val="0024285A"/>
    <w:rPr>
      <w:rFonts w:ascii="ITC Franklin Gothic Book" w:hAnsi="ITC Franklin Gothic Book"/>
      <w:sz w:val="18"/>
      <w:szCs w:val="24"/>
      <w:lang w:eastAsia="en-US"/>
    </w:rPr>
  </w:style>
  <w:style w:type="paragraph" w:styleId="Salutations">
    <w:name w:val="Salutation"/>
    <w:basedOn w:val="Normal"/>
    <w:next w:val="Normal"/>
    <w:link w:val="SalutationsCar"/>
    <w:rsid w:val="0024285A"/>
  </w:style>
  <w:style w:type="character" w:customStyle="1" w:styleId="SalutationsCar">
    <w:name w:val="Salutations Car"/>
    <w:link w:val="Salutations"/>
    <w:rsid w:val="0024285A"/>
    <w:rPr>
      <w:rFonts w:ascii="ITC Franklin Gothic Book" w:hAnsi="ITC Franklin Gothic Book"/>
      <w:sz w:val="18"/>
      <w:szCs w:val="24"/>
      <w:lang w:eastAsia="en-US"/>
    </w:rPr>
  </w:style>
  <w:style w:type="paragraph" w:styleId="Sansinterligne">
    <w:name w:val="No Spacing"/>
    <w:uiPriority w:val="1"/>
    <w:qFormat/>
    <w:rsid w:val="0024285A"/>
    <w:pPr>
      <w:jc w:val="both"/>
    </w:pPr>
    <w:rPr>
      <w:rFonts w:ascii="ITC Franklin Gothic Book" w:hAnsi="ITC Franklin Gothic Book"/>
      <w:sz w:val="18"/>
      <w:szCs w:val="24"/>
      <w:lang w:eastAsia="en-US"/>
    </w:rPr>
  </w:style>
  <w:style w:type="paragraph" w:styleId="Signature">
    <w:name w:val="Signature"/>
    <w:basedOn w:val="Normal"/>
    <w:link w:val="SignatureCar"/>
    <w:rsid w:val="0024285A"/>
    <w:pPr>
      <w:ind w:left="4252"/>
    </w:pPr>
  </w:style>
  <w:style w:type="character" w:customStyle="1" w:styleId="SignatureCar">
    <w:name w:val="Signature Car"/>
    <w:link w:val="Signature"/>
    <w:rsid w:val="0024285A"/>
    <w:rPr>
      <w:rFonts w:ascii="ITC Franklin Gothic Book" w:hAnsi="ITC Franklin Gothic Book"/>
      <w:sz w:val="18"/>
      <w:szCs w:val="24"/>
      <w:lang w:eastAsia="en-US"/>
    </w:rPr>
  </w:style>
  <w:style w:type="paragraph" w:styleId="Signaturelectronique">
    <w:name w:val="E-mail Signature"/>
    <w:basedOn w:val="Normal"/>
    <w:link w:val="SignaturelectroniqueCar"/>
    <w:rsid w:val="0024285A"/>
  </w:style>
  <w:style w:type="character" w:customStyle="1" w:styleId="SignaturelectroniqueCar">
    <w:name w:val="Signature électronique Car"/>
    <w:link w:val="Signaturelectronique"/>
    <w:rsid w:val="0024285A"/>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C821D8"/>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C821D8"/>
    <w:rPr>
      <w:rFonts w:ascii="Calibri" w:hAnsi="Calibri"/>
      <w:sz w:val="22"/>
      <w:szCs w:val="24"/>
      <w:lang w:eastAsia="en-US"/>
    </w:rPr>
  </w:style>
  <w:style w:type="table" w:styleId="Tableauclassique1">
    <w:name w:val="Table Classic 1"/>
    <w:basedOn w:val="TableauNormal"/>
    <w:rsid w:val="0024285A"/>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4285A"/>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4285A"/>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4285A"/>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4285A"/>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4285A"/>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4285A"/>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4285A"/>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4285A"/>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4285A"/>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4285A"/>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4285A"/>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4285A"/>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4285A"/>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4285A"/>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4285A"/>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4285A"/>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4285A"/>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4285A"/>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4285A"/>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4285A"/>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4285A"/>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4285A"/>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4285A"/>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4285A"/>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4285A"/>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24285A"/>
    <w:rPr>
      <w:color w:val="808080"/>
    </w:rPr>
  </w:style>
  <w:style w:type="table" w:styleId="Thmedutableau">
    <w:name w:val="Table Theme"/>
    <w:basedOn w:val="TableauNormal"/>
    <w:rsid w:val="0024285A"/>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24285A"/>
  </w:style>
  <w:style w:type="character" w:customStyle="1" w:styleId="TitredenoteCar">
    <w:name w:val="Titre de note Car"/>
    <w:link w:val="Titredenote"/>
    <w:rsid w:val="0024285A"/>
    <w:rPr>
      <w:rFonts w:ascii="ITC Franklin Gothic Book" w:hAnsi="ITC Franklin Gothic Book"/>
      <w:sz w:val="18"/>
      <w:szCs w:val="24"/>
      <w:lang w:eastAsia="en-US"/>
    </w:rPr>
  </w:style>
  <w:style w:type="character" w:styleId="Titredulivre">
    <w:name w:val="Book Title"/>
    <w:uiPriority w:val="33"/>
    <w:qFormat/>
    <w:rsid w:val="0024285A"/>
    <w:rPr>
      <w:b/>
      <w:bCs/>
      <w:smallCaps/>
      <w:spacing w:val="5"/>
    </w:rPr>
  </w:style>
  <w:style w:type="table" w:styleId="Trameclaire-Accent1">
    <w:name w:val="Light Shading Accent 1"/>
    <w:basedOn w:val="TableauNormal"/>
    <w:uiPriority w:val="60"/>
    <w:rsid w:val="0024285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4285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4285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4285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4285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4285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4285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4285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4285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4285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4285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4285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4285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4285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4285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4285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4285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4285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4285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4285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428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428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428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428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428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428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428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4285A"/>
    <w:rPr>
      <w:i/>
      <w:iCs/>
    </w:rPr>
  </w:style>
  <w:style w:type="character" w:customStyle="1" w:styleId="B3Car">
    <w:name w:val="B3 Car"/>
    <w:basedOn w:val="B2Car"/>
    <w:link w:val="B3"/>
    <w:rsid w:val="00C821D8"/>
    <w:rPr>
      <w:rFonts w:asciiTheme="minorHAnsi" w:hAnsiTheme="minorHAnsi"/>
      <w:szCs w:val="24"/>
      <w:lang w:eastAsia="en-US"/>
    </w:rPr>
  </w:style>
  <w:style w:type="character" w:customStyle="1" w:styleId="En-tteCar">
    <w:name w:val="En-tête Car"/>
    <w:basedOn w:val="Policepardfaut"/>
    <w:link w:val="En-tte"/>
    <w:uiPriority w:val="99"/>
    <w:rsid w:val="00C821D8"/>
    <w:rPr>
      <w:rFonts w:asciiTheme="minorHAnsi" w:hAnsiTheme="minorHAnsi"/>
      <w:szCs w:val="24"/>
      <w:lang w:eastAsia="en-US"/>
    </w:rPr>
  </w:style>
  <w:style w:type="character" w:customStyle="1" w:styleId="PieddepageCar">
    <w:name w:val="Pied de page Car"/>
    <w:basedOn w:val="Policepardfaut"/>
    <w:link w:val="Pieddepage"/>
    <w:rsid w:val="00C821D8"/>
    <w:rPr>
      <w:rFonts w:asciiTheme="minorHAnsi" w:hAnsiTheme="minorHAnsi"/>
      <w:noProof/>
      <w:sz w:val="16"/>
      <w:szCs w:val="24"/>
    </w:rPr>
  </w:style>
  <w:style w:type="paragraph" w:customStyle="1" w:styleId="Pieddepremirepage">
    <w:name w:val="Pied de première page"/>
    <w:basedOn w:val="Pieddepage"/>
    <w:link w:val="PieddepremirepageCar"/>
    <w:qFormat/>
    <w:rsid w:val="00C821D8"/>
    <w:pPr>
      <w:jc w:val="left"/>
    </w:pPr>
    <w:rPr>
      <w:color w:val="1188CA"/>
      <w:szCs w:val="17"/>
    </w:rPr>
  </w:style>
  <w:style w:type="character" w:customStyle="1" w:styleId="PieddepremirepageCar">
    <w:name w:val="Pied de première page Car"/>
    <w:basedOn w:val="PieddepageCar"/>
    <w:link w:val="Pieddepremirepage"/>
    <w:rsid w:val="00C821D8"/>
    <w:rPr>
      <w:rFonts w:asciiTheme="minorHAnsi" w:hAnsiTheme="minorHAnsi"/>
      <w:noProof/>
      <w:color w:val="1188CA"/>
      <w:sz w:val="16"/>
      <w:szCs w:val="17"/>
    </w:rPr>
  </w:style>
  <w:style w:type="paragraph" w:customStyle="1" w:styleId="Pieddepremirepage-tableau">
    <w:name w:val="Pied de première page - tableau"/>
    <w:basedOn w:val="Normal"/>
    <w:qFormat/>
    <w:rsid w:val="00C821D8"/>
    <w:pPr>
      <w:spacing w:before="0"/>
      <w:ind w:left="57"/>
    </w:pPr>
    <w:rPr>
      <w:color w:val="1188CA"/>
      <w:sz w:val="17"/>
      <w:szCs w:val="17"/>
    </w:rPr>
  </w:style>
  <w:style w:type="character" w:customStyle="1" w:styleId="TextedebullesCar">
    <w:name w:val="Texte de bulles Car"/>
    <w:basedOn w:val="Policepardfaut"/>
    <w:link w:val="Textedebulles"/>
    <w:uiPriority w:val="99"/>
    <w:rsid w:val="00C821D8"/>
    <w:rPr>
      <w:rFonts w:ascii="Tahoma" w:hAnsi="Tahoma" w:cs="Tahoma"/>
      <w:sz w:val="16"/>
      <w:szCs w:val="16"/>
      <w:lang w:eastAsia="en-US"/>
    </w:rPr>
  </w:style>
  <w:style w:type="character" w:customStyle="1" w:styleId="TitreCar">
    <w:name w:val="Titre Car"/>
    <w:basedOn w:val="Policepardfaut"/>
    <w:link w:val="Titre"/>
    <w:rsid w:val="00C821D8"/>
    <w:rPr>
      <w:rFonts w:ascii="Calibri" w:hAnsi="Calibri"/>
      <w:b/>
      <w:kern w:val="28"/>
      <w:sz w:val="32"/>
      <w:szCs w:val="24"/>
      <w:lang w:eastAsia="en-US"/>
    </w:rPr>
  </w:style>
  <w:style w:type="character" w:customStyle="1" w:styleId="Titre1Car">
    <w:name w:val="Titre 1 Car"/>
    <w:basedOn w:val="Policepardfaut"/>
    <w:link w:val="Titre1"/>
    <w:rsid w:val="00C821D8"/>
    <w:rPr>
      <w:rFonts w:ascii="Calibri" w:hAnsi="Calibri" w:cs="Arial"/>
      <w:b/>
      <w:bCs/>
      <w:kern w:val="32"/>
      <w:szCs w:val="32"/>
    </w:rPr>
  </w:style>
  <w:style w:type="character" w:customStyle="1" w:styleId="Titre2Car">
    <w:name w:val="Titre 2 Car"/>
    <w:basedOn w:val="Policepardfaut"/>
    <w:link w:val="Titre2"/>
    <w:rsid w:val="00C821D8"/>
    <w:rPr>
      <w:rFonts w:ascii="Calibri" w:hAnsi="Calibri" w:cs="Arial"/>
      <w:b/>
      <w:iCs/>
      <w:kern w:val="32"/>
      <w:szCs w:val="28"/>
    </w:rPr>
  </w:style>
  <w:style w:type="character" w:customStyle="1" w:styleId="Titre3Car">
    <w:name w:val="Titre 3 Car"/>
    <w:basedOn w:val="Policepardfaut"/>
    <w:link w:val="Titre3"/>
    <w:rsid w:val="00C821D8"/>
    <w:rPr>
      <w:rFonts w:ascii="Calibri" w:hAnsi="Calibri" w:cs="Arial"/>
      <w:b/>
      <w:kern w:val="32"/>
    </w:rPr>
  </w:style>
  <w:style w:type="character" w:customStyle="1" w:styleId="Titre4Car">
    <w:name w:val="Titre 4 Car"/>
    <w:basedOn w:val="Policepardfaut"/>
    <w:link w:val="Titre4"/>
    <w:rsid w:val="00C821D8"/>
    <w:rPr>
      <w:rFonts w:ascii="ITC Franklin Gothic Book" w:hAnsi="ITC Franklin Gothic Book"/>
      <w:b/>
      <w:bCs/>
      <w:sz w:val="28"/>
      <w:szCs w:val="28"/>
      <w:lang w:eastAsia="en-US"/>
    </w:rPr>
  </w:style>
  <w:style w:type="character" w:customStyle="1" w:styleId="Titre5Car">
    <w:name w:val="Titre 5 Car"/>
    <w:basedOn w:val="Policepardfaut"/>
    <w:link w:val="Titre5"/>
    <w:rsid w:val="00C821D8"/>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C821D8"/>
    <w:rPr>
      <w:rFonts w:ascii="ITC Franklin Gothic Book" w:hAnsi="ITC Franklin Gothic Book"/>
      <w:b/>
      <w:bCs/>
      <w:sz w:val="22"/>
      <w:szCs w:val="22"/>
      <w:lang w:eastAsia="en-US"/>
    </w:rPr>
  </w:style>
  <w:style w:type="character" w:customStyle="1" w:styleId="Titre7Car">
    <w:name w:val="Titre 7 Car"/>
    <w:basedOn w:val="Policepardfaut"/>
    <w:link w:val="Titre7"/>
    <w:rsid w:val="00C821D8"/>
    <w:rPr>
      <w:rFonts w:ascii="ITC Franklin Gothic Book" w:hAnsi="ITC Franklin Gothic Book"/>
      <w:szCs w:val="24"/>
      <w:lang w:eastAsia="en-US"/>
    </w:rPr>
  </w:style>
  <w:style w:type="character" w:customStyle="1" w:styleId="Titre8Car">
    <w:name w:val="Titre 8 Car"/>
    <w:basedOn w:val="Policepardfaut"/>
    <w:link w:val="Titre8"/>
    <w:rsid w:val="00C821D8"/>
    <w:rPr>
      <w:rFonts w:ascii="ITC Franklin Gothic Book" w:hAnsi="ITC Franklin Gothic Book"/>
      <w:i/>
      <w:iCs/>
      <w:szCs w:val="24"/>
      <w:lang w:eastAsia="en-US"/>
    </w:rPr>
  </w:style>
  <w:style w:type="character" w:customStyle="1" w:styleId="Titre9Car">
    <w:name w:val="Titre 9 Car"/>
    <w:basedOn w:val="Policepardfaut"/>
    <w:link w:val="Titre9"/>
    <w:rsid w:val="00C821D8"/>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8385</Words>
  <Characters>46122</Characters>
  <Application>Microsoft Office Word</Application>
  <DocSecurity>0</DocSecurity>
  <Lines>384</Lines>
  <Paragraphs>108</Paragraphs>
  <ScaleCrop>false</ScaleCrop>
  <HeadingPairs>
    <vt:vector size="2" baseType="variant">
      <vt:variant>
        <vt:lpstr>Titre</vt:lpstr>
      </vt:variant>
      <vt:variant>
        <vt:i4>1</vt:i4>
      </vt:variant>
    </vt:vector>
  </HeadingPairs>
  <TitlesOfParts>
    <vt:vector size="1" baseType="lpstr">
      <vt:lpstr>CRO Audit Report</vt:lpstr>
    </vt:vector>
  </TitlesOfParts>
  <Company/>
  <LinksUpToDate>false</LinksUpToDate>
  <CharactersWithSpaces>54399</CharactersWithSpaces>
  <SharedDoc>false</SharedDoc>
  <HLinks>
    <vt:vector size="54" baseType="variant">
      <vt:variant>
        <vt:i4>1114170</vt:i4>
      </vt:variant>
      <vt:variant>
        <vt:i4>38</vt:i4>
      </vt:variant>
      <vt:variant>
        <vt:i4>0</vt:i4>
      </vt:variant>
      <vt:variant>
        <vt:i4>5</vt:i4>
      </vt:variant>
      <vt:variant>
        <vt:lpwstr/>
      </vt:variant>
      <vt:variant>
        <vt:lpwstr>_Toc252287262</vt:lpwstr>
      </vt:variant>
      <vt:variant>
        <vt:i4>1114170</vt:i4>
      </vt:variant>
      <vt:variant>
        <vt:i4>32</vt:i4>
      </vt:variant>
      <vt:variant>
        <vt:i4>0</vt:i4>
      </vt:variant>
      <vt:variant>
        <vt:i4>5</vt:i4>
      </vt:variant>
      <vt:variant>
        <vt:lpwstr/>
      </vt:variant>
      <vt:variant>
        <vt:lpwstr>_Toc252287261</vt:lpwstr>
      </vt:variant>
      <vt:variant>
        <vt:i4>1114170</vt:i4>
      </vt:variant>
      <vt:variant>
        <vt:i4>26</vt:i4>
      </vt:variant>
      <vt:variant>
        <vt:i4>0</vt:i4>
      </vt:variant>
      <vt:variant>
        <vt:i4>5</vt:i4>
      </vt:variant>
      <vt:variant>
        <vt:lpwstr/>
      </vt:variant>
      <vt:variant>
        <vt:lpwstr>_Toc252287260</vt:lpwstr>
      </vt:variant>
      <vt:variant>
        <vt:i4>1179706</vt:i4>
      </vt:variant>
      <vt:variant>
        <vt:i4>20</vt:i4>
      </vt:variant>
      <vt:variant>
        <vt:i4>0</vt:i4>
      </vt:variant>
      <vt:variant>
        <vt:i4>5</vt:i4>
      </vt:variant>
      <vt:variant>
        <vt:lpwstr/>
      </vt:variant>
      <vt:variant>
        <vt:lpwstr>_Toc252287259</vt:lpwstr>
      </vt:variant>
      <vt:variant>
        <vt:i4>1179706</vt:i4>
      </vt:variant>
      <vt:variant>
        <vt:i4>14</vt:i4>
      </vt:variant>
      <vt:variant>
        <vt:i4>0</vt:i4>
      </vt:variant>
      <vt:variant>
        <vt:i4>5</vt:i4>
      </vt:variant>
      <vt:variant>
        <vt:lpwstr/>
      </vt:variant>
      <vt:variant>
        <vt:lpwstr>_Toc252287258</vt:lpwstr>
      </vt:variant>
      <vt:variant>
        <vt:i4>1179706</vt:i4>
      </vt:variant>
      <vt:variant>
        <vt:i4>8</vt:i4>
      </vt:variant>
      <vt:variant>
        <vt:i4>0</vt:i4>
      </vt:variant>
      <vt:variant>
        <vt:i4>5</vt:i4>
      </vt:variant>
      <vt:variant>
        <vt:lpwstr/>
      </vt:variant>
      <vt:variant>
        <vt:lpwstr>_Toc252287257</vt:lpwstr>
      </vt:variant>
      <vt:variant>
        <vt:i4>1179706</vt:i4>
      </vt:variant>
      <vt:variant>
        <vt:i4>2</vt:i4>
      </vt:variant>
      <vt:variant>
        <vt:i4>0</vt:i4>
      </vt:variant>
      <vt:variant>
        <vt:i4>5</vt:i4>
      </vt:variant>
      <vt:variant>
        <vt:lpwstr/>
      </vt:variant>
      <vt:variant>
        <vt:lpwstr>_Toc252287256</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Frédérique ALBOUY-NAVARRO</dc:creator>
  <cp:keywords/>
  <dc:description/>
  <cp:lastModifiedBy>Soazic BARON</cp:lastModifiedBy>
  <cp:revision>9</cp:revision>
  <cp:lastPrinted>2009-09-10T10:03:00Z</cp:lastPrinted>
  <dcterms:created xsi:type="dcterms:W3CDTF">2012-08-30T09:23:00Z</dcterms:created>
  <dcterms:modified xsi:type="dcterms:W3CDTF">2022-08-05T09:12:00Z</dcterms:modified>
</cp:coreProperties>
</file>