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CA3" w:rsidRPr="006B0BC3" w:rsidRDefault="007C76A5" w:rsidP="006B0BC3">
      <w:pPr>
        <w:pBdr>
          <w:top w:val="single" w:sz="4" w:space="1" w:color="auto"/>
          <w:left w:val="single" w:sz="4" w:space="4" w:color="auto"/>
          <w:bottom w:val="single" w:sz="4" w:space="1" w:color="auto"/>
          <w:right w:val="single" w:sz="4" w:space="4" w:color="auto"/>
        </w:pBdr>
        <w:jc w:val="center"/>
        <w:rPr>
          <w:b/>
          <w:sz w:val="22"/>
          <w:szCs w:val="22"/>
        </w:rPr>
      </w:pPr>
      <w:bookmarkStart w:id="0" w:name="_GoBack"/>
      <w:bookmarkEnd w:id="0"/>
      <w:r w:rsidRPr="006B0BC3">
        <w:rPr>
          <w:b/>
          <w:sz w:val="22"/>
          <w:szCs w:val="22"/>
        </w:rPr>
        <w:t>Procédure Continuité d'A</w:t>
      </w:r>
      <w:r w:rsidR="0099209F" w:rsidRPr="006B0BC3">
        <w:rPr>
          <w:b/>
          <w:sz w:val="22"/>
          <w:szCs w:val="22"/>
        </w:rPr>
        <w:t>ctivité</w:t>
      </w:r>
    </w:p>
    <w:p w:rsidR="0099209F" w:rsidRPr="007C76A5" w:rsidRDefault="0099209F" w:rsidP="007C76A5">
      <w:pPr>
        <w:jc w:val="center"/>
        <w:rPr>
          <w:b/>
          <w:sz w:val="20"/>
          <w:szCs w:val="20"/>
        </w:rPr>
      </w:pPr>
    </w:p>
    <w:p w:rsidR="0099209F" w:rsidRPr="0099209F" w:rsidRDefault="004341C7" w:rsidP="00727CA3">
      <w:pPr>
        <w:rPr>
          <w:b/>
        </w:rPr>
      </w:pPr>
      <w:r>
        <w:rPr>
          <w:b/>
        </w:rPr>
        <w:t>But de la procédure</w:t>
      </w:r>
    </w:p>
    <w:p w:rsidR="0099209F" w:rsidRDefault="0099209F" w:rsidP="00727CA3">
      <w:r>
        <w:t>Garantir la continuité des activités critiques e la société en cas de crise/ sinistre.</w:t>
      </w:r>
    </w:p>
    <w:p w:rsidR="0099209F" w:rsidRDefault="0099209F" w:rsidP="00727CA3">
      <w:r>
        <w:t>(minimiser les impacts sur l'activité de l'entreprise</w:t>
      </w:r>
      <w:r w:rsidR="00A57B66">
        <w:t>, garantir la continuité des prestations de SUNNIKAN Consulting auprès de</w:t>
      </w:r>
      <w:r w:rsidR="0087126A">
        <w:t xml:space="preserve"> ses</w:t>
      </w:r>
      <w:r w:rsidR="00A57B66">
        <w:t xml:space="preserve"> clients, réduire à un niveau acceptable les conséquences d'un sinistre/ d'une crise</w:t>
      </w:r>
      <w:r>
        <w:t>)</w:t>
      </w:r>
    </w:p>
    <w:p w:rsidR="00A57B66" w:rsidRDefault="00A57B66" w:rsidP="00727CA3">
      <w:pPr>
        <w:rPr>
          <w:b/>
        </w:rPr>
      </w:pPr>
    </w:p>
    <w:p w:rsidR="004341C7" w:rsidRDefault="004341C7" w:rsidP="00727CA3">
      <w:pPr>
        <w:rPr>
          <w:b/>
        </w:rPr>
      </w:pPr>
      <w:r>
        <w:rPr>
          <w:b/>
        </w:rPr>
        <w:t>Champs d'application</w:t>
      </w:r>
    </w:p>
    <w:p w:rsidR="00DC1280" w:rsidRDefault="00DC1280" w:rsidP="007C76A5">
      <w:r>
        <w:t>Cette procédure s'applique à toutes les activités critiques de SUNNIKAN Consulting susceptibles d'être exposées à un risque quelconque capable d'entrainer une situation de crise au sein de l'entreprise, empêchant ainsi son fonctionnement</w:t>
      </w:r>
    </w:p>
    <w:p w:rsidR="00DC1280" w:rsidRDefault="00DC1280" w:rsidP="007C76A5"/>
    <w:p w:rsidR="007C76A5" w:rsidRDefault="007C76A5" w:rsidP="007C76A5">
      <w:pPr>
        <w:rPr>
          <w:b/>
        </w:rPr>
      </w:pPr>
      <w:r w:rsidRPr="0099209F">
        <w:rPr>
          <w:b/>
        </w:rPr>
        <w:t>Définitions</w:t>
      </w:r>
    </w:p>
    <w:p w:rsidR="004746BA" w:rsidRPr="00C40B07" w:rsidRDefault="004746BA" w:rsidP="007C76A5">
      <w:pPr>
        <w:rPr>
          <w:color w:val="3366FF"/>
        </w:rPr>
      </w:pPr>
      <w:r w:rsidRPr="00C40B07">
        <w:rPr>
          <w:color w:val="3366FF"/>
        </w:rPr>
        <w:t>Plan de Continuité d'Activité:</w:t>
      </w:r>
    </w:p>
    <w:p w:rsidR="004746BA" w:rsidRDefault="007F0554" w:rsidP="007C76A5">
      <w:r w:rsidRPr="007F0554">
        <w:t>"</w:t>
      </w:r>
      <w:r w:rsidRPr="007F0554">
        <w:rPr>
          <w:i/>
        </w:rPr>
        <w:t>Ensemble des procédures et dispositions prévues pour permettre à l'entreprise de réagir face à un sinistre, de manière à garantir la reprise de ses activités critiques</w:t>
      </w:r>
      <w:r w:rsidRPr="007F0554">
        <w:t>." (BP Z74-700 - Référentiel de Bonnes Pratiques - Plan de Continuité d'Activité (PCA), Février 2007)</w:t>
      </w:r>
    </w:p>
    <w:p w:rsidR="004746BA" w:rsidRPr="004746BA" w:rsidRDefault="004746BA" w:rsidP="007C76A5"/>
    <w:p w:rsidR="00B057CF" w:rsidRPr="00C40B07" w:rsidRDefault="007C76A5" w:rsidP="007C76A5">
      <w:pPr>
        <w:rPr>
          <w:color w:val="3366FF"/>
        </w:rPr>
      </w:pPr>
      <w:r w:rsidRPr="00C40B07">
        <w:rPr>
          <w:color w:val="3366FF"/>
        </w:rPr>
        <w:t>Crise:</w:t>
      </w:r>
    </w:p>
    <w:p w:rsidR="007C76A5" w:rsidRDefault="00B057CF" w:rsidP="007C76A5">
      <w:r w:rsidRPr="00B057CF">
        <w:t>"</w:t>
      </w:r>
      <w:r w:rsidRPr="00B057CF">
        <w:rPr>
          <w:i/>
        </w:rPr>
        <w:t>Évènement soudain causant des pertes et des dommages importants, entrainant une interruption d'une ou plusieurs activités critiques ou un arrêt de l'organisme, ayant des impacts à long terme et nécessitant le recours à la Cellule de Crise et, le cas échéant, à un site alternatif. Une crise peut avoir des conséquences sur la survie même de l'entreprise</w:t>
      </w:r>
      <w:r w:rsidRPr="00B057CF">
        <w:t>." (BP Z74-700 - Référentiel de Bonnes Pratiques - Plan de Continuité d'Activité (PCA), Février 2007)</w:t>
      </w:r>
    </w:p>
    <w:p w:rsidR="007C76A5" w:rsidRDefault="007C76A5" w:rsidP="007C76A5"/>
    <w:p w:rsidR="004341C7" w:rsidRPr="006604A5" w:rsidRDefault="004341C7" w:rsidP="004341C7">
      <w:pPr>
        <w:rPr>
          <w:b/>
        </w:rPr>
      </w:pPr>
      <w:r w:rsidRPr="006604A5">
        <w:rPr>
          <w:b/>
        </w:rPr>
        <w:t>Principes:</w:t>
      </w:r>
    </w:p>
    <w:p w:rsidR="004341C7" w:rsidRDefault="00DC1280" w:rsidP="007C76A5">
      <w:r>
        <w:t>Non applicable</w:t>
      </w:r>
    </w:p>
    <w:p w:rsidR="004341C7" w:rsidRDefault="004341C7" w:rsidP="007C76A5"/>
    <w:p w:rsidR="007F0554" w:rsidRPr="007F0554" w:rsidRDefault="007F0554" w:rsidP="007C76A5">
      <w:pPr>
        <w:rPr>
          <w:b/>
        </w:rPr>
      </w:pPr>
      <w:r w:rsidRPr="007F0554">
        <w:rPr>
          <w:b/>
        </w:rPr>
        <w:t>Référence Spécifiques:</w:t>
      </w:r>
    </w:p>
    <w:p w:rsidR="007F0554" w:rsidRDefault="007F0554" w:rsidP="00C10BB7">
      <w:pPr>
        <w:spacing w:before="100" w:beforeAutospacing="1" w:after="100" w:afterAutospacing="1"/>
      </w:pPr>
      <w:hyperlink r:id="rId6" w:history="1">
        <w:r w:rsidRPr="001A7E5C">
          <w:rPr>
            <w:color w:val="3366FF"/>
            <w:u w:val="single"/>
          </w:rPr>
          <w:t>BP Z74-700 - Référentiel de Bonnes Pratiques - Plan de Continuité d'Activité (PCA)</w:t>
        </w:r>
      </w:hyperlink>
      <w:r w:rsidRPr="001A7E5C">
        <w:t>, Février 2007 (disponible à SUNNIKAN)</w:t>
      </w:r>
    </w:p>
    <w:p w:rsidR="00961F05" w:rsidRPr="00961F05" w:rsidRDefault="00961F05" w:rsidP="00C10BB7">
      <w:pPr>
        <w:spacing w:before="100" w:beforeAutospacing="1" w:after="100" w:afterAutospacing="1"/>
        <w:rPr>
          <w:rStyle w:val="Lienhypertexte"/>
        </w:rPr>
      </w:pPr>
      <w:r>
        <w:fldChar w:fldCharType="begin"/>
      </w:r>
      <w:r>
        <w:instrText xml:space="preserve"> HYPERLINK "http://www.altairconseil.fr/plan-de-continuite-d-activite-demarche-Altair-Conseil.html" </w:instrText>
      </w:r>
      <w:r>
        <w:fldChar w:fldCharType="separate"/>
      </w:r>
      <w:r w:rsidRPr="00961F05">
        <w:rPr>
          <w:rStyle w:val="Lienhypertexte"/>
        </w:rPr>
        <w:t>http://www.altairconseil.fr/plan-de-continuit</w:t>
      </w:r>
      <w:r w:rsidRPr="00961F05">
        <w:rPr>
          <w:rStyle w:val="Lienhypertexte"/>
        </w:rPr>
        <w:t>e</w:t>
      </w:r>
      <w:r w:rsidRPr="00961F05">
        <w:rPr>
          <w:rStyle w:val="Lienhypertexte"/>
        </w:rPr>
        <w:t>-d-activite-demarc</w:t>
      </w:r>
      <w:r w:rsidRPr="00961F05">
        <w:rPr>
          <w:rStyle w:val="Lienhypertexte"/>
        </w:rPr>
        <w:t>h</w:t>
      </w:r>
      <w:r w:rsidRPr="00961F05">
        <w:rPr>
          <w:rStyle w:val="Lienhypertexte"/>
        </w:rPr>
        <w:t>e-Altair-Conseil.html</w:t>
      </w:r>
    </w:p>
    <w:p w:rsidR="007C76A5" w:rsidRDefault="00961F05" w:rsidP="00727CA3">
      <w:pPr>
        <w:rPr>
          <w:b/>
        </w:rPr>
      </w:pPr>
      <w:r>
        <w:fldChar w:fldCharType="end"/>
      </w:r>
      <w:r w:rsidR="001A7E5C">
        <w:rPr>
          <w:b/>
        </w:rPr>
        <w:t>Responsabilités</w:t>
      </w:r>
    </w:p>
    <w:p w:rsidR="001A7E5C" w:rsidRPr="001A7E5C" w:rsidRDefault="001A7E5C" w:rsidP="001A7E5C">
      <w:pPr>
        <w:spacing w:before="100" w:beforeAutospacing="1" w:after="100" w:afterAutospacing="1"/>
      </w:pPr>
      <w:r w:rsidRPr="001A7E5C">
        <w:t>"Une fonction de pilotage (direction du projet), en charge</w:t>
      </w:r>
      <w:r w:rsidR="0082702C">
        <w:t xml:space="preserve"> </w:t>
      </w:r>
      <w:r w:rsidRPr="001A7E5C">
        <w:t>:</w:t>
      </w:r>
    </w:p>
    <w:p w:rsidR="001A7E5C" w:rsidRPr="001A7E5C" w:rsidRDefault="001A7E5C" w:rsidP="001A7E5C">
      <w:pPr>
        <w:numPr>
          <w:ilvl w:val="0"/>
          <w:numId w:val="18"/>
        </w:numPr>
        <w:spacing w:before="100" w:beforeAutospacing="1" w:after="100" w:afterAutospacing="1"/>
      </w:pPr>
      <w:r w:rsidRPr="001A7E5C">
        <w:t>de fixer les objectifs et la stratégie du projet ;</w:t>
      </w:r>
    </w:p>
    <w:p w:rsidR="001A7E5C" w:rsidRPr="001A7E5C" w:rsidRDefault="001A7E5C" w:rsidP="001A7E5C">
      <w:pPr>
        <w:numPr>
          <w:ilvl w:val="0"/>
          <w:numId w:val="18"/>
        </w:numPr>
        <w:spacing w:before="100" w:beforeAutospacing="1" w:after="100" w:afterAutospacing="1"/>
      </w:pPr>
      <w:r w:rsidRPr="001A7E5C">
        <w:t>d’en arbitrer les choix budgétaires;</w:t>
      </w:r>
    </w:p>
    <w:p w:rsidR="001A7E5C" w:rsidRPr="001A7E5C" w:rsidRDefault="001A7E5C" w:rsidP="001A7E5C">
      <w:pPr>
        <w:numPr>
          <w:ilvl w:val="0"/>
          <w:numId w:val="18"/>
        </w:numPr>
        <w:spacing w:before="100" w:beforeAutospacing="1" w:after="100" w:afterAutospacing="1"/>
      </w:pPr>
      <w:r w:rsidRPr="001A7E5C">
        <w:t>d’en arbitrer les choix de planning;</w:t>
      </w:r>
    </w:p>
    <w:p w:rsidR="001A7E5C" w:rsidRPr="001A7E5C" w:rsidRDefault="001A7E5C" w:rsidP="001A7E5C">
      <w:pPr>
        <w:numPr>
          <w:ilvl w:val="0"/>
          <w:numId w:val="18"/>
        </w:numPr>
        <w:spacing w:before="100" w:beforeAutospacing="1" w:after="100" w:afterAutospacing="1"/>
      </w:pPr>
      <w:r w:rsidRPr="001A7E5C">
        <w:t>d’allouer les ressources de toutes sortes pour la réussite du projet ;</w:t>
      </w:r>
    </w:p>
    <w:p w:rsidR="001A7E5C" w:rsidRPr="001A7E5C" w:rsidRDefault="001A7E5C" w:rsidP="001A7E5C">
      <w:pPr>
        <w:numPr>
          <w:ilvl w:val="0"/>
          <w:numId w:val="18"/>
        </w:numPr>
        <w:spacing w:before="100" w:beforeAutospacing="1" w:after="100" w:afterAutospacing="1"/>
      </w:pPr>
      <w:r w:rsidRPr="001A7E5C">
        <w:t>de vérifier que les objectifs sont atteints.</w:t>
      </w:r>
    </w:p>
    <w:p w:rsidR="001A7E5C" w:rsidRPr="001A7E5C" w:rsidRDefault="001A7E5C" w:rsidP="001A7E5C">
      <w:pPr>
        <w:spacing w:before="100" w:beforeAutospacing="1" w:after="100" w:afterAutospacing="1"/>
      </w:pPr>
      <w:r w:rsidRPr="001A7E5C">
        <w:t>Une fonction de management décisionnelle, en charge :</w:t>
      </w:r>
    </w:p>
    <w:p w:rsidR="001A7E5C" w:rsidRPr="001A7E5C" w:rsidRDefault="001A7E5C" w:rsidP="001A7E5C">
      <w:pPr>
        <w:numPr>
          <w:ilvl w:val="0"/>
          <w:numId w:val="19"/>
        </w:numPr>
        <w:spacing w:before="100" w:beforeAutospacing="1" w:after="100" w:afterAutospacing="1"/>
      </w:pPr>
      <w:r w:rsidRPr="001A7E5C">
        <w:t>de décider ou non d’activer tout ou partie du PCA (sur les recommandations faites par la fonction de management opérationnelle formalisé</w:t>
      </w:r>
      <w:r w:rsidR="000D6D82">
        <w:t>es dans un dossier de décision)</w:t>
      </w:r>
      <w:r w:rsidRPr="001A7E5C">
        <w:t>;</w:t>
      </w:r>
    </w:p>
    <w:p w:rsidR="001A7E5C" w:rsidRPr="001A7E5C" w:rsidRDefault="001A7E5C" w:rsidP="001A7E5C">
      <w:pPr>
        <w:numPr>
          <w:ilvl w:val="0"/>
          <w:numId w:val="19"/>
        </w:numPr>
        <w:spacing w:before="100" w:beforeAutospacing="1" w:after="100" w:afterAutospacing="1"/>
      </w:pPr>
      <w:r w:rsidRPr="001A7E5C">
        <w:t>d’assurer la direct</w:t>
      </w:r>
      <w:r w:rsidR="000D6D82">
        <w:t>ion du PCA au plus haut niveau.</w:t>
      </w:r>
    </w:p>
    <w:p w:rsidR="001A7E5C" w:rsidRPr="001A7E5C" w:rsidRDefault="001A7E5C" w:rsidP="001A7E5C">
      <w:pPr>
        <w:spacing w:before="100" w:beforeAutospacing="1" w:after="100" w:afterAutospacing="1"/>
      </w:pPr>
      <w:r w:rsidRPr="001A7E5C">
        <w:t>Une fonction de management opérationnelle, en charge :</w:t>
      </w:r>
    </w:p>
    <w:p w:rsidR="001A7E5C" w:rsidRPr="001A7E5C" w:rsidRDefault="001A7E5C" w:rsidP="001A7E5C">
      <w:pPr>
        <w:numPr>
          <w:ilvl w:val="0"/>
          <w:numId w:val="20"/>
        </w:numPr>
        <w:spacing w:before="100" w:beforeAutospacing="1" w:after="100" w:afterAutospacing="1"/>
      </w:pPr>
      <w:r w:rsidRPr="001A7E5C">
        <w:t xml:space="preserve">d’évaluer la situation et de recommander ou non à la fonction de management décisionnelle d’exécuter le PCA ; </w:t>
      </w:r>
    </w:p>
    <w:p w:rsidR="001A7E5C" w:rsidRPr="001A7E5C" w:rsidRDefault="001A7E5C" w:rsidP="001A7E5C">
      <w:pPr>
        <w:numPr>
          <w:ilvl w:val="0"/>
          <w:numId w:val="20"/>
        </w:numPr>
        <w:spacing w:before="100" w:beforeAutospacing="1" w:after="100" w:afterAutospacing="1"/>
      </w:pPr>
      <w:r w:rsidRPr="001A7E5C">
        <w:t>d’assurer la direction opérationnelle du PCA sur le terrain ;</w:t>
      </w:r>
    </w:p>
    <w:p w:rsidR="001A7E5C" w:rsidRPr="001A7E5C" w:rsidRDefault="001A7E5C" w:rsidP="001A7E5C">
      <w:pPr>
        <w:numPr>
          <w:ilvl w:val="0"/>
          <w:numId w:val="20"/>
        </w:numPr>
        <w:spacing w:before="100" w:beforeAutospacing="1" w:after="100" w:afterAutospacing="1"/>
      </w:pPr>
      <w:r w:rsidRPr="001A7E5C">
        <w:t>de coordonner la maintenance en conditions opérationnelles du PCA.</w:t>
      </w:r>
    </w:p>
    <w:p w:rsidR="001A7E5C" w:rsidRPr="001A7E5C" w:rsidRDefault="001A7E5C" w:rsidP="001A7E5C">
      <w:pPr>
        <w:spacing w:before="100" w:beforeAutospacing="1" w:after="100" w:afterAutospacing="1"/>
      </w:pPr>
      <w:r w:rsidRPr="001A7E5C">
        <w:t>Une fonction de responsable du PCA, en charge :</w:t>
      </w:r>
    </w:p>
    <w:p w:rsidR="001A7E5C" w:rsidRPr="001A7E5C" w:rsidRDefault="001A7E5C" w:rsidP="001A7E5C">
      <w:pPr>
        <w:numPr>
          <w:ilvl w:val="0"/>
          <w:numId w:val="21"/>
        </w:numPr>
        <w:spacing w:before="100" w:beforeAutospacing="1" w:after="100" w:afterAutospacing="1"/>
      </w:pPr>
      <w:r w:rsidRPr="001A7E5C">
        <w:t>de la coordination du redémarrage des activités vitales sur le(s) sites(s) dont il a la charge.</w:t>
      </w:r>
    </w:p>
    <w:p w:rsidR="001A7E5C" w:rsidRPr="001A7E5C" w:rsidRDefault="001A7E5C" w:rsidP="001A7E5C">
      <w:pPr>
        <w:spacing w:before="100" w:beforeAutospacing="1" w:after="100" w:afterAutospacing="1"/>
      </w:pPr>
      <w:r w:rsidRPr="001A7E5C">
        <w:lastRenderedPageBreak/>
        <w:t>Une fonction de communication, en charge :</w:t>
      </w:r>
    </w:p>
    <w:p w:rsidR="001A7E5C" w:rsidRPr="001A7E5C" w:rsidRDefault="001A7E5C" w:rsidP="001A7E5C">
      <w:pPr>
        <w:numPr>
          <w:ilvl w:val="0"/>
          <w:numId w:val="22"/>
        </w:numPr>
        <w:spacing w:before="100" w:beforeAutospacing="1" w:after="100" w:afterAutospacing="1"/>
      </w:pPr>
      <w:r w:rsidRPr="001A7E5C">
        <w:t>d’élaborer la stratégie de communication interne et externe (presse) en cas d’activation du PCA ;</w:t>
      </w:r>
    </w:p>
    <w:p w:rsidR="001A7E5C" w:rsidRPr="001A7E5C" w:rsidRDefault="001A7E5C" w:rsidP="001A7E5C">
      <w:pPr>
        <w:numPr>
          <w:ilvl w:val="0"/>
          <w:numId w:val="22"/>
        </w:numPr>
        <w:spacing w:before="100" w:beforeAutospacing="1" w:after="100" w:afterAutospacing="1"/>
      </w:pPr>
      <w:r w:rsidRPr="001A7E5C">
        <w:t>d’assurer la communication du r</w:t>
      </w:r>
      <w:r w:rsidR="000D6D82">
        <w:t>etour à la situation nominale."</w:t>
      </w:r>
    </w:p>
    <w:p w:rsidR="001A7E5C" w:rsidRPr="001A7E5C" w:rsidRDefault="001A7E5C" w:rsidP="001A7E5C">
      <w:pPr>
        <w:spacing w:before="100" w:beforeAutospacing="1" w:after="100" w:afterAutospacing="1"/>
      </w:pPr>
      <w:hyperlink r:id="rId7" w:history="1">
        <w:r w:rsidRPr="001A7E5C">
          <w:rPr>
            <w:color w:val="3366FF"/>
            <w:u w:val="single"/>
          </w:rPr>
          <w:t>BP Z74-700 - Référentiel de Bonnes Pratiques - Plan de Continuité d'Activité (PCA)</w:t>
        </w:r>
      </w:hyperlink>
      <w:r w:rsidRPr="001A7E5C">
        <w:t>, Février 2007 (disponible à SUNNIKAN)</w:t>
      </w:r>
    </w:p>
    <w:p w:rsidR="006604A5" w:rsidRDefault="006604A5" w:rsidP="00727CA3"/>
    <w:p w:rsidR="00A5288E" w:rsidRPr="00830CF5" w:rsidRDefault="0087017E" w:rsidP="00727CA3">
      <w:pPr>
        <w:rPr>
          <w:b/>
          <w:sz w:val="22"/>
          <w:szCs w:val="22"/>
          <w:u w:val="single"/>
        </w:rPr>
      </w:pPr>
      <w:r>
        <w:rPr>
          <w:b/>
          <w:sz w:val="22"/>
          <w:szCs w:val="22"/>
          <w:u w:val="single"/>
        </w:rPr>
        <w:t>Conditions de m</w:t>
      </w:r>
      <w:r w:rsidR="00830CF5" w:rsidRPr="00830CF5">
        <w:rPr>
          <w:b/>
          <w:sz w:val="22"/>
          <w:szCs w:val="22"/>
          <w:u w:val="single"/>
        </w:rPr>
        <w:t>ise en place du Plan de Continuité d'activité</w:t>
      </w:r>
    </w:p>
    <w:p w:rsidR="00830CF5" w:rsidRDefault="00830CF5" w:rsidP="00727CA3">
      <w:pPr>
        <w:rPr>
          <w:b/>
        </w:rPr>
      </w:pPr>
    </w:p>
    <w:p w:rsidR="0099209F" w:rsidRPr="001A7E5C" w:rsidRDefault="00A57B66" w:rsidP="00727CA3">
      <w:r w:rsidRPr="00A57B66">
        <w:rPr>
          <w:b/>
        </w:rPr>
        <w:t>Act</w:t>
      </w:r>
      <w:r w:rsidR="002E7EEA">
        <w:rPr>
          <w:b/>
        </w:rPr>
        <w:t xml:space="preserve">ivités critiques de </w:t>
      </w:r>
      <w:r w:rsidR="002E7EEA" w:rsidRPr="002E7EEA">
        <w:rPr>
          <w:b/>
        </w:rPr>
        <w:t>SUNNIKAN Consulting</w:t>
      </w:r>
      <w:r w:rsidR="001A7E5C">
        <w:rPr>
          <w:b/>
        </w:rPr>
        <w:t xml:space="preserve"> </w:t>
      </w:r>
      <w:r w:rsidR="001A7E5C" w:rsidRPr="001A7E5C">
        <w:t>(sans lesquelles l'entreprise ne peut poursuivre ses missions)</w:t>
      </w:r>
    </w:p>
    <w:p w:rsidR="00A57B66" w:rsidRDefault="00A57B66" w:rsidP="00727CA3"/>
    <w:p w:rsidR="00A5288E" w:rsidRDefault="00A5288E" w:rsidP="00727CA3"/>
    <w:p w:rsidR="00A5288E" w:rsidRDefault="00A5288E" w:rsidP="00727CA3"/>
    <w:p w:rsidR="00A5288E" w:rsidRDefault="00A5288E" w:rsidP="00727CA3"/>
    <w:p w:rsidR="0099209F" w:rsidRDefault="0099209F" w:rsidP="00727CA3"/>
    <w:p w:rsidR="001A7E5C" w:rsidRDefault="001A7E5C" w:rsidP="00727CA3">
      <w:r>
        <w:t>Ressources</w:t>
      </w:r>
      <w:r w:rsidR="002E7EEA">
        <w:t xml:space="preserve"> critiques = </w:t>
      </w:r>
      <w:r>
        <w:t>intranet SUNNIKAN Consulting</w:t>
      </w:r>
    </w:p>
    <w:p w:rsidR="00A5288E" w:rsidRDefault="00A5288E" w:rsidP="00727CA3"/>
    <w:p w:rsidR="00A5288E" w:rsidRDefault="00A5288E" w:rsidP="00727CA3"/>
    <w:p w:rsidR="0099209F" w:rsidRDefault="00830CF5" w:rsidP="00727CA3">
      <w:pPr>
        <w:rPr>
          <w:b/>
        </w:rPr>
      </w:pPr>
      <w:r>
        <w:rPr>
          <w:b/>
        </w:rPr>
        <w:t xml:space="preserve">Les </w:t>
      </w:r>
      <w:r w:rsidR="0099209F" w:rsidRPr="0099209F">
        <w:rPr>
          <w:b/>
        </w:rPr>
        <w:t>Risques:</w:t>
      </w:r>
      <w:r w:rsidR="00A5288E">
        <w:rPr>
          <w:b/>
        </w:rPr>
        <w:t xml:space="preserve"> (Plans de Contingence)</w:t>
      </w:r>
    </w:p>
    <w:p w:rsidR="00C10BB7" w:rsidRPr="0099209F" w:rsidRDefault="00C10BB7" w:rsidP="00727CA3">
      <w:pPr>
        <w:rPr>
          <w:b/>
        </w:rPr>
      </w:pPr>
    </w:p>
    <w:p w:rsidR="0099209F" w:rsidRPr="0071570C" w:rsidRDefault="00CE57B1" w:rsidP="00727CA3">
      <w:pPr>
        <w:rPr>
          <w:u w:val="single"/>
        </w:rPr>
      </w:pPr>
      <w:r w:rsidRPr="0071570C">
        <w:rPr>
          <w:u w:val="single"/>
        </w:rPr>
        <w:t>Prévention des risques</w:t>
      </w:r>
    </w:p>
    <w:p w:rsidR="0099209F" w:rsidRDefault="00410C19" w:rsidP="00727CA3">
      <w:r>
        <w:t>Incendie</w:t>
      </w:r>
      <w:r w:rsidR="00CE57B1">
        <w:t>: Détecteurs de fumée, extincteurs</w:t>
      </w:r>
    </w:p>
    <w:p w:rsidR="00410C19" w:rsidRDefault="00410C19" w:rsidP="00727CA3">
      <w:r>
        <w:t>Informatique</w:t>
      </w:r>
    </w:p>
    <w:p w:rsidR="00410C19" w:rsidRDefault="00410C19" w:rsidP="00CE57B1">
      <w:pPr>
        <w:numPr>
          <w:ilvl w:val="0"/>
          <w:numId w:val="23"/>
        </w:numPr>
      </w:pPr>
      <w:r>
        <w:t>Perte de données</w:t>
      </w:r>
      <w:r w:rsidR="00CE57B1">
        <w:t>: Sauvegarde et restauration assurée par l'Informaticien</w:t>
      </w:r>
    </w:p>
    <w:p w:rsidR="00410C19" w:rsidRDefault="00410C19" w:rsidP="00CE57B1">
      <w:pPr>
        <w:numPr>
          <w:ilvl w:val="0"/>
          <w:numId w:val="23"/>
        </w:numPr>
      </w:pPr>
      <w:r>
        <w:t>Virus informatique</w:t>
      </w:r>
      <w:r w:rsidR="00CE57B1">
        <w:t xml:space="preserve"> Intrusion logique (Piratage) : Utilisation de logiciels de prévention contre les intrusions.</w:t>
      </w:r>
    </w:p>
    <w:p w:rsidR="00410C19" w:rsidRDefault="00410C19" w:rsidP="00727CA3">
      <w:r>
        <w:t>Intrusion physique / vol</w:t>
      </w:r>
      <w:r w:rsidR="0047299C">
        <w:t>: Alarme</w:t>
      </w:r>
      <w:r w:rsidR="005D5A4A">
        <w:t>, porte blindée,</w:t>
      </w:r>
    </w:p>
    <w:p w:rsidR="00410C19" w:rsidRDefault="00410C19" w:rsidP="00727CA3">
      <w:r>
        <w:t>Défaillance Personnel</w:t>
      </w:r>
      <w:r w:rsidR="00CE57B1">
        <w:t>: indisponibilité: Eviter que les congés soient pris en même temps</w:t>
      </w:r>
    </w:p>
    <w:p w:rsidR="00410C19" w:rsidRDefault="00AD5956" w:rsidP="00727CA3">
      <w:r>
        <w:t>Défaillance électrique</w:t>
      </w:r>
    </w:p>
    <w:p w:rsidR="00AD5956" w:rsidRDefault="00AD5956" w:rsidP="00727CA3">
      <w:r>
        <w:t>Perte des lignes téléphoniques</w:t>
      </w:r>
      <w:r w:rsidR="00BF6C2A">
        <w:t>/ Perte de l'Accès Internet</w:t>
      </w:r>
    </w:p>
    <w:p w:rsidR="0047299C" w:rsidRDefault="0047299C" w:rsidP="00727CA3"/>
    <w:p w:rsidR="00116D42" w:rsidRDefault="00116D42" w:rsidP="00727CA3">
      <w:r>
        <w:t>Les risques présentant une probabilité élevée de déboucher sur une situation de crise feront l'objet d'un Plan de Contingence destiné à spécifier les réactions à adopter face à la situation.</w:t>
      </w:r>
    </w:p>
    <w:p w:rsidR="00116D42" w:rsidRDefault="00116D42" w:rsidP="00727CA3"/>
    <w:p w:rsidR="00C4752A" w:rsidRPr="00C4752A" w:rsidRDefault="00C4752A" w:rsidP="00727CA3">
      <w:pPr>
        <w:rPr>
          <w:u w:val="single"/>
        </w:rPr>
      </w:pPr>
      <w:r w:rsidRPr="00C4752A">
        <w:rPr>
          <w:u w:val="single"/>
        </w:rPr>
        <w:t>Analyse de risque</w:t>
      </w:r>
    </w:p>
    <w:p w:rsidR="00C4752A" w:rsidRDefault="00C4752A" w:rsidP="00727CA3">
      <w:r>
        <w:t>Lors des analyses de risque, le Risk Manager (=</w:t>
      </w:r>
      <w:r w:rsidR="0082702C">
        <w:t xml:space="preserve"> </w:t>
      </w:r>
      <w:r>
        <w:t>Responsable Informatique</w:t>
      </w:r>
      <w:r w:rsidR="0082702C">
        <w:t xml:space="preserve"> </w:t>
      </w:r>
      <w:r>
        <w:t>?) identifie:</w:t>
      </w:r>
    </w:p>
    <w:p w:rsidR="00C4752A" w:rsidRDefault="00116D42" w:rsidP="00C4752A">
      <w:pPr>
        <w:numPr>
          <w:ilvl w:val="0"/>
          <w:numId w:val="24"/>
        </w:numPr>
      </w:pPr>
      <w:r>
        <w:t>l</w:t>
      </w:r>
      <w:r w:rsidR="00190F6B">
        <w:t>es risques nécessitant des Plans de contingence,</w:t>
      </w:r>
    </w:p>
    <w:p w:rsidR="00A35F83" w:rsidRDefault="00116D42" w:rsidP="00A35F83">
      <w:pPr>
        <w:numPr>
          <w:ilvl w:val="0"/>
          <w:numId w:val="24"/>
        </w:numPr>
      </w:pPr>
      <w:r>
        <w:t>d</w:t>
      </w:r>
      <w:r w:rsidR="00190F6B">
        <w:t xml:space="preserve">écide des Plans de contingence à mettre en </w:t>
      </w:r>
      <w:r w:rsidR="00A35F83">
        <w:t>œuvre.</w:t>
      </w:r>
    </w:p>
    <w:p w:rsidR="00190F6B" w:rsidRDefault="00190F6B" w:rsidP="00727CA3">
      <w:pPr>
        <w:rPr>
          <w:u w:val="single"/>
        </w:rPr>
      </w:pPr>
    </w:p>
    <w:p w:rsidR="0047299C" w:rsidRPr="0047299C" w:rsidRDefault="0047299C" w:rsidP="00727CA3">
      <w:pPr>
        <w:rPr>
          <w:u w:val="single"/>
        </w:rPr>
      </w:pPr>
      <w:r w:rsidRPr="0047299C">
        <w:rPr>
          <w:u w:val="single"/>
        </w:rPr>
        <w:t>Exercices de simulation de crise:</w:t>
      </w:r>
    </w:p>
    <w:p w:rsidR="0047299C" w:rsidRDefault="0047299C" w:rsidP="00727CA3">
      <w:r>
        <w:t>Le Responsable Informatique organise tous les ans des simulations de crise afin dévaluer la pertinence et l'efficacité des Plans de Contingence.</w:t>
      </w:r>
    </w:p>
    <w:p w:rsidR="00AD5956" w:rsidRDefault="00AD5956" w:rsidP="00727CA3"/>
    <w:p w:rsidR="00F56B00" w:rsidRPr="0071570C" w:rsidRDefault="00CE57B1" w:rsidP="00727CA3">
      <w:pPr>
        <w:rPr>
          <w:u w:val="single"/>
        </w:rPr>
      </w:pPr>
      <w:r w:rsidRPr="0071570C">
        <w:rPr>
          <w:u w:val="single"/>
        </w:rPr>
        <w:t>Gestion de crise</w:t>
      </w:r>
    </w:p>
    <w:p w:rsidR="00CE57B1" w:rsidRDefault="00306657" w:rsidP="00727CA3">
      <w:r>
        <w:t xml:space="preserve">Au cas où les mesures citées ci-dessus </w:t>
      </w:r>
      <w:r w:rsidR="00C82ACA">
        <w:t xml:space="preserve">n'auraient pas permit d'éviter </w:t>
      </w:r>
      <w:r>
        <w:t xml:space="preserve">l'un ou plusieurs de </w:t>
      </w:r>
      <w:r w:rsidR="00C82ACA">
        <w:t>ces</w:t>
      </w:r>
      <w:r>
        <w:t xml:space="preserve"> </w:t>
      </w:r>
      <w:r w:rsidR="00C82ACA">
        <w:t>scénari</w:t>
      </w:r>
      <w:r w:rsidR="00D03142">
        <w:t xml:space="preserve">i </w:t>
      </w:r>
      <w:r w:rsidR="00C82ACA">
        <w:t>catastrophe pour l'entreprise,</w:t>
      </w:r>
      <w:r w:rsidR="0071570C">
        <w:t xml:space="preserve"> l</w:t>
      </w:r>
      <w:r w:rsidR="00236DC3">
        <w:t>e responsable…</w:t>
      </w:r>
      <w:r>
        <w:t>déclenche le Plan de Continuité d'Activité</w:t>
      </w:r>
      <w:r w:rsidR="00D03142">
        <w:t xml:space="preserve"> pour permettre la reprise des activités de SUNNIKAN Consulting</w:t>
      </w:r>
      <w:r>
        <w:t>.</w:t>
      </w:r>
    </w:p>
    <w:p w:rsidR="00C82ACA" w:rsidRDefault="00C82ACA" w:rsidP="00727CA3"/>
    <w:p w:rsidR="00D03142" w:rsidRPr="00ED21B6" w:rsidRDefault="00ED21B6" w:rsidP="00727CA3">
      <w:pPr>
        <w:rPr>
          <w:b/>
          <w:sz w:val="22"/>
          <w:szCs w:val="22"/>
          <w:u w:val="single"/>
        </w:rPr>
      </w:pPr>
      <w:r>
        <w:rPr>
          <w:b/>
          <w:sz w:val="22"/>
          <w:szCs w:val="22"/>
          <w:u w:val="single"/>
        </w:rPr>
        <w:t xml:space="preserve">Arrêt </w:t>
      </w:r>
      <w:r w:rsidR="00E13437">
        <w:rPr>
          <w:b/>
          <w:sz w:val="22"/>
          <w:szCs w:val="22"/>
          <w:u w:val="single"/>
        </w:rPr>
        <w:t>d'une ou plusieurs</w:t>
      </w:r>
      <w:r w:rsidR="001F0C02" w:rsidRPr="00ED21B6">
        <w:rPr>
          <w:b/>
          <w:sz w:val="22"/>
          <w:szCs w:val="22"/>
          <w:u w:val="single"/>
        </w:rPr>
        <w:t xml:space="preserve"> activités critiques impactées par la situation de crise</w:t>
      </w:r>
    </w:p>
    <w:p w:rsidR="001F0C02" w:rsidRDefault="001B5D04" w:rsidP="00727CA3">
      <w:r>
        <w:t>Qui prend les décisions?</w:t>
      </w:r>
      <w:r w:rsidR="0087017E">
        <w:t xml:space="preserve"> Quelles sont </w:t>
      </w:r>
      <w:r w:rsidR="00C311D6">
        <w:t xml:space="preserve">les </w:t>
      </w:r>
      <w:r w:rsidR="0087017E">
        <w:t>personnes à mettre au courant?</w:t>
      </w:r>
      <w:r w:rsidR="00C311D6">
        <w:t xml:space="preserve"> (chez SUNNIKAN, les clients, l'assurance, électricité, téléphonie, …)</w:t>
      </w:r>
    </w:p>
    <w:p w:rsidR="00C311D6" w:rsidRDefault="00C311D6" w:rsidP="00727CA3">
      <w:r>
        <w:t>Évaluation du temps d'arrêt maximal.</w:t>
      </w:r>
    </w:p>
    <w:p w:rsidR="001B5D04" w:rsidRDefault="001B5D04" w:rsidP="00727CA3">
      <w:r>
        <w:t>Plan d'action</w:t>
      </w:r>
      <w:r w:rsidR="004467FC">
        <w:t xml:space="preserve"> </w:t>
      </w:r>
      <w:r>
        <w:t>?</w:t>
      </w:r>
      <w:r w:rsidR="0087017E">
        <w:t xml:space="preserve"> (mesures à prendre)</w:t>
      </w:r>
    </w:p>
    <w:p w:rsidR="0087017E" w:rsidRDefault="004467FC" w:rsidP="00727CA3">
      <w:r>
        <w:t>Sortie de crise et reprise d'activité.</w:t>
      </w:r>
      <w:r w:rsidR="00370C67">
        <w:t xml:space="preserve"> (Avec un rapport de clôture du sinistre.)</w:t>
      </w:r>
    </w:p>
    <w:p w:rsidR="001B5D04" w:rsidRDefault="001B5D04" w:rsidP="00727CA3"/>
    <w:p w:rsidR="001F0C02" w:rsidRDefault="001F0C02" w:rsidP="00727CA3"/>
    <w:p w:rsidR="00C311D6" w:rsidRDefault="00C311D6" w:rsidP="00727CA3"/>
    <w:p w:rsidR="00370C67" w:rsidRDefault="004746BA" w:rsidP="00727CA3">
      <w:pPr>
        <w:rPr>
          <w:b/>
          <w:sz w:val="22"/>
          <w:szCs w:val="22"/>
          <w:u w:val="single"/>
        </w:rPr>
      </w:pPr>
      <w:r w:rsidRPr="00147722">
        <w:rPr>
          <w:b/>
          <w:sz w:val="22"/>
          <w:szCs w:val="22"/>
          <w:u w:val="single"/>
        </w:rPr>
        <w:t>Reprise d'Activité</w:t>
      </w:r>
    </w:p>
    <w:p w:rsidR="00370C67" w:rsidRDefault="00370C67" w:rsidP="00727CA3"/>
    <w:p w:rsidR="001F0C02" w:rsidRDefault="005008BA" w:rsidP="00727CA3">
      <w:r>
        <w:t>Définir les cond</w:t>
      </w:r>
      <w:r w:rsidR="001F0C02">
        <w:t>itions de la reprise d'activité, par le biais du Plan de reprise d'activité constitué d'un ensemble de documents:</w:t>
      </w:r>
    </w:p>
    <w:p w:rsidR="001F0C02" w:rsidRDefault="001F0C02" w:rsidP="001F0C02">
      <w:pPr>
        <w:numPr>
          <w:ilvl w:val="0"/>
          <w:numId w:val="27"/>
        </w:numPr>
      </w:pPr>
      <w:r>
        <w:t>fiches d'évaluation,</w:t>
      </w:r>
    </w:p>
    <w:p w:rsidR="001F0C02" w:rsidRDefault="001F0C02" w:rsidP="001F0C02">
      <w:pPr>
        <w:numPr>
          <w:ilvl w:val="0"/>
          <w:numId w:val="27"/>
        </w:numPr>
      </w:pPr>
      <w:r>
        <w:t>fiches de suivi,</w:t>
      </w:r>
    </w:p>
    <w:p w:rsidR="001F0C02" w:rsidRDefault="001F0C02" w:rsidP="001F0C02">
      <w:pPr>
        <w:numPr>
          <w:ilvl w:val="0"/>
          <w:numId w:val="27"/>
        </w:numPr>
      </w:pPr>
      <w:r>
        <w:t>fiches d'action,</w:t>
      </w:r>
    </w:p>
    <w:p w:rsidR="001F0C02" w:rsidRDefault="001F0C02" w:rsidP="001F0C02">
      <w:pPr>
        <w:numPr>
          <w:ilvl w:val="0"/>
          <w:numId w:val="27"/>
        </w:numPr>
      </w:pPr>
      <w:r>
        <w:t>modes opératoire…</w:t>
      </w:r>
    </w:p>
    <w:p w:rsidR="001F0C02" w:rsidRDefault="001F0C02" w:rsidP="001F0C02">
      <w:r>
        <w:t>visant à garantir une prise en charge opérationnelle immédiate de tout sinistre éventuel.</w:t>
      </w:r>
    </w:p>
    <w:p w:rsidR="005008BA" w:rsidRPr="005008BA" w:rsidRDefault="005008BA" w:rsidP="00727CA3"/>
    <w:p w:rsidR="00D03142" w:rsidRDefault="00E00BC2" w:rsidP="00727CA3">
      <w:r>
        <w:t>Un Plan de reprise d'activité peut-être instauré par grandes thématiques</w:t>
      </w:r>
      <w:r w:rsidR="00B92BBF">
        <w:t>:</w:t>
      </w:r>
    </w:p>
    <w:p w:rsidR="00B92BBF" w:rsidRDefault="00B92BBF" w:rsidP="00727CA3">
      <w:r w:rsidRPr="00B92BBF">
        <w:t xml:space="preserve">Le </w:t>
      </w:r>
      <w:r w:rsidRPr="00B92BBF">
        <w:rPr>
          <w:b/>
          <w:bCs/>
        </w:rPr>
        <w:t>Plan de Reprise d’Activité Informatique (PRA)</w:t>
      </w:r>
      <w:r w:rsidR="0082702C">
        <w:t xml:space="preserve"> </w:t>
      </w:r>
      <w:r w:rsidRPr="00B92BBF">
        <w:t xml:space="preserve">est une des composantes d’un </w:t>
      </w:r>
      <w:r w:rsidRPr="00B92BBF">
        <w:rPr>
          <w:b/>
          <w:bCs/>
        </w:rPr>
        <w:t>Plan de Continuité d’Activité</w:t>
      </w:r>
      <w:r w:rsidRPr="00B92BBF">
        <w:t xml:space="preserve"> global. Le </w:t>
      </w:r>
      <w:r w:rsidRPr="00B92BBF">
        <w:rPr>
          <w:b/>
          <w:bCs/>
        </w:rPr>
        <w:t>PRA</w:t>
      </w:r>
      <w:r w:rsidRPr="00B92BBF">
        <w:t xml:space="preserve"> permet d'assurer, en cas de sinistre touchant le système informatique, la reconstruction de son infrastructure et la remise en route des applications.</w:t>
      </w:r>
    </w:p>
    <w:p w:rsidR="00783FF5" w:rsidRPr="00783FF5" w:rsidRDefault="00783FF5" w:rsidP="00783FF5">
      <w:pPr>
        <w:numPr>
          <w:ilvl w:val="1"/>
          <w:numId w:val="26"/>
        </w:numPr>
        <w:spacing w:before="100" w:beforeAutospacing="1" w:after="100" w:afterAutospacing="1"/>
        <w:rPr>
          <w:color w:val="000000"/>
          <w:szCs w:val="18"/>
          <w:lang w:eastAsia="fr-FR"/>
        </w:rPr>
      </w:pPr>
      <w:hyperlink r:id="rId8" w:history="1">
        <w:r w:rsidRPr="00783FF5">
          <w:rPr>
            <w:color w:val="0000FF"/>
            <w:szCs w:val="18"/>
            <w:u w:val="single"/>
            <w:lang w:eastAsia="fr-FR"/>
          </w:rPr>
          <w:t>exemple d'arbre décisionnel utilisable pour un PRA informatique : "Serveur hors d'usage"</w:t>
        </w:r>
      </w:hyperlink>
    </w:p>
    <w:p w:rsidR="00783FF5" w:rsidRPr="001B5D04" w:rsidRDefault="00783FF5" w:rsidP="00C10BB7">
      <w:pPr>
        <w:numPr>
          <w:ilvl w:val="1"/>
          <w:numId w:val="26"/>
        </w:numPr>
        <w:spacing w:before="100" w:beforeAutospacing="1" w:after="100" w:afterAutospacing="1"/>
        <w:rPr>
          <w:color w:val="000000"/>
          <w:sz w:val="20"/>
          <w:szCs w:val="20"/>
          <w:lang w:eastAsia="fr-FR"/>
        </w:rPr>
      </w:pPr>
      <w:hyperlink r:id="rId9" w:history="1">
        <w:r w:rsidRPr="00783FF5">
          <w:rPr>
            <w:color w:val="0000FF"/>
            <w:szCs w:val="18"/>
            <w:u w:val="single"/>
            <w:lang w:eastAsia="fr-FR"/>
          </w:rPr>
          <w:t>exemple d'arbre décisionnel utilisable pour un PRA informatique : "Intrusion logique"</w:t>
        </w:r>
      </w:hyperlink>
    </w:p>
    <w:p w:rsidR="00C20732" w:rsidRDefault="00C20732" w:rsidP="00C20732">
      <w:pPr>
        <w:rPr>
          <w:b/>
          <w:bCs/>
          <w:u w:val="single"/>
        </w:rPr>
      </w:pPr>
      <w:r w:rsidRPr="007919D5">
        <w:rPr>
          <w:highlight w:val="cyan"/>
        </w:rPr>
        <w:t xml:space="preserve">le PRA peut rapidement devenir obsolète. Il est donc indispensable de tester régulièrement le processus de restauration pour vérifier que tout le monde retrouve bien ses données et son environnement. Cette opération, ne peut pas être uniquement dévolue au responsable du SI. Seul l’utilisateur peut réellement déterminer la conformité avec son contexte habituel et surtout juger de la criticité des données auxquelles il a accès. À l’image des exercices d'alertes incendie pratiquées dans les entreprises, </w:t>
      </w:r>
      <w:r w:rsidRPr="007919D5">
        <w:rPr>
          <w:b/>
          <w:bCs/>
          <w:highlight w:val="cyan"/>
          <w:u w:val="single"/>
        </w:rPr>
        <w:t>il est toujours "préférable" de découvrir les points faibles lors de ces tests, que d’attendre la catastrophe…</w:t>
      </w:r>
      <w:r w:rsidRPr="00B81526">
        <w:rPr>
          <w:b/>
          <w:bCs/>
          <w:u w:val="single"/>
        </w:rPr>
        <w:t xml:space="preserve"> </w:t>
      </w:r>
      <w:r w:rsidR="000B2608">
        <w:rPr>
          <w:b/>
          <w:bCs/>
          <w:u w:val="single"/>
        </w:rPr>
        <w:t xml:space="preserve"> </w:t>
      </w:r>
    </w:p>
    <w:p w:rsidR="000B2608" w:rsidRPr="000B2608" w:rsidRDefault="000B2608" w:rsidP="00C20732">
      <w:r>
        <w:rPr>
          <w:bCs/>
        </w:rPr>
        <w:t xml:space="preserve">(Article Benjamin Malizia </w:t>
      </w:r>
      <w:hyperlink r:id="rId10" w:history="1">
        <w:r w:rsidRPr="000B2608">
          <w:rPr>
            <w:rStyle w:val="Lienhypertexte"/>
            <w:bCs/>
          </w:rPr>
          <w:t>http://www.portail-des-pme.fr/information-communication/1516-de-la-sauvegarde-au-plan-de-reprise-dactivite-pra</w:t>
        </w:r>
      </w:hyperlink>
      <w:r>
        <w:rPr>
          <w:bCs/>
        </w:rPr>
        <w:t>)</w:t>
      </w:r>
    </w:p>
    <w:p w:rsidR="00C20732" w:rsidRDefault="00C20732" w:rsidP="00B92BBF">
      <w:pPr>
        <w:spacing w:before="100" w:beforeAutospacing="1" w:after="100" w:afterAutospacing="1"/>
        <w:jc w:val="left"/>
        <w:rPr>
          <w:highlight w:val="cyan"/>
        </w:rPr>
      </w:pPr>
    </w:p>
    <w:p w:rsidR="00B92BBF" w:rsidRPr="00963A20" w:rsidRDefault="00B92BBF" w:rsidP="00B92BBF">
      <w:pPr>
        <w:spacing w:before="100" w:beforeAutospacing="1" w:after="100" w:afterAutospacing="1"/>
        <w:jc w:val="left"/>
        <w:rPr>
          <w:highlight w:val="cyan"/>
        </w:rPr>
      </w:pPr>
      <w:r w:rsidRPr="00963A20">
        <w:rPr>
          <w:highlight w:val="cyan"/>
        </w:rPr>
        <w:t>Un plan de reprise d'activité passe invariablement par une architecture multi sites, permettant au matériel sur le second site de ne pas être affecté par le sinistre.</w:t>
      </w:r>
    </w:p>
    <w:p w:rsidR="00B92BBF" w:rsidRPr="00963A20" w:rsidRDefault="00B92BBF" w:rsidP="00B92BBF">
      <w:pPr>
        <w:spacing w:before="100" w:beforeAutospacing="1" w:after="100" w:afterAutospacing="1"/>
        <w:jc w:val="left"/>
        <w:rPr>
          <w:highlight w:val="cyan"/>
        </w:rPr>
      </w:pPr>
      <w:r w:rsidRPr="00963A20">
        <w:rPr>
          <w:highlight w:val="cyan"/>
        </w:rPr>
        <w:t>Les données sont centrales dans toute architecture de Disaster Recovery. On distingue deux techniques pour sauvegarder les données sur le site distant</w:t>
      </w:r>
      <w:r w:rsidR="0082702C">
        <w:rPr>
          <w:highlight w:val="cyan"/>
        </w:rPr>
        <w:t xml:space="preserve"> </w:t>
      </w:r>
      <w:r w:rsidRPr="00963A20">
        <w:rPr>
          <w:highlight w:val="cyan"/>
        </w:rPr>
        <w:t>:</w:t>
      </w:r>
    </w:p>
    <w:p w:rsidR="00B92BBF" w:rsidRPr="00963A20" w:rsidRDefault="00B92BBF" w:rsidP="00B92BBF">
      <w:pPr>
        <w:numPr>
          <w:ilvl w:val="0"/>
          <w:numId w:val="25"/>
        </w:numPr>
        <w:spacing w:before="100" w:beforeAutospacing="1" w:after="100" w:afterAutospacing="1"/>
        <w:jc w:val="left"/>
        <w:rPr>
          <w:highlight w:val="cyan"/>
        </w:rPr>
      </w:pPr>
      <w:r w:rsidRPr="00963A20">
        <w:rPr>
          <w:highlight w:val="cyan"/>
        </w:rPr>
        <w:t>Les sauvegardes synchrones</w:t>
      </w:r>
      <w:r w:rsidR="0082702C">
        <w:rPr>
          <w:highlight w:val="cyan"/>
        </w:rPr>
        <w:t xml:space="preserve"> </w:t>
      </w:r>
      <w:r w:rsidRPr="00963A20">
        <w:rPr>
          <w:highlight w:val="cyan"/>
        </w:rPr>
        <w:t>: une écriture sur le disque local est répliquée immédiatement sur le site distant. Cette solution est cependant difficile à mettre en place</w:t>
      </w:r>
      <w:r w:rsidR="00C10BB7" w:rsidRPr="00963A20">
        <w:rPr>
          <w:highlight w:val="cyan"/>
        </w:rPr>
        <w:t xml:space="preserve"> </w:t>
      </w:r>
      <w:r w:rsidRPr="00963A20">
        <w:rPr>
          <w:highlight w:val="cyan"/>
        </w:rPr>
        <w:t>: le temps de transfert altère les performances, il faut donc que le site soit à une distance raisonnable. De plus la quantité de données à transmettre étant importante, il est primordial d'avoir un réseau très rapide, dédié à cet usage, et donc couteux à mettre en place et maintenir. Cette solution est cependant celle à choisir quand le RPO est de zéro, et que le RTO est très court.</w:t>
      </w:r>
    </w:p>
    <w:p w:rsidR="00B92BBF" w:rsidRPr="00963A20" w:rsidRDefault="00C10BB7" w:rsidP="00B92BBF">
      <w:pPr>
        <w:numPr>
          <w:ilvl w:val="0"/>
          <w:numId w:val="25"/>
        </w:numPr>
        <w:spacing w:before="100" w:beforeAutospacing="1" w:after="100" w:afterAutospacing="1"/>
        <w:jc w:val="left"/>
        <w:rPr>
          <w:highlight w:val="cyan"/>
        </w:rPr>
      </w:pPr>
      <w:r w:rsidRPr="00963A20">
        <w:rPr>
          <w:highlight w:val="cyan"/>
        </w:rPr>
        <w:t xml:space="preserve">Les sauvegardes asynchrones </w:t>
      </w:r>
      <w:r w:rsidR="00B92BBF" w:rsidRPr="00963A20">
        <w:rPr>
          <w:highlight w:val="cyan"/>
        </w:rPr>
        <w:t>: la réplication se fait à intervalles réguliers. Cette solution est moins performante que la précédente, cependant elle est plus simple et moins couteuse à mettre en place</w:t>
      </w:r>
      <w:r w:rsidR="0082702C">
        <w:rPr>
          <w:highlight w:val="cyan"/>
        </w:rPr>
        <w:t xml:space="preserve"> </w:t>
      </w:r>
      <w:r w:rsidR="00B92BBF" w:rsidRPr="00963A20">
        <w:rPr>
          <w:highlight w:val="cyan"/>
        </w:rPr>
        <w:t>: on peut se permettre de transférer lentement les données, le site distant peut donc être éloigné et relié par un réseau à débit plus faible.</w:t>
      </w:r>
    </w:p>
    <w:p w:rsidR="00B92BBF" w:rsidRPr="00B92BBF" w:rsidRDefault="00B92BBF" w:rsidP="00B92BBF">
      <w:pPr>
        <w:spacing w:before="100" w:beforeAutospacing="1" w:after="100" w:afterAutospacing="1"/>
        <w:jc w:val="left"/>
      </w:pPr>
      <w:r w:rsidRPr="00963A20">
        <w:rPr>
          <w:highlight w:val="cyan"/>
        </w:rPr>
        <w:t>Une architecture assez typique est organisée en 3 sites</w:t>
      </w:r>
      <w:r w:rsidR="0082702C">
        <w:rPr>
          <w:highlight w:val="cyan"/>
        </w:rPr>
        <w:t xml:space="preserve"> </w:t>
      </w:r>
      <w:r w:rsidRPr="00963A20">
        <w:rPr>
          <w:highlight w:val="cyan"/>
        </w:rPr>
        <w:t>: 2 sites proches, où les données sont répliquées de manière synchrones, ce qui permet un basculement instantané entre les systèmes; le 3e site étant distant et une réplication asynchrone est mise en place</w:t>
      </w:r>
      <w:r w:rsidRPr="004467FC">
        <w:t>. (Wikipedia)</w:t>
      </w:r>
    </w:p>
    <w:p w:rsidR="00D03142" w:rsidRDefault="007D7150" w:rsidP="00727CA3">
      <w:r>
        <w:t>Sauvegarde à distance.</w:t>
      </w:r>
    </w:p>
    <w:p w:rsidR="007D7150" w:rsidRPr="007D7150" w:rsidRDefault="007D7150" w:rsidP="00727CA3"/>
    <w:p w:rsidR="009777D8" w:rsidRDefault="00540CEB" w:rsidP="00727CA3">
      <w:pPr>
        <w:rPr>
          <w:color w:val="FF0000"/>
        </w:rPr>
      </w:pPr>
      <w:r w:rsidRPr="00540CEB">
        <w:rPr>
          <w:color w:val="FF0000"/>
        </w:rPr>
        <w:t>Modèle SUNNIKAN Consulting de Plan de Continuité d'Activité</w:t>
      </w:r>
      <w:r w:rsidR="0082702C">
        <w:rPr>
          <w:color w:val="FF0000"/>
        </w:rPr>
        <w:t xml:space="preserve"> (à</w:t>
      </w:r>
      <w:r w:rsidR="000C68DA">
        <w:rPr>
          <w:color w:val="FF0000"/>
        </w:rPr>
        <w:t xml:space="preserve"> mettre en annexe?</w:t>
      </w:r>
      <w:r w:rsidR="0082702C">
        <w:rPr>
          <w:color w:val="FF0000"/>
        </w:rPr>
        <w:t>)</w:t>
      </w:r>
    </w:p>
    <w:p w:rsidR="00EA7FD3" w:rsidRPr="00EA7FD3" w:rsidRDefault="00EA7FD3" w:rsidP="00727CA3">
      <w:pPr>
        <w:rPr>
          <w:sz w:val="22"/>
          <w:szCs w:val="22"/>
        </w:rPr>
      </w:pPr>
    </w:p>
    <w:p w:rsidR="00EA7FD3" w:rsidRPr="00EA7FD3" w:rsidRDefault="00EA7FD3" w:rsidP="00727CA3">
      <w:pPr>
        <w:rPr>
          <w:sz w:val="22"/>
          <w:szCs w:val="22"/>
        </w:rPr>
      </w:pPr>
    </w:p>
    <w:p w:rsidR="00EA7FD3" w:rsidRDefault="00EA7FD3" w:rsidP="00727CA3">
      <w:pPr>
        <w:rPr>
          <w:b/>
          <w:sz w:val="22"/>
          <w:szCs w:val="22"/>
          <w:u w:val="single"/>
        </w:rPr>
      </w:pPr>
      <w:r w:rsidRPr="00EA7FD3">
        <w:rPr>
          <w:b/>
          <w:sz w:val="22"/>
          <w:szCs w:val="22"/>
          <w:u w:val="single"/>
        </w:rPr>
        <w:t>Annexes</w:t>
      </w:r>
    </w:p>
    <w:p w:rsidR="00A5391A" w:rsidRDefault="00A5391A" w:rsidP="00727CA3">
      <w:pPr>
        <w:rPr>
          <w:sz w:val="22"/>
          <w:szCs w:val="22"/>
        </w:rPr>
      </w:pPr>
      <w:r w:rsidRPr="00A5391A">
        <w:rPr>
          <w:sz w:val="22"/>
          <w:szCs w:val="22"/>
          <w:highlight w:val="cyan"/>
        </w:rPr>
        <w:t>Mettre les différents Plans de Contingence ?</w:t>
      </w:r>
      <w:r w:rsidR="001B5D04">
        <w:rPr>
          <w:sz w:val="22"/>
          <w:szCs w:val="22"/>
        </w:rPr>
        <w:t xml:space="preserve"> (différents scénarii de crise)</w:t>
      </w:r>
    </w:p>
    <w:p w:rsidR="005008BA" w:rsidRPr="00A5391A" w:rsidRDefault="001F0C02" w:rsidP="00727CA3">
      <w:pPr>
        <w:rPr>
          <w:sz w:val="22"/>
          <w:szCs w:val="22"/>
        </w:rPr>
      </w:pPr>
      <w:r>
        <w:rPr>
          <w:sz w:val="22"/>
          <w:szCs w:val="22"/>
        </w:rPr>
        <w:t>+ Plan de reprise d'activité</w:t>
      </w:r>
    </w:p>
    <w:sectPr w:rsidR="005008BA" w:rsidRPr="00A539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08D8E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0914C4D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7B28155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4D786D7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790AF3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2B4FE5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74FA04C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62FCB19A"/>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2D0594E"/>
    <w:multiLevelType w:val="hybridMultilevel"/>
    <w:tmpl w:val="A2F878A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7">
    <w:nsid w:val="1DE169C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9">
    <w:nsid w:val="28591A0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2A694A24"/>
    <w:multiLevelType w:val="multilevel"/>
    <w:tmpl w:val="33F0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96173D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6B00A46"/>
    <w:multiLevelType w:val="multilevel"/>
    <w:tmpl w:val="A0E8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A1E1A6B"/>
    <w:multiLevelType w:val="multilevel"/>
    <w:tmpl w:val="727C8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59E62440"/>
    <w:multiLevelType w:val="multilevel"/>
    <w:tmpl w:val="ED1E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1A318E"/>
    <w:multiLevelType w:val="hybridMultilevel"/>
    <w:tmpl w:val="AA7490C6"/>
    <w:lvl w:ilvl="0" w:tplc="040C0001">
      <w:start w:val="1"/>
      <w:numFmt w:val="bullet"/>
      <w:lvlText w:val=""/>
      <w:lvlJc w:val="left"/>
      <w:pPr>
        <w:tabs>
          <w:tab w:val="num" w:pos="765"/>
        </w:tabs>
        <w:ind w:left="765" w:hanging="360"/>
      </w:pPr>
      <w:rPr>
        <w:rFonts w:ascii="Symbol" w:hAnsi="Symbol" w:hint="default"/>
      </w:rPr>
    </w:lvl>
    <w:lvl w:ilvl="1" w:tplc="040C0003" w:tentative="1">
      <w:start w:val="1"/>
      <w:numFmt w:val="bullet"/>
      <w:lvlText w:val="o"/>
      <w:lvlJc w:val="left"/>
      <w:pPr>
        <w:tabs>
          <w:tab w:val="num" w:pos="1485"/>
        </w:tabs>
        <w:ind w:left="1485" w:hanging="360"/>
      </w:pPr>
      <w:rPr>
        <w:rFonts w:ascii="Courier New" w:hAnsi="Courier New" w:cs="Courier New" w:hint="default"/>
      </w:rPr>
    </w:lvl>
    <w:lvl w:ilvl="2" w:tplc="040C0005" w:tentative="1">
      <w:start w:val="1"/>
      <w:numFmt w:val="bullet"/>
      <w:lvlText w:val=""/>
      <w:lvlJc w:val="left"/>
      <w:pPr>
        <w:tabs>
          <w:tab w:val="num" w:pos="2205"/>
        </w:tabs>
        <w:ind w:left="2205" w:hanging="360"/>
      </w:pPr>
      <w:rPr>
        <w:rFonts w:ascii="Wingdings" w:hAnsi="Wingdings" w:hint="default"/>
      </w:rPr>
    </w:lvl>
    <w:lvl w:ilvl="3" w:tplc="040C0001" w:tentative="1">
      <w:start w:val="1"/>
      <w:numFmt w:val="bullet"/>
      <w:lvlText w:val=""/>
      <w:lvlJc w:val="left"/>
      <w:pPr>
        <w:tabs>
          <w:tab w:val="num" w:pos="2925"/>
        </w:tabs>
        <w:ind w:left="2925" w:hanging="360"/>
      </w:pPr>
      <w:rPr>
        <w:rFonts w:ascii="Symbol" w:hAnsi="Symbol" w:hint="default"/>
      </w:rPr>
    </w:lvl>
    <w:lvl w:ilvl="4" w:tplc="040C0003" w:tentative="1">
      <w:start w:val="1"/>
      <w:numFmt w:val="bullet"/>
      <w:lvlText w:val="o"/>
      <w:lvlJc w:val="left"/>
      <w:pPr>
        <w:tabs>
          <w:tab w:val="num" w:pos="3645"/>
        </w:tabs>
        <w:ind w:left="3645" w:hanging="360"/>
      </w:pPr>
      <w:rPr>
        <w:rFonts w:ascii="Courier New" w:hAnsi="Courier New" w:cs="Courier New" w:hint="default"/>
      </w:rPr>
    </w:lvl>
    <w:lvl w:ilvl="5" w:tplc="040C0005" w:tentative="1">
      <w:start w:val="1"/>
      <w:numFmt w:val="bullet"/>
      <w:lvlText w:val=""/>
      <w:lvlJc w:val="left"/>
      <w:pPr>
        <w:tabs>
          <w:tab w:val="num" w:pos="4365"/>
        </w:tabs>
        <w:ind w:left="4365" w:hanging="360"/>
      </w:pPr>
      <w:rPr>
        <w:rFonts w:ascii="Wingdings" w:hAnsi="Wingdings" w:hint="default"/>
      </w:rPr>
    </w:lvl>
    <w:lvl w:ilvl="6" w:tplc="040C0001" w:tentative="1">
      <w:start w:val="1"/>
      <w:numFmt w:val="bullet"/>
      <w:lvlText w:val=""/>
      <w:lvlJc w:val="left"/>
      <w:pPr>
        <w:tabs>
          <w:tab w:val="num" w:pos="5085"/>
        </w:tabs>
        <w:ind w:left="5085" w:hanging="360"/>
      </w:pPr>
      <w:rPr>
        <w:rFonts w:ascii="Symbol" w:hAnsi="Symbol" w:hint="default"/>
      </w:rPr>
    </w:lvl>
    <w:lvl w:ilvl="7" w:tplc="040C0003" w:tentative="1">
      <w:start w:val="1"/>
      <w:numFmt w:val="bullet"/>
      <w:lvlText w:val="o"/>
      <w:lvlJc w:val="left"/>
      <w:pPr>
        <w:tabs>
          <w:tab w:val="num" w:pos="5805"/>
        </w:tabs>
        <w:ind w:left="5805" w:hanging="360"/>
      </w:pPr>
      <w:rPr>
        <w:rFonts w:ascii="Courier New" w:hAnsi="Courier New" w:cs="Courier New" w:hint="default"/>
      </w:rPr>
    </w:lvl>
    <w:lvl w:ilvl="8" w:tplc="040C0005" w:tentative="1">
      <w:start w:val="1"/>
      <w:numFmt w:val="bullet"/>
      <w:lvlText w:val=""/>
      <w:lvlJc w:val="left"/>
      <w:pPr>
        <w:tabs>
          <w:tab w:val="num" w:pos="6525"/>
        </w:tabs>
        <w:ind w:left="6525" w:hanging="360"/>
      </w:pPr>
      <w:rPr>
        <w:rFonts w:ascii="Wingdings" w:hAnsi="Wingdings" w:hint="default"/>
      </w:rPr>
    </w:lvl>
  </w:abstractNum>
  <w:abstractNum w:abstractNumId="3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61E308FC"/>
    <w:multiLevelType w:val="multilevel"/>
    <w:tmpl w:val="A6E8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33">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nsid w:val="704C62BF"/>
    <w:multiLevelType w:val="multilevel"/>
    <w:tmpl w:val="1862D2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8C73753"/>
    <w:multiLevelType w:val="multilevel"/>
    <w:tmpl w:val="5A72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A380854"/>
    <w:multiLevelType w:val="hybridMultilevel"/>
    <w:tmpl w:val="F4B0955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13"/>
  </w:num>
  <w:num w:numId="3">
    <w:abstractNumId w:val="12"/>
  </w:num>
  <w:num w:numId="4">
    <w:abstractNumId w:val="16"/>
  </w:num>
  <w:num w:numId="5">
    <w:abstractNumId w:val="14"/>
  </w:num>
  <w:num w:numId="6">
    <w:abstractNumId w:val="22"/>
  </w:num>
  <w:num w:numId="7">
    <w:abstractNumId w:val="10"/>
  </w:num>
  <w:num w:numId="8">
    <w:abstractNumId w:val="30"/>
  </w:num>
  <w:num w:numId="9">
    <w:abstractNumId w:val="33"/>
  </w:num>
  <w:num w:numId="10">
    <w:abstractNumId w:val="7"/>
  </w:num>
  <w:num w:numId="11">
    <w:abstractNumId w:val="9"/>
  </w:num>
  <w:num w:numId="12">
    <w:abstractNumId w:val="18"/>
  </w:num>
  <w:num w:numId="13">
    <w:abstractNumId w:val="21"/>
  </w:num>
  <w:num w:numId="14">
    <w:abstractNumId w:val="26"/>
  </w:num>
  <w:num w:numId="15">
    <w:abstractNumId w:val="11"/>
  </w:num>
  <w:num w:numId="16">
    <w:abstractNumId w:val="27"/>
  </w:num>
  <w:num w:numId="17">
    <w:abstractNumId w:val="32"/>
  </w:num>
  <w:num w:numId="18">
    <w:abstractNumId w:val="31"/>
  </w:num>
  <w:num w:numId="19">
    <w:abstractNumId w:val="20"/>
  </w:num>
  <w:num w:numId="20">
    <w:abstractNumId w:val="25"/>
  </w:num>
  <w:num w:numId="21">
    <w:abstractNumId w:val="24"/>
  </w:num>
  <w:num w:numId="22">
    <w:abstractNumId w:val="35"/>
  </w:num>
  <w:num w:numId="23">
    <w:abstractNumId w:val="36"/>
  </w:num>
  <w:num w:numId="24">
    <w:abstractNumId w:val="29"/>
  </w:num>
  <w:num w:numId="25">
    <w:abstractNumId w:val="28"/>
  </w:num>
  <w:num w:numId="26">
    <w:abstractNumId w:val="34"/>
  </w:num>
  <w:num w:numId="27">
    <w:abstractNumId w:val="15"/>
  </w:num>
  <w:num w:numId="28">
    <w:abstractNumId w:val="23"/>
  </w:num>
  <w:num w:numId="29">
    <w:abstractNumId w:val="17"/>
  </w:num>
  <w:num w:numId="30">
    <w:abstractNumId w:val="19"/>
  </w:num>
  <w:num w:numId="31">
    <w:abstractNumId w:val="8"/>
  </w:num>
  <w:num w:numId="32">
    <w:abstractNumId w:val="3"/>
  </w:num>
  <w:num w:numId="33">
    <w:abstractNumId w:val="2"/>
  </w:num>
  <w:num w:numId="34">
    <w:abstractNumId w:val="1"/>
  </w:num>
  <w:num w:numId="35">
    <w:abstractNumId w:val="0"/>
  </w:num>
  <w:num w:numId="36">
    <w:abstractNumId w:val="6"/>
  </w:num>
  <w:num w:numId="37">
    <w:abstractNumId w:val="5"/>
  </w:num>
  <w:num w:numId="3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09F"/>
    <w:rsid w:val="0000293C"/>
    <w:rsid w:val="00002B61"/>
    <w:rsid w:val="00024735"/>
    <w:rsid w:val="00064AF5"/>
    <w:rsid w:val="00094D8A"/>
    <w:rsid w:val="000B2608"/>
    <w:rsid w:val="000C3912"/>
    <w:rsid w:val="000C68DA"/>
    <w:rsid w:val="000D6D82"/>
    <w:rsid w:val="00116D42"/>
    <w:rsid w:val="001229A1"/>
    <w:rsid w:val="00124760"/>
    <w:rsid w:val="00147722"/>
    <w:rsid w:val="0016202D"/>
    <w:rsid w:val="001634E6"/>
    <w:rsid w:val="00190F6B"/>
    <w:rsid w:val="001A0607"/>
    <w:rsid w:val="001A7E5C"/>
    <w:rsid w:val="001B5D04"/>
    <w:rsid w:val="001D13F1"/>
    <w:rsid w:val="001D40F6"/>
    <w:rsid w:val="001D755A"/>
    <w:rsid w:val="001F0C02"/>
    <w:rsid w:val="001F4F63"/>
    <w:rsid w:val="00236DC3"/>
    <w:rsid w:val="002C41C2"/>
    <w:rsid w:val="002E7EEA"/>
    <w:rsid w:val="002F5C18"/>
    <w:rsid w:val="00306657"/>
    <w:rsid w:val="00315122"/>
    <w:rsid w:val="00333FC4"/>
    <w:rsid w:val="00343F93"/>
    <w:rsid w:val="00354576"/>
    <w:rsid w:val="00370C67"/>
    <w:rsid w:val="003779C2"/>
    <w:rsid w:val="003810D9"/>
    <w:rsid w:val="003B7ACA"/>
    <w:rsid w:val="003D1248"/>
    <w:rsid w:val="003D1705"/>
    <w:rsid w:val="003F5C8D"/>
    <w:rsid w:val="00410C19"/>
    <w:rsid w:val="004341C7"/>
    <w:rsid w:val="0044126B"/>
    <w:rsid w:val="004467FC"/>
    <w:rsid w:val="0047299C"/>
    <w:rsid w:val="004746BA"/>
    <w:rsid w:val="004950D3"/>
    <w:rsid w:val="004A43AD"/>
    <w:rsid w:val="004D039A"/>
    <w:rsid w:val="004D142C"/>
    <w:rsid w:val="004E3B1C"/>
    <w:rsid w:val="005008BA"/>
    <w:rsid w:val="00520028"/>
    <w:rsid w:val="00532202"/>
    <w:rsid w:val="00540CEB"/>
    <w:rsid w:val="005B26A6"/>
    <w:rsid w:val="005D5A4A"/>
    <w:rsid w:val="005E3E0D"/>
    <w:rsid w:val="005F18FB"/>
    <w:rsid w:val="005F5E99"/>
    <w:rsid w:val="006529C1"/>
    <w:rsid w:val="006545E2"/>
    <w:rsid w:val="006604A5"/>
    <w:rsid w:val="00676347"/>
    <w:rsid w:val="00685817"/>
    <w:rsid w:val="006927AA"/>
    <w:rsid w:val="00692C48"/>
    <w:rsid w:val="006B0BC3"/>
    <w:rsid w:val="006D1285"/>
    <w:rsid w:val="00713CFB"/>
    <w:rsid w:val="0071570C"/>
    <w:rsid w:val="00727CA3"/>
    <w:rsid w:val="007402BA"/>
    <w:rsid w:val="007455A0"/>
    <w:rsid w:val="00746013"/>
    <w:rsid w:val="007717FF"/>
    <w:rsid w:val="00783FF5"/>
    <w:rsid w:val="007A59A7"/>
    <w:rsid w:val="007B3A56"/>
    <w:rsid w:val="007C76A5"/>
    <w:rsid w:val="007D7150"/>
    <w:rsid w:val="007F0554"/>
    <w:rsid w:val="007F3319"/>
    <w:rsid w:val="007F7A21"/>
    <w:rsid w:val="00811F3F"/>
    <w:rsid w:val="0082702C"/>
    <w:rsid w:val="00830CF5"/>
    <w:rsid w:val="0084142B"/>
    <w:rsid w:val="0085284A"/>
    <w:rsid w:val="00862F5B"/>
    <w:rsid w:val="00867D5E"/>
    <w:rsid w:val="0087017E"/>
    <w:rsid w:val="0087126A"/>
    <w:rsid w:val="008836EC"/>
    <w:rsid w:val="0089561C"/>
    <w:rsid w:val="008B64FE"/>
    <w:rsid w:val="008E6499"/>
    <w:rsid w:val="009110BB"/>
    <w:rsid w:val="0093057C"/>
    <w:rsid w:val="00960569"/>
    <w:rsid w:val="00961F05"/>
    <w:rsid w:val="00963A20"/>
    <w:rsid w:val="009777D8"/>
    <w:rsid w:val="0099209F"/>
    <w:rsid w:val="009C00FC"/>
    <w:rsid w:val="009D2147"/>
    <w:rsid w:val="00A143A1"/>
    <w:rsid w:val="00A25D7C"/>
    <w:rsid w:val="00A35DEE"/>
    <w:rsid w:val="00A35F83"/>
    <w:rsid w:val="00A37D09"/>
    <w:rsid w:val="00A5288E"/>
    <w:rsid w:val="00A5391A"/>
    <w:rsid w:val="00A57B66"/>
    <w:rsid w:val="00A85458"/>
    <w:rsid w:val="00A8782A"/>
    <w:rsid w:val="00AA0E12"/>
    <w:rsid w:val="00AA3C7A"/>
    <w:rsid w:val="00AD5956"/>
    <w:rsid w:val="00AE48ED"/>
    <w:rsid w:val="00AE74C2"/>
    <w:rsid w:val="00AF25A6"/>
    <w:rsid w:val="00B057CF"/>
    <w:rsid w:val="00B20BA2"/>
    <w:rsid w:val="00B22997"/>
    <w:rsid w:val="00B6073B"/>
    <w:rsid w:val="00B73E5B"/>
    <w:rsid w:val="00B756E3"/>
    <w:rsid w:val="00B92BBF"/>
    <w:rsid w:val="00BA11EB"/>
    <w:rsid w:val="00BF040E"/>
    <w:rsid w:val="00BF6C2A"/>
    <w:rsid w:val="00C10BB7"/>
    <w:rsid w:val="00C20732"/>
    <w:rsid w:val="00C2167F"/>
    <w:rsid w:val="00C241D3"/>
    <w:rsid w:val="00C311D6"/>
    <w:rsid w:val="00C40B07"/>
    <w:rsid w:val="00C4752A"/>
    <w:rsid w:val="00C71B58"/>
    <w:rsid w:val="00C82ACA"/>
    <w:rsid w:val="00C91997"/>
    <w:rsid w:val="00C96471"/>
    <w:rsid w:val="00CA1B37"/>
    <w:rsid w:val="00CB1C09"/>
    <w:rsid w:val="00CE43C4"/>
    <w:rsid w:val="00CE57B1"/>
    <w:rsid w:val="00D03142"/>
    <w:rsid w:val="00D06DD2"/>
    <w:rsid w:val="00D3552A"/>
    <w:rsid w:val="00D4119B"/>
    <w:rsid w:val="00D44DD8"/>
    <w:rsid w:val="00D840D3"/>
    <w:rsid w:val="00D92249"/>
    <w:rsid w:val="00D9532F"/>
    <w:rsid w:val="00D95DA3"/>
    <w:rsid w:val="00DC1280"/>
    <w:rsid w:val="00DF7DBF"/>
    <w:rsid w:val="00E00BC2"/>
    <w:rsid w:val="00E06CFB"/>
    <w:rsid w:val="00E13437"/>
    <w:rsid w:val="00E2382C"/>
    <w:rsid w:val="00E322BE"/>
    <w:rsid w:val="00E441A4"/>
    <w:rsid w:val="00E50D73"/>
    <w:rsid w:val="00EA7FD3"/>
    <w:rsid w:val="00EB2F67"/>
    <w:rsid w:val="00ED21B6"/>
    <w:rsid w:val="00ED3A12"/>
    <w:rsid w:val="00F25C20"/>
    <w:rsid w:val="00F41733"/>
    <w:rsid w:val="00F56B00"/>
    <w:rsid w:val="00F748E0"/>
    <w:rsid w:val="00F9120E"/>
    <w:rsid w:val="00FB14F4"/>
    <w:rsid w:val="00FF2F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paragraph" w:styleId="NormalWeb">
    <w:name w:val="Normal (Web)"/>
    <w:basedOn w:val="Normal"/>
    <w:rsid w:val="001A7E5C"/>
    <w:pPr>
      <w:spacing w:before="100" w:beforeAutospacing="1" w:after="100" w:afterAutospacing="1"/>
    </w:pPr>
    <w:rPr>
      <w:color w:val="000000"/>
      <w:sz w:val="24"/>
      <w:lang w:eastAsia="fr-FR"/>
    </w:rPr>
  </w:style>
  <w:style w:type="character" w:styleId="Accentuation">
    <w:name w:val="Emphasis"/>
    <w:qFormat/>
    <w:rsid w:val="001A7E5C"/>
    <w:rPr>
      <w:i/>
      <w:iCs/>
    </w:rPr>
  </w:style>
  <w:style w:type="character" w:customStyle="1" w:styleId="style11">
    <w:name w:val="style11"/>
    <w:basedOn w:val="Policepardfaut"/>
    <w:rsid w:val="001A7E5C"/>
  </w:style>
  <w:style w:type="character" w:styleId="lev">
    <w:name w:val="Strong"/>
    <w:qFormat/>
    <w:rsid w:val="00B92BBF"/>
    <w:rPr>
      <w:b/>
      <w:bCs/>
    </w:rPr>
  </w:style>
  <w:style w:type="numbering" w:styleId="111111">
    <w:name w:val="Outline List 2"/>
    <w:basedOn w:val="Aucuneliste"/>
    <w:rsid w:val="006545E2"/>
    <w:pPr>
      <w:numPr>
        <w:numId w:val="28"/>
      </w:numPr>
    </w:pPr>
  </w:style>
  <w:style w:type="numbering" w:styleId="1ai">
    <w:name w:val="Outline List 1"/>
    <w:basedOn w:val="Aucuneliste"/>
    <w:rsid w:val="006545E2"/>
    <w:pPr>
      <w:numPr>
        <w:numId w:val="29"/>
      </w:numPr>
    </w:pPr>
  </w:style>
  <w:style w:type="character" w:styleId="AcronymeHTML">
    <w:name w:val="HTML Acronym"/>
    <w:rsid w:val="006545E2"/>
  </w:style>
  <w:style w:type="paragraph" w:styleId="Adressedestinataire">
    <w:name w:val="envelope address"/>
    <w:basedOn w:val="Normal"/>
    <w:rsid w:val="006545E2"/>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6545E2"/>
    <w:rPr>
      <w:rFonts w:ascii="Cambria" w:hAnsi="Cambria"/>
      <w:sz w:val="20"/>
      <w:szCs w:val="20"/>
    </w:rPr>
  </w:style>
  <w:style w:type="paragraph" w:styleId="AdresseHTML">
    <w:name w:val="HTML Address"/>
    <w:basedOn w:val="Normal"/>
    <w:link w:val="AdresseHTMLCar"/>
    <w:rsid w:val="006545E2"/>
    <w:rPr>
      <w:i/>
      <w:iCs/>
    </w:rPr>
  </w:style>
  <w:style w:type="character" w:customStyle="1" w:styleId="AdresseHTMLCar">
    <w:name w:val="Adresse HTML Car"/>
    <w:link w:val="AdresseHTML"/>
    <w:rsid w:val="006545E2"/>
    <w:rPr>
      <w:rFonts w:ascii="Tw Cen MT" w:hAnsi="Tw Cen MT"/>
      <w:i/>
      <w:iCs/>
      <w:sz w:val="18"/>
      <w:szCs w:val="24"/>
      <w:lang w:eastAsia="en-US"/>
    </w:rPr>
  </w:style>
  <w:style w:type="character" w:styleId="Appeldenotedefin">
    <w:name w:val="endnote reference"/>
    <w:rsid w:val="006545E2"/>
    <w:rPr>
      <w:vertAlign w:val="superscript"/>
    </w:rPr>
  </w:style>
  <w:style w:type="character" w:styleId="Appelnotedebasdep">
    <w:name w:val="footnote reference"/>
    <w:rsid w:val="006545E2"/>
    <w:rPr>
      <w:vertAlign w:val="superscript"/>
    </w:rPr>
  </w:style>
  <w:style w:type="numbering" w:styleId="ArticleSection">
    <w:name w:val="Outline List 3"/>
    <w:basedOn w:val="Aucuneliste"/>
    <w:rsid w:val="006545E2"/>
    <w:pPr>
      <w:numPr>
        <w:numId w:val="30"/>
      </w:numPr>
    </w:pPr>
  </w:style>
  <w:style w:type="paragraph" w:styleId="Bibliographie">
    <w:name w:val="Bibliography"/>
    <w:basedOn w:val="Normal"/>
    <w:next w:val="Normal"/>
    <w:uiPriority w:val="37"/>
    <w:semiHidden/>
    <w:unhideWhenUsed/>
    <w:rsid w:val="006545E2"/>
  </w:style>
  <w:style w:type="paragraph" w:styleId="Citation">
    <w:name w:val="Quote"/>
    <w:basedOn w:val="Normal"/>
    <w:next w:val="Normal"/>
    <w:link w:val="CitationCar"/>
    <w:uiPriority w:val="29"/>
    <w:qFormat/>
    <w:rsid w:val="006545E2"/>
    <w:rPr>
      <w:i/>
      <w:iCs/>
      <w:color w:val="000000"/>
    </w:rPr>
  </w:style>
  <w:style w:type="character" w:customStyle="1" w:styleId="CitationCar">
    <w:name w:val="Citation Car"/>
    <w:link w:val="Citation"/>
    <w:uiPriority w:val="29"/>
    <w:rsid w:val="006545E2"/>
    <w:rPr>
      <w:rFonts w:ascii="Tw Cen MT" w:hAnsi="Tw Cen MT"/>
      <w:i/>
      <w:iCs/>
      <w:color w:val="000000"/>
      <w:sz w:val="18"/>
      <w:szCs w:val="24"/>
      <w:lang w:eastAsia="en-US"/>
    </w:rPr>
  </w:style>
  <w:style w:type="character" w:styleId="CitationHTML">
    <w:name w:val="HTML Cite"/>
    <w:rsid w:val="006545E2"/>
    <w:rPr>
      <w:i/>
      <w:iCs/>
    </w:rPr>
  </w:style>
  <w:style w:type="paragraph" w:styleId="Citationintense">
    <w:name w:val="Intense Quote"/>
    <w:basedOn w:val="Normal"/>
    <w:next w:val="Normal"/>
    <w:link w:val="CitationintenseCar"/>
    <w:uiPriority w:val="30"/>
    <w:qFormat/>
    <w:rsid w:val="006545E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545E2"/>
    <w:rPr>
      <w:rFonts w:ascii="Tw Cen MT" w:hAnsi="Tw Cen MT"/>
      <w:b/>
      <w:bCs/>
      <w:i/>
      <w:iCs/>
      <w:color w:val="4F81BD"/>
      <w:sz w:val="18"/>
      <w:szCs w:val="24"/>
      <w:lang w:eastAsia="en-US"/>
    </w:rPr>
  </w:style>
  <w:style w:type="character" w:styleId="ClavierHTML">
    <w:name w:val="HTML Keyboard"/>
    <w:rsid w:val="006545E2"/>
    <w:rPr>
      <w:rFonts w:ascii="Courier New" w:hAnsi="Courier New" w:cs="Courier New"/>
      <w:sz w:val="20"/>
      <w:szCs w:val="20"/>
    </w:rPr>
  </w:style>
  <w:style w:type="character" w:styleId="CodeHTML">
    <w:name w:val="HTML Code"/>
    <w:rsid w:val="006545E2"/>
    <w:rPr>
      <w:rFonts w:ascii="Courier New" w:hAnsi="Courier New" w:cs="Courier New"/>
      <w:sz w:val="20"/>
      <w:szCs w:val="20"/>
    </w:rPr>
  </w:style>
  <w:style w:type="table" w:styleId="Colonnesdetableau1">
    <w:name w:val="Table Columns 1"/>
    <w:basedOn w:val="TableauNormal"/>
    <w:rsid w:val="006545E2"/>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6545E2"/>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6545E2"/>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6545E2"/>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6545E2"/>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6545E2"/>
    <w:rPr>
      <w:sz w:val="20"/>
      <w:szCs w:val="20"/>
    </w:rPr>
  </w:style>
  <w:style w:type="character" w:customStyle="1" w:styleId="CommentaireCar">
    <w:name w:val="Commentaire Car"/>
    <w:link w:val="Commentaire"/>
    <w:rsid w:val="006545E2"/>
    <w:rPr>
      <w:rFonts w:ascii="Tw Cen MT" w:hAnsi="Tw Cen MT"/>
      <w:lang w:eastAsia="en-US"/>
    </w:rPr>
  </w:style>
  <w:style w:type="paragraph" w:styleId="Corpsdetexte">
    <w:name w:val="Body Text"/>
    <w:basedOn w:val="Normal"/>
    <w:link w:val="CorpsdetexteCar"/>
    <w:rsid w:val="006545E2"/>
    <w:pPr>
      <w:spacing w:after="120"/>
    </w:pPr>
  </w:style>
  <w:style w:type="character" w:customStyle="1" w:styleId="CorpsdetexteCar">
    <w:name w:val="Corps de texte Car"/>
    <w:link w:val="Corpsdetexte"/>
    <w:rsid w:val="006545E2"/>
    <w:rPr>
      <w:rFonts w:ascii="Tw Cen MT" w:hAnsi="Tw Cen MT"/>
      <w:sz w:val="18"/>
      <w:szCs w:val="24"/>
      <w:lang w:eastAsia="en-US"/>
    </w:rPr>
  </w:style>
  <w:style w:type="paragraph" w:styleId="Corpsdetexte2">
    <w:name w:val="Body Text 2"/>
    <w:basedOn w:val="Normal"/>
    <w:link w:val="Corpsdetexte2Car"/>
    <w:rsid w:val="006545E2"/>
    <w:pPr>
      <w:spacing w:after="120" w:line="480" w:lineRule="auto"/>
    </w:pPr>
  </w:style>
  <w:style w:type="character" w:customStyle="1" w:styleId="Corpsdetexte2Car">
    <w:name w:val="Corps de texte 2 Car"/>
    <w:link w:val="Corpsdetexte2"/>
    <w:rsid w:val="006545E2"/>
    <w:rPr>
      <w:rFonts w:ascii="Tw Cen MT" w:hAnsi="Tw Cen MT"/>
      <w:sz w:val="18"/>
      <w:szCs w:val="24"/>
      <w:lang w:eastAsia="en-US"/>
    </w:rPr>
  </w:style>
  <w:style w:type="paragraph" w:styleId="Corpsdetexte3">
    <w:name w:val="Body Text 3"/>
    <w:basedOn w:val="Normal"/>
    <w:link w:val="Corpsdetexte3Car"/>
    <w:rsid w:val="006545E2"/>
    <w:pPr>
      <w:spacing w:after="120"/>
    </w:pPr>
    <w:rPr>
      <w:sz w:val="16"/>
      <w:szCs w:val="16"/>
    </w:rPr>
  </w:style>
  <w:style w:type="character" w:customStyle="1" w:styleId="Corpsdetexte3Car">
    <w:name w:val="Corps de texte 3 Car"/>
    <w:link w:val="Corpsdetexte3"/>
    <w:rsid w:val="006545E2"/>
    <w:rPr>
      <w:rFonts w:ascii="Tw Cen MT" w:hAnsi="Tw Cen MT"/>
      <w:sz w:val="16"/>
      <w:szCs w:val="16"/>
      <w:lang w:eastAsia="en-US"/>
    </w:rPr>
  </w:style>
  <w:style w:type="paragraph" w:styleId="Date">
    <w:name w:val="Date"/>
    <w:basedOn w:val="Normal"/>
    <w:next w:val="Normal"/>
    <w:link w:val="DateCar"/>
    <w:rsid w:val="006545E2"/>
  </w:style>
  <w:style w:type="character" w:customStyle="1" w:styleId="DateCar">
    <w:name w:val="Date Car"/>
    <w:link w:val="Date"/>
    <w:rsid w:val="006545E2"/>
    <w:rPr>
      <w:rFonts w:ascii="Tw Cen MT" w:hAnsi="Tw Cen MT"/>
      <w:sz w:val="18"/>
      <w:szCs w:val="24"/>
      <w:lang w:eastAsia="en-US"/>
    </w:rPr>
  </w:style>
  <w:style w:type="character" w:styleId="DfinitionHTML">
    <w:name w:val="HTML Definition"/>
    <w:rsid w:val="006545E2"/>
    <w:rPr>
      <w:i/>
      <w:iCs/>
    </w:rPr>
  </w:style>
  <w:style w:type="table" w:styleId="Effetsdetableau3D1">
    <w:name w:val="Table 3D effects 1"/>
    <w:basedOn w:val="TableauNormal"/>
    <w:rsid w:val="006545E2"/>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6545E2"/>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6545E2"/>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6545E2"/>
    <w:rPr>
      <w:b/>
      <w:bCs/>
      <w:i/>
      <w:iCs/>
      <w:color w:val="4F81BD"/>
    </w:rPr>
  </w:style>
  <w:style w:type="character" w:styleId="Emphaseple">
    <w:name w:val="Subtle Emphasis"/>
    <w:uiPriority w:val="19"/>
    <w:qFormat/>
    <w:rsid w:val="006545E2"/>
    <w:rPr>
      <w:i/>
      <w:iCs/>
      <w:color w:val="808080"/>
    </w:rPr>
  </w:style>
  <w:style w:type="paragraph" w:styleId="En-ttedemessage">
    <w:name w:val="Message Header"/>
    <w:basedOn w:val="Normal"/>
    <w:link w:val="En-ttedemessageCar"/>
    <w:rsid w:val="006545E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6545E2"/>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6545E2"/>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6545E2"/>
    <w:rPr>
      <w:rFonts w:ascii="Courier New" w:hAnsi="Courier New" w:cs="Courier New"/>
    </w:rPr>
  </w:style>
  <w:style w:type="paragraph" w:styleId="Explorateurdedocuments">
    <w:name w:val="Document Map"/>
    <w:basedOn w:val="Normal"/>
    <w:link w:val="ExplorateurdedocumentsCar"/>
    <w:rsid w:val="006545E2"/>
    <w:rPr>
      <w:rFonts w:ascii="Tahoma" w:hAnsi="Tahoma" w:cs="Tahoma"/>
      <w:sz w:val="16"/>
      <w:szCs w:val="16"/>
    </w:rPr>
  </w:style>
  <w:style w:type="character" w:customStyle="1" w:styleId="ExplorateurdedocumentsCar">
    <w:name w:val="Explorateur de documents Car"/>
    <w:link w:val="Explorateurdedocuments"/>
    <w:rsid w:val="006545E2"/>
    <w:rPr>
      <w:rFonts w:ascii="Tahoma" w:hAnsi="Tahoma" w:cs="Tahoma"/>
      <w:sz w:val="16"/>
      <w:szCs w:val="16"/>
      <w:lang w:eastAsia="en-US"/>
    </w:rPr>
  </w:style>
  <w:style w:type="paragraph" w:styleId="Formuledepolitesse">
    <w:name w:val="Closing"/>
    <w:basedOn w:val="Normal"/>
    <w:link w:val="FormuledepolitesseCar"/>
    <w:rsid w:val="006545E2"/>
    <w:pPr>
      <w:ind w:left="4252"/>
    </w:pPr>
  </w:style>
  <w:style w:type="character" w:customStyle="1" w:styleId="FormuledepolitesseCar">
    <w:name w:val="Formule de politesse Car"/>
    <w:link w:val="Formuledepolitesse"/>
    <w:rsid w:val="006545E2"/>
    <w:rPr>
      <w:rFonts w:ascii="Tw Cen MT" w:hAnsi="Tw Cen MT"/>
      <w:sz w:val="18"/>
      <w:szCs w:val="24"/>
      <w:lang w:eastAsia="en-US"/>
    </w:rPr>
  </w:style>
  <w:style w:type="table" w:styleId="Grilleclaire">
    <w:name w:val="Light Grid"/>
    <w:basedOn w:val="TableauNormal"/>
    <w:uiPriority w:val="62"/>
    <w:rsid w:val="006545E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545E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545E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545E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545E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545E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545E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6545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6545E2"/>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6545E2"/>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6545E2"/>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6545E2"/>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6545E2"/>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6545E2"/>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6545E2"/>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545E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545E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545E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545E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545E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545E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545E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545E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545E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545E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545E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545E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545E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545E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6545E2"/>
    <w:pPr>
      <w:ind w:left="180" w:hanging="180"/>
    </w:pPr>
  </w:style>
  <w:style w:type="paragraph" w:styleId="Index2">
    <w:name w:val="index 2"/>
    <w:basedOn w:val="Normal"/>
    <w:next w:val="Normal"/>
    <w:rsid w:val="006545E2"/>
    <w:pPr>
      <w:ind w:left="360" w:hanging="180"/>
    </w:pPr>
  </w:style>
  <w:style w:type="paragraph" w:styleId="Index3">
    <w:name w:val="index 3"/>
    <w:basedOn w:val="Normal"/>
    <w:next w:val="Normal"/>
    <w:rsid w:val="006545E2"/>
    <w:pPr>
      <w:ind w:left="540" w:hanging="180"/>
    </w:pPr>
  </w:style>
  <w:style w:type="paragraph" w:styleId="Index4">
    <w:name w:val="index 4"/>
    <w:basedOn w:val="Normal"/>
    <w:next w:val="Normal"/>
    <w:rsid w:val="006545E2"/>
    <w:pPr>
      <w:ind w:left="720" w:hanging="180"/>
    </w:pPr>
  </w:style>
  <w:style w:type="paragraph" w:styleId="Index5">
    <w:name w:val="index 5"/>
    <w:basedOn w:val="Normal"/>
    <w:next w:val="Normal"/>
    <w:rsid w:val="006545E2"/>
    <w:pPr>
      <w:ind w:left="900" w:hanging="180"/>
    </w:pPr>
  </w:style>
  <w:style w:type="paragraph" w:styleId="Index6">
    <w:name w:val="index 6"/>
    <w:basedOn w:val="Normal"/>
    <w:next w:val="Normal"/>
    <w:rsid w:val="006545E2"/>
    <w:pPr>
      <w:ind w:left="1080" w:hanging="180"/>
    </w:pPr>
  </w:style>
  <w:style w:type="paragraph" w:styleId="Index7">
    <w:name w:val="index 7"/>
    <w:basedOn w:val="Normal"/>
    <w:next w:val="Normal"/>
    <w:rsid w:val="006545E2"/>
    <w:pPr>
      <w:ind w:left="1260" w:hanging="180"/>
    </w:pPr>
  </w:style>
  <w:style w:type="paragraph" w:styleId="Index8">
    <w:name w:val="index 8"/>
    <w:basedOn w:val="Normal"/>
    <w:next w:val="Normal"/>
    <w:rsid w:val="006545E2"/>
    <w:pPr>
      <w:ind w:left="1440" w:hanging="180"/>
    </w:pPr>
  </w:style>
  <w:style w:type="paragraph" w:styleId="Index9">
    <w:name w:val="index 9"/>
    <w:basedOn w:val="Normal"/>
    <w:next w:val="Normal"/>
    <w:rsid w:val="006545E2"/>
    <w:pPr>
      <w:ind w:left="1620" w:hanging="180"/>
    </w:pPr>
  </w:style>
  <w:style w:type="paragraph" w:styleId="Lgende">
    <w:name w:val="caption"/>
    <w:basedOn w:val="Normal"/>
    <w:next w:val="Normal"/>
    <w:semiHidden/>
    <w:unhideWhenUsed/>
    <w:qFormat/>
    <w:rsid w:val="006545E2"/>
    <w:rPr>
      <w:b/>
      <w:bCs/>
      <w:sz w:val="20"/>
      <w:szCs w:val="20"/>
    </w:rPr>
  </w:style>
  <w:style w:type="paragraph" w:styleId="Liste">
    <w:name w:val="List"/>
    <w:basedOn w:val="Normal"/>
    <w:rsid w:val="006545E2"/>
    <w:pPr>
      <w:ind w:left="283" w:hanging="283"/>
      <w:contextualSpacing/>
    </w:pPr>
  </w:style>
  <w:style w:type="paragraph" w:styleId="Liste2">
    <w:name w:val="List 2"/>
    <w:basedOn w:val="Normal"/>
    <w:rsid w:val="006545E2"/>
    <w:pPr>
      <w:ind w:left="566" w:hanging="283"/>
      <w:contextualSpacing/>
    </w:pPr>
  </w:style>
  <w:style w:type="paragraph" w:styleId="Liste3">
    <w:name w:val="List 3"/>
    <w:basedOn w:val="Normal"/>
    <w:rsid w:val="006545E2"/>
    <w:pPr>
      <w:ind w:left="849" w:hanging="283"/>
      <w:contextualSpacing/>
    </w:pPr>
  </w:style>
  <w:style w:type="paragraph" w:styleId="Liste4">
    <w:name w:val="List 4"/>
    <w:basedOn w:val="Normal"/>
    <w:rsid w:val="006545E2"/>
    <w:pPr>
      <w:ind w:left="1132" w:hanging="283"/>
      <w:contextualSpacing/>
    </w:pPr>
  </w:style>
  <w:style w:type="paragraph" w:styleId="Liste5">
    <w:name w:val="List 5"/>
    <w:basedOn w:val="Normal"/>
    <w:rsid w:val="006545E2"/>
    <w:pPr>
      <w:ind w:left="1415" w:hanging="283"/>
      <w:contextualSpacing/>
    </w:pPr>
  </w:style>
  <w:style w:type="paragraph" w:styleId="Listenumros">
    <w:name w:val="List Number"/>
    <w:basedOn w:val="Normal"/>
    <w:rsid w:val="006545E2"/>
    <w:pPr>
      <w:numPr>
        <w:numId w:val="31"/>
      </w:numPr>
      <w:contextualSpacing/>
    </w:pPr>
  </w:style>
  <w:style w:type="paragraph" w:styleId="Listenumros2">
    <w:name w:val="List Number 2"/>
    <w:basedOn w:val="Normal"/>
    <w:rsid w:val="006545E2"/>
    <w:pPr>
      <w:numPr>
        <w:numId w:val="32"/>
      </w:numPr>
      <w:contextualSpacing/>
    </w:pPr>
  </w:style>
  <w:style w:type="paragraph" w:styleId="Listenumros3">
    <w:name w:val="List Number 3"/>
    <w:basedOn w:val="Normal"/>
    <w:rsid w:val="006545E2"/>
    <w:pPr>
      <w:numPr>
        <w:numId w:val="33"/>
      </w:numPr>
      <w:contextualSpacing/>
    </w:pPr>
  </w:style>
  <w:style w:type="paragraph" w:styleId="Listenumros4">
    <w:name w:val="List Number 4"/>
    <w:basedOn w:val="Normal"/>
    <w:rsid w:val="006545E2"/>
    <w:pPr>
      <w:numPr>
        <w:numId w:val="34"/>
      </w:numPr>
      <w:contextualSpacing/>
    </w:pPr>
  </w:style>
  <w:style w:type="paragraph" w:styleId="Listenumros5">
    <w:name w:val="List Number 5"/>
    <w:basedOn w:val="Normal"/>
    <w:rsid w:val="006545E2"/>
    <w:pPr>
      <w:numPr>
        <w:numId w:val="35"/>
      </w:numPr>
      <w:contextualSpacing/>
    </w:pPr>
  </w:style>
  <w:style w:type="paragraph" w:styleId="Listepuces3">
    <w:name w:val="List Bullet 3"/>
    <w:basedOn w:val="Normal"/>
    <w:rsid w:val="006545E2"/>
    <w:pPr>
      <w:numPr>
        <w:numId w:val="36"/>
      </w:numPr>
      <w:contextualSpacing/>
    </w:pPr>
  </w:style>
  <w:style w:type="paragraph" w:styleId="Listepuces4">
    <w:name w:val="List Bullet 4"/>
    <w:basedOn w:val="Normal"/>
    <w:rsid w:val="006545E2"/>
    <w:pPr>
      <w:numPr>
        <w:numId w:val="37"/>
      </w:numPr>
      <w:contextualSpacing/>
    </w:pPr>
  </w:style>
  <w:style w:type="paragraph" w:styleId="Listepuces5">
    <w:name w:val="List Bullet 5"/>
    <w:basedOn w:val="Normal"/>
    <w:rsid w:val="006545E2"/>
    <w:pPr>
      <w:numPr>
        <w:numId w:val="38"/>
      </w:numPr>
      <w:contextualSpacing/>
    </w:pPr>
  </w:style>
  <w:style w:type="table" w:styleId="Listeclaire">
    <w:name w:val="Light List"/>
    <w:basedOn w:val="TableauNormal"/>
    <w:uiPriority w:val="61"/>
    <w:rsid w:val="006545E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545E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545E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545E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545E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545E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545E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6545E2"/>
    <w:pPr>
      <w:spacing w:after="120"/>
      <w:ind w:left="283"/>
      <w:contextualSpacing/>
    </w:pPr>
  </w:style>
  <w:style w:type="paragraph" w:styleId="Listecontinue2">
    <w:name w:val="List Continue 2"/>
    <w:basedOn w:val="Normal"/>
    <w:rsid w:val="006545E2"/>
    <w:pPr>
      <w:spacing w:after="120"/>
      <w:ind w:left="566"/>
      <w:contextualSpacing/>
    </w:pPr>
  </w:style>
  <w:style w:type="paragraph" w:styleId="Listecontinue3">
    <w:name w:val="List Continue 3"/>
    <w:basedOn w:val="Normal"/>
    <w:rsid w:val="006545E2"/>
    <w:pPr>
      <w:spacing w:after="120"/>
      <w:ind w:left="849"/>
      <w:contextualSpacing/>
    </w:pPr>
  </w:style>
  <w:style w:type="paragraph" w:styleId="Listecontinue4">
    <w:name w:val="List Continue 4"/>
    <w:basedOn w:val="Normal"/>
    <w:rsid w:val="006545E2"/>
    <w:pPr>
      <w:spacing w:after="120"/>
      <w:ind w:left="1132"/>
      <w:contextualSpacing/>
    </w:pPr>
  </w:style>
  <w:style w:type="paragraph" w:styleId="Listecontinue5">
    <w:name w:val="List Continue 5"/>
    <w:basedOn w:val="Normal"/>
    <w:rsid w:val="006545E2"/>
    <w:pPr>
      <w:spacing w:after="120"/>
      <w:ind w:left="1415"/>
      <w:contextualSpacing/>
    </w:pPr>
  </w:style>
  <w:style w:type="table" w:styleId="Listecouleur">
    <w:name w:val="Colorful List"/>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545E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545E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545E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545E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545E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545E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545E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545E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545E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545E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545E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545E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545E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545E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6545E2"/>
    <w:rPr>
      <w:rFonts w:ascii="Courier New" w:hAnsi="Courier New" w:cs="Courier New"/>
      <w:sz w:val="20"/>
      <w:szCs w:val="20"/>
    </w:rPr>
  </w:style>
  <w:style w:type="character" w:styleId="Marquedecommentaire">
    <w:name w:val="annotation reference"/>
    <w:rsid w:val="006545E2"/>
    <w:rPr>
      <w:sz w:val="16"/>
      <w:szCs w:val="16"/>
    </w:rPr>
  </w:style>
  <w:style w:type="paragraph" w:styleId="Normalcentr">
    <w:name w:val="Block Text"/>
    <w:basedOn w:val="Normal"/>
    <w:rsid w:val="006545E2"/>
    <w:pPr>
      <w:spacing w:after="120"/>
      <w:ind w:left="1440" w:right="1440"/>
    </w:pPr>
  </w:style>
  <w:style w:type="paragraph" w:styleId="Notedebasdepage">
    <w:name w:val="footnote text"/>
    <w:basedOn w:val="Normal"/>
    <w:link w:val="NotedebasdepageCar"/>
    <w:rsid w:val="006545E2"/>
    <w:rPr>
      <w:sz w:val="20"/>
      <w:szCs w:val="20"/>
    </w:rPr>
  </w:style>
  <w:style w:type="character" w:customStyle="1" w:styleId="NotedebasdepageCar">
    <w:name w:val="Note de bas de page Car"/>
    <w:link w:val="Notedebasdepage"/>
    <w:rsid w:val="006545E2"/>
    <w:rPr>
      <w:rFonts w:ascii="Tw Cen MT" w:hAnsi="Tw Cen MT"/>
      <w:lang w:eastAsia="en-US"/>
    </w:rPr>
  </w:style>
  <w:style w:type="paragraph" w:styleId="Notedefin">
    <w:name w:val="endnote text"/>
    <w:basedOn w:val="Normal"/>
    <w:link w:val="NotedefinCar"/>
    <w:rsid w:val="006545E2"/>
    <w:rPr>
      <w:sz w:val="20"/>
      <w:szCs w:val="20"/>
    </w:rPr>
  </w:style>
  <w:style w:type="character" w:customStyle="1" w:styleId="NotedefinCar">
    <w:name w:val="Note de fin Car"/>
    <w:link w:val="Notedefin"/>
    <w:rsid w:val="006545E2"/>
    <w:rPr>
      <w:rFonts w:ascii="Tw Cen MT" w:hAnsi="Tw Cen MT"/>
      <w:lang w:eastAsia="en-US"/>
    </w:rPr>
  </w:style>
  <w:style w:type="character" w:styleId="Numrodeligne">
    <w:name w:val="line number"/>
    <w:rsid w:val="006545E2"/>
  </w:style>
  <w:style w:type="paragraph" w:styleId="Objetducommentaire">
    <w:name w:val="annotation subject"/>
    <w:basedOn w:val="Commentaire"/>
    <w:next w:val="Commentaire"/>
    <w:link w:val="ObjetducommentaireCar"/>
    <w:rsid w:val="006545E2"/>
    <w:rPr>
      <w:b/>
      <w:bCs/>
    </w:rPr>
  </w:style>
  <w:style w:type="character" w:customStyle="1" w:styleId="ObjetducommentaireCar">
    <w:name w:val="Objet du commentaire Car"/>
    <w:link w:val="Objetducommentaire"/>
    <w:rsid w:val="006545E2"/>
    <w:rPr>
      <w:rFonts w:ascii="Tw Cen MT" w:hAnsi="Tw Cen MT"/>
      <w:b/>
      <w:bCs/>
      <w:lang w:eastAsia="en-US"/>
    </w:rPr>
  </w:style>
  <w:style w:type="table" w:styleId="Ombrageclair">
    <w:name w:val="Light Shading"/>
    <w:basedOn w:val="TableauNormal"/>
    <w:uiPriority w:val="60"/>
    <w:rsid w:val="006545E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545E2"/>
    <w:pPr>
      <w:ind w:left="708"/>
    </w:pPr>
  </w:style>
  <w:style w:type="paragraph" w:styleId="PrformatHTML">
    <w:name w:val="HTML Preformatted"/>
    <w:basedOn w:val="Normal"/>
    <w:link w:val="PrformatHTMLCar"/>
    <w:rsid w:val="006545E2"/>
    <w:rPr>
      <w:rFonts w:ascii="Courier New" w:hAnsi="Courier New" w:cs="Courier New"/>
      <w:sz w:val="20"/>
      <w:szCs w:val="20"/>
    </w:rPr>
  </w:style>
  <w:style w:type="character" w:customStyle="1" w:styleId="PrformatHTMLCar">
    <w:name w:val="Préformaté HTML Car"/>
    <w:link w:val="PrformatHTML"/>
    <w:rsid w:val="006545E2"/>
    <w:rPr>
      <w:rFonts w:ascii="Courier New" w:hAnsi="Courier New" w:cs="Courier New"/>
      <w:lang w:eastAsia="en-US"/>
    </w:rPr>
  </w:style>
  <w:style w:type="character" w:styleId="Rfrenceintense">
    <w:name w:val="Intense Reference"/>
    <w:uiPriority w:val="32"/>
    <w:qFormat/>
    <w:rsid w:val="006545E2"/>
    <w:rPr>
      <w:b/>
      <w:bCs/>
      <w:smallCaps/>
      <w:color w:val="C0504D"/>
      <w:spacing w:val="5"/>
      <w:u w:val="single"/>
    </w:rPr>
  </w:style>
  <w:style w:type="character" w:styleId="Rfrenceple">
    <w:name w:val="Subtle Reference"/>
    <w:uiPriority w:val="31"/>
    <w:qFormat/>
    <w:rsid w:val="006545E2"/>
    <w:rPr>
      <w:smallCaps/>
      <w:color w:val="C0504D"/>
      <w:u w:val="single"/>
    </w:rPr>
  </w:style>
  <w:style w:type="paragraph" w:styleId="Retrait1religne">
    <w:name w:val="Body Text First Indent"/>
    <w:basedOn w:val="Corpsdetexte"/>
    <w:link w:val="Retrait1religneCar"/>
    <w:rsid w:val="006545E2"/>
    <w:pPr>
      <w:ind w:firstLine="210"/>
    </w:pPr>
  </w:style>
  <w:style w:type="character" w:customStyle="1" w:styleId="Retrait1religneCar">
    <w:name w:val="Retrait 1re ligne Car"/>
    <w:basedOn w:val="CorpsdetexteCar"/>
    <w:link w:val="Retrait1religne"/>
    <w:rsid w:val="006545E2"/>
    <w:rPr>
      <w:rFonts w:ascii="Tw Cen MT" w:hAnsi="Tw Cen MT"/>
      <w:sz w:val="18"/>
      <w:szCs w:val="24"/>
      <w:lang w:eastAsia="en-US"/>
    </w:rPr>
  </w:style>
  <w:style w:type="paragraph" w:styleId="Retraitcorpsdetexte">
    <w:name w:val="Body Text Indent"/>
    <w:basedOn w:val="Normal"/>
    <w:link w:val="RetraitcorpsdetexteCar"/>
    <w:rsid w:val="006545E2"/>
    <w:pPr>
      <w:spacing w:after="120"/>
      <w:ind w:left="283"/>
    </w:pPr>
  </w:style>
  <w:style w:type="character" w:customStyle="1" w:styleId="RetraitcorpsdetexteCar">
    <w:name w:val="Retrait corps de texte Car"/>
    <w:link w:val="Retraitcorpsdetexte"/>
    <w:rsid w:val="006545E2"/>
    <w:rPr>
      <w:rFonts w:ascii="Tw Cen MT" w:hAnsi="Tw Cen MT"/>
      <w:sz w:val="18"/>
      <w:szCs w:val="24"/>
      <w:lang w:eastAsia="en-US"/>
    </w:rPr>
  </w:style>
  <w:style w:type="paragraph" w:styleId="Retraitcorpsdetexte2">
    <w:name w:val="Body Text Indent 2"/>
    <w:basedOn w:val="Normal"/>
    <w:link w:val="Retraitcorpsdetexte2Car"/>
    <w:rsid w:val="006545E2"/>
    <w:pPr>
      <w:spacing w:after="120" w:line="480" w:lineRule="auto"/>
      <w:ind w:left="283"/>
    </w:pPr>
  </w:style>
  <w:style w:type="character" w:customStyle="1" w:styleId="Retraitcorpsdetexte2Car">
    <w:name w:val="Retrait corps de texte 2 Car"/>
    <w:link w:val="Retraitcorpsdetexte2"/>
    <w:rsid w:val="006545E2"/>
    <w:rPr>
      <w:rFonts w:ascii="Tw Cen MT" w:hAnsi="Tw Cen MT"/>
      <w:sz w:val="18"/>
      <w:szCs w:val="24"/>
      <w:lang w:eastAsia="en-US"/>
    </w:rPr>
  </w:style>
  <w:style w:type="paragraph" w:styleId="Retraitcorpsdetexte3">
    <w:name w:val="Body Text Indent 3"/>
    <w:basedOn w:val="Normal"/>
    <w:link w:val="Retraitcorpsdetexte3Car"/>
    <w:rsid w:val="006545E2"/>
    <w:pPr>
      <w:spacing w:after="120"/>
      <w:ind w:left="283"/>
    </w:pPr>
    <w:rPr>
      <w:sz w:val="16"/>
      <w:szCs w:val="16"/>
    </w:rPr>
  </w:style>
  <w:style w:type="character" w:customStyle="1" w:styleId="Retraitcorpsdetexte3Car">
    <w:name w:val="Retrait corps de texte 3 Car"/>
    <w:link w:val="Retraitcorpsdetexte3"/>
    <w:rsid w:val="006545E2"/>
    <w:rPr>
      <w:rFonts w:ascii="Tw Cen MT" w:hAnsi="Tw Cen MT"/>
      <w:sz w:val="16"/>
      <w:szCs w:val="16"/>
      <w:lang w:eastAsia="en-US"/>
    </w:rPr>
  </w:style>
  <w:style w:type="paragraph" w:styleId="Retraitcorpset1relig">
    <w:name w:val="Body Text First Indent 2"/>
    <w:basedOn w:val="Retraitcorpsdetexte"/>
    <w:link w:val="Retraitcorpset1religCar"/>
    <w:rsid w:val="006545E2"/>
    <w:pPr>
      <w:ind w:firstLine="210"/>
    </w:pPr>
  </w:style>
  <w:style w:type="character" w:customStyle="1" w:styleId="Retraitcorpset1religCar">
    <w:name w:val="Retrait corps et 1re lig. Car"/>
    <w:basedOn w:val="RetraitcorpsdetexteCar"/>
    <w:link w:val="Retraitcorpset1relig"/>
    <w:rsid w:val="006545E2"/>
    <w:rPr>
      <w:rFonts w:ascii="Tw Cen MT" w:hAnsi="Tw Cen MT"/>
      <w:sz w:val="18"/>
      <w:szCs w:val="24"/>
      <w:lang w:eastAsia="en-US"/>
    </w:rPr>
  </w:style>
  <w:style w:type="paragraph" w:styleId="Retraitnormal">
    <w:name w:val="Normal Indent"/>
    <w:basedOn w:val="Normal"/>
    <w:rsid w:val="006545E2"/>
    <w:pPr>
      <w:ind w:left="708"/>
    </w:pPr>
  </w:style>
  <w:style w:type="paragraph" w:styleId="Salutations">
    <w:name w:val="Salutation"/>
    <w:basedOn w:val="Normal"/>
    <w:next w:val="Normal"/>
    <w:link w:val="SalutationsCar"/>
    <w:rsid w:val="006545E2"/>
  </w:style>
  <w:style w:type="character" w:customStyle="1" w:styleId="SalutationsCar">
    <w:name w:val="Salutations Car"/>
    <w:link w:val="Salutations"/>
    <w:rsid w:val="006545E2"/>
    <w:rPr>
      <w:rFonts w:ascii="Tw Cen MT" w:hAnsi="Tw Cen MT"/>
      <w:sz w:val="18"/>
      <w:szCs w:val="24"/>
      <w:lang w:eastAsia="en-US"/>
    </w:rPr>
  </w:style>
  <w:style w:type="paragraph" w:styleId="Sansinterligne">
    <w:name w:val="No Spacing"/>
    <w:uiPriority w:val="1"/>
    <w:qFormat/>
    <w:rsid w:val="006545E2"/>
    <w:pPr>
      <w:jc w:val="both"/>
    </w:pPr>
    <w:rPr>
      <w:rFonts w:ascii="Tw Cen MT" w:hAnsi="Tw Cen MT"/>
      <w:sz w:val="18"/>
      <w:szCs w:val="24"/>
      <w:lang w:eastAsia="en-US"/>
    </w:rPr>
  </w:style>
  <w:style w:type="paragraph" w:styleId="Signature">
    <w:name w:val="Signature"/>
    <w:basedOn w:val="Normal"/>
    <w:link w:val="SignatureCar"/>
    <w:rsid w:val="006545E2"/>
    <w:pPr>
      <w:ind w:left="4252"/>
    </w:pPr>
  </w:style>
  <w:style w:type="character" w:customStyle="1" w:styleId="SignatureCar">
    <w:name w:val="Signature Car"/>
    <w:link w:val="Signature"/>
    <w:rsid w:val="006545E2"/>
    <w:rPr>
      <w:rFonts w:ascii="Tw Cen MT" w:hAnsi="Tw Cen MT"/>
      <w:sz w:val="18"/>
      <w:szCs w:val="24"/>
      <w:lang w:eastAsia="en-US"/>
    </w:rPr>
  </w:style>
  <w:style w:type="paragraph" w:styleId="Signaturelectronique">
    <w:name w:val="E-mail Signature"/>
    <w:basedOn w:val="Normal"/>
    <w:link w:val="SignaturelectroniqueCar"/>
    <w:rsid w:val="006545E2"/>
  </w:style>
  <w:style w:type="character" w:customStyle="1" w:styleId="SignaturelectroniqueCar">
    <w:name w:val="Signature électronique Car"/>
    <w:link w:val="Signaturelectronique"/>
    <w:rsid w:val="006545E2"/>
    <w:rPr>
      <w:rFonts w:ascii="Tw Cen MT" w:hAnsi="Tw Cen MT"/>
      <w:sz w:val="18"/>
      <w:szCs w:val="24"/>
      <w:lang w:eastAsia="en-US"/>
    </w:rPr>
  </w:style>
  <w:style w:type="paragraph" w:styleId="Sous-titre">
    <w:name w:val="Subtitle"/>
    <w:basedOn w:val="Normal"/>
    <w:next w:val="Normal"/>
    <w:link w:val="Sous-titreCar"/>
    <w:qFormat/>
    <w:rsid w:val="006545E2"/>
    <w:pPr>
      <w:spacing w:after="60"/>
      <w:jc w:val="center"/>
      <w:outlineLvl w:val="1"/>
    </w:pPr>
    <w:rPr>
      <w:rFonts w:ascii="Cambria" w:hAnsi="Cambria"/>
      <w:sz w:val="24"/>
    </w:rPr>
  </w:style>
  <w:style w:type="character" w:customStyle="1" w:styleId="Sous-titreCar">
    <w:name w:val="Sous-titre Car"/>
    <w:link w:val="Sous-titre"/>
    <w:rsid w:val="006545E2"/>
    <w:rPr>
      <w:rFonts w:ascii="Cambria" w:eastAsia="Times New Roman" w:hAnsi="Cambria" w:cs="Times New Roman"/>
      <w:sz w:val="24"/>
      <w:szCs w:val="24"/>
      <w:lang w:eastAsia="en-US"/>
    </w:rPr>
  </w:style>
  <w:style w:type="paragraph" w:styleId="Tabledesillustrations">
    <w:name w:val="table of figures"/>
    <w:basedOn w:val="Normal"/>
    <w:next w:val="Normal"/>
    <w:rsid w:val="006545E2"/>
  </w:style>
  <w:style w:type="paragraph" w:styleId="Tabledesrfrencesjuridiques">
    <w:name w:val="table of authorities"/>
    <w:basedOn w:val="Normal"/>
    <w:next w:val="Normal"/>
    <w:rsid w:val="006545E2"/>
    <w:pPr>
      <w:ind w:left="180" w:hanging="180"/>
    </w:pPr>
  </w:style>
  <w:style w:type="table" w:styleId="Tableauclassique1">
    <w:name w:val="Table Classic 1"/>
    <w:basedOn w:val="TableauNormal"/>
    <w:rsid w:val="006545E2"/>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6545E2"/>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6545E2"/>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6545E2"/>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6545E2"/>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6545E2"/>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6545E2"/>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6545E2"/>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6545E2"/>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6545E2"/>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6545E2"/>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6545E2"/>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6545E2"/>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6545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6545E2"/>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6545E2"/>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6545E2"/>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6545E2"/>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6545E2"/>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6545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6545E2"/>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6545E2"/>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6545E2"/>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6545E2"/>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6545E2"/>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6545E2"/>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6545E2"/>
    <w:rPr>
      <w:rFonts w:ascii="Courier New" w:hAnsi="Courier New" w:cs="Courier New"/>
      <w:sz w:val="20"/>
      <w:szCs w:val="20"/>
    </w:rPr>
  </w:style>
  <w:style w:type="character" w:customStyle="1" w:styleId="TextebrutCar">
    <w:name w:val="Texte brut Car"/>
    <w:link w:val="Textebrut"/>
    <w:rsid w:val="006545E2"/>
    <w:rPr>
      <w:rFonts w:ascii="Courier New" w:hAnsi="Courier New" w:cs="Courier New"/>
      <w:lang w:eastAsia="en-US"/>
    </w:rPr>
  </w:style>
  <w:style w:type="paragraph" w:styleId="Textedebulles">
    <w:name w:val="Balloon Text"/>
    <w:basedOn w:val="Normal"/>
    <w:link w:val="TextedebullesCar"/>
    <w:rsid w:val="006545E2"/>
    <w:pPr>
      <w:spacing w:before="0"/>
    </w:pPr>
    <w:rPr>
      <w:rFonts w:ascii="Tahoma" w:hAnsi="Tahoma" w:cs="Tahoma"/>
      <w:sz w:val="16"/>
      <w:szCs w:val="16"/>
    </w:rPr>
  </w:style>
  <w:style w:type="character" w:customStyle="1" w:styleId="TextedebullesCar">
    <w:name w:val="Texte de bulles Car"/>
    <w:link w:val="Textedebulles"/>
    <w:rsid w:val="006545E2"/>
    <w:rPr>
      <w:rFonts w:ascii="Tahoma" w:hAnsi="Tahoma" w:cs="Tahoma"/>
      <w:sz w:val="16"/>
      <w:szCs w:val="16"/>
      <w:lang w:eastAsia="en-US"/>
    </w:rPr>
  </w:style>
  <w:style w:type="character" w:styleId="Textedelespacerserv">
    <w:name w:val="Placeholder Text"/>
    <w:uiPriority w:val="99"/>
    <w:semiHidden/>
    <w:rsid w:val="006545E2"/>
    <w:rPr>
      <w:color w:val="808080"/>
    </w:rPr>
  </w:style>
  <w:style w:type="paragraph" w:styleId="Textedemacro">
    <w:name w:val="macro"/>
    <w:link w:val="TextedemacroCar"/>
    <w:rsid w:val="006545E2"/>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6545E2"/>
    <w:rPr>
      <w:rFonts w:ascii="Courier New" w:hAnsi="Courier New" w:cs="Courier New"/>
      <w:lang w:eastAsia="en-US"/>
    </w:rPr>
  </w:style>
  <w:style w:type="table" w:styleId="Thmedutableau">
    <w:name w:val="Table Theme"/>
    <w:basedOn w:val="TableauNormal"/>
    <w:rsid w:val="006545E2"/>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6545E2"/>
  </w:style>
  <w:style w:type="character" w:customStyle="1" w:styleId="TitredenoteCar">
    <w:name w:val="Titre de note Car"/>
    <w:link w:val="Titredenote"/>
    <w:rsid w:val="006545E2"/>
    <w:rPr>
      <w:rFonts w:ascii="Tw Cen MT" w:hAnsi="Tw Cen MT"/>
      <w:sz w:val="18"/>
      <w:szCs w:val="24"/>
      <w:lang w:eastAsia="en-US"/>
    </w:rPr>
  </w:style>
  <w:style w:type="character" w:styleId="Titredulivre">
    <w:name w:val="Book Title"/>
    <w:uiPriority w:val="33"/>
    <w:qFormat/>
    <w:rsid w:val="006545E2"/>
    <w:rPr>
      <w:b/>
      <w:bCs/>
      <w:smallCaps/>
      <w:spacing w:val="5"/>
    </w:rPr>
  </w:style>
  <w:style w:type="paragraph" w:styleId="Titreindex">
    <w:name w:val="index heading"/>
    <w:basedOn w:val="Normal"/>
    <w:next w:val="Index1"/>
    <w:rsid w:val="006545E2"/>
    <w:rPr>
      <w:rFonts w:ascii="Cambria" w:hAnsi="Cambria"/>
      <w:b/>
      <w:bCs/>
    </w:rPr>
  </w:style>
  <w:style w:type="paragraph" w:styleId="TitreTR">
    <w:name w:val="toa heading"/>
    <w:basedOn w:val="Normal"/>
    <w:next w:val="Normal"/>
    <w:rsid w:val="006545E2"/>
    <w:pPr>
      <w:spacing w:before="120"/>
    </w:pPr>
    <w:rPr>
      <w:rFonts w:ascii="Cambria" w:hAnsi="Cambria"/>
      <w:b/>
      <w:bCs/>
      <w:sz w:val="24"/>
    </w:rPr>
  </w:style>
  <w:style w:type="paragraph" w:styleId="TM9">
    <w:name w:val="toc 9"/>
    <w:basedOn w:val="Normal"/>
    <w:next w:val="Normal"/>
    <w:rsid w:val="006545E2"/>
    <w:pPr>
      <w:ind w:left="1440"/>
    </w:pPr>
  </w:style>
  <w:style w:type="table" w:styleId="Trameclaire-Accent1">
    <w:name w:val="Light Shading Accent 1"/>
    <w:basedOn w:val="TableauNormal"/>
    <w:uiPriority w:val="60"/>
    <w:rsid w:val="006545E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545E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545E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545E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545E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545E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545E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545E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545E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545E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545E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545E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545E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545E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545E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545E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545E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545E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545E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545E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6545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paragraph" w:styleId="NormalWeb">
    <w:name w:val="Normal (Web)"/>
    <w:basedOn w:val="Normal"/>
    <w:rsid w:val="001A7E5C"/>
    <w:pPr>
      <w:spacing w:before="100" w:beforeAutospacing="1" w:after="100" w:afterAutospacing="1"/>
    </w:pPr>
    <w:rPr>
      <w:color w:val="000000"/>
      <w:sz w:val="24"/>
      <w:lang w:eastAsia="fr-FR"/>
    </w:rPr>
  </w:style>
  <w:style w:type="character" w:styleId="Accentuation">
    <w:name w:val="Emphasis"/>
    <w:qFormat/>
    <w:rsid w:val="001A7E5C"/>
    <w:rPr>
      <w:i/>
      <w:iCs/>
    </w:rPr>
  </w:style>
  <w:style w:type="character" w:customStyle="1" w:styleId="style11">
    <w:name w:val="style11"/>
    <w:basedOn w:val="Policepardfaut"/>
    <w:rsid w:val="001A7E5C"/>
  </w:style>
  <w:style w:type="character" w:styleId="lev">
    <w:name w:val="Strong"/>
    <w:qFormat/>
    <w:rsid w:val="00B92BBF"/>
    <w:rPr>
      <w:b/>
      <w:bCs/>
    </w:rPr>
  </w:style>
  <w:style w:type="numbering" w:styleId="111111">
    <w:name w:val="Outline List 2"/>
    <w:basedOn w:val="Aucuneliste"/>
    <w:rsid w:val="006545E2"/>
    <w:pPr>
      <w:numPr>
        <w:numId w:val="28"/>
      </w:numPr>
    </w:pPr>
  </w:style>
  <w:style w:type="numbering" w:styleId="1ai">
    <w:name w:val="Outline List 1"/>
    <w:basedOn w:val="Aucuneliste"/>
    <w:rsid w:val="006545E2"/>
    <w:pPr>
      <w:numPr>
        <w:numId w:val="29"/>
      </w:numPr>
    </w:pPr>
  </w:style>
  <w:style w:type="character" w:styleId="AcronymeHTML">
    <w:name w:val="HTML Acronym"/>
    <w:rsid w:val="006545E2"/>
  </w:style>
  <w:style w:type="paragraph" w:styleId="Adressedestinataire">
    <w:name w:val="envelope address"/>
    <w:basedOn w:val="Normal"/>
    <w:rsid w:val="006545E2"/>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6545E2"/>
    <w:rPr>
      <w:rFonts w:ascii="Cambria" w:hAnsi="Cambria"/>
      <w:sz w:val="20"/>
      <w:szCs w:val="20"/>
    </w:rPr>
  </w:style>
  <w:style w:type="paragraph" w:styleId="AdresseHTML">
    <w:name w:val="HTML Address"/>
    <w:basedOn w:val="Normal"/>
    <w:link w:val="AdresseHTMLCar"/>
    <w:rsid w:val="006545E2"/>
    <w:rPr>
      <w:i/>
      <w:iCs/>
    </w:rPr>
  </w:style>
  <w:style w:type="character" w:customStyle="1" w:styleId="AdresseHTMLCar">
    <w:name w:val="Adresse HTML Car"/>
    <w:link w:val="AdresseHTML"/>
    <w:rsid w:val="006545E2"/>
    <w:rPr>
      <w:rFonts w:ascii="Tw Cen MT" w:hAnsi="Tw Cen MT"/>
      <w:i/>
      <w:iCs/>
      <w:sz w:val="18"/>
      <w:szCs w:val="24"/>
      <w:lang w:eastAsia="en-US"/>
    </w:rPr>
  </w:style>
  <w:style w:type="character" w:styleId="Appeldenotedefin">
    <w:name w:val="endnote reference"/>
    <w:rsid w:val="006545E2"/>
    <w:rPr>
      <w:vertAlign w:val="superscript"/>
    </w:rPr>
  </w:style>
  <w:style w:type="character" w:styleId="Appelnotedebasdep">
    <w:name w:val="footnote reference"/>
    <w:rsid w:val="006545E2"/>
    <w:rPr>
      <w:vertAlign w:val="superscript"/>
    </w:rPr>
  </w:style>
  <w:style w:type="numbering" w:styleId="ArticleSection">
    <w:name w:val="Outline List 3"/>
    <w:basedOn w:val="Aucuneliste"/>
    <w:rsid w:val="006545E2"/>
    <w:pPr>
      <w:numPr>
        <w:numId w:val="30"/>
      </w:numPr>
    </w:pPr>
  </w:style>
  <w:style w:type="paragraph" w:styleId="Bibliographie">
    <w:name w:val="Bibliography"/>
    <w:basedOn w:val="Normal"/>
    <w:next w:val="Normal"/>
    <w:uiPriority w:val="37"/>
    <w:semiHidden/>
    <w:unhideWhenUsed/>
    <w:rsid w:val="006545E2"/>
  </w:style>
  <w:style w:type="paragraph" w:styleId="Citation">
    <w:name w:val="Quote"/>
    <w:basedOn w:val="Normal"/>
    <w:next w:val="Normal"/>
    <w:link w:val="CitationCar"/>
    <w:uiPriority w:val="29"/>
    <w:qFormat/>
    <w:rsid w:val="006545E2"/>
    <w:rPr>
      <w:i/>
      <w:iCs/>
      <w:color w:val="000000"/>
    </w:rPr>
  </w:style>
  <w:style w:type="character" w:customStyle="1" w:styleId="CitationCar">
    <w:name w:val="Citation Car"/>
    <w:link w:val="Citation"/>
    <w:uiPriority w:val="29"/>
    <w:rsid w:val="006545E2"/>
    <w:rPr>
      <w:rFonts w:ascii="Tw Cen MT" w:hAnsi="Tw Cen MT"/>
      <w:i/>
      <w:iCs/>
      <w:color w:val="000000"/>
      <w:sz w:val="18"/>
      <w:szCs w:val="24"/>
      <w:lang w:eastAsia="en-US"/>
    </w:rPr>
  </w:style>
  <w:style w:type="character" w:styleId="CitationHTML">
    <w:name w:val="HTML Cite"/>
    <w:rsid w:val="006545E2"/>
    <w:rPr>
      <w:i/>
      <w:iCs/>
    </w:rPr>
  </w:style>
  <w:style w:type="paragraph" w:styleId="Citationintense">
    <w:name w:val="Intense Quote"/>
    <w:basedOn w:val="Normal"/>
    <w:next w:val="Normal"/>
    <w:link w:val="CitationintenseCar"/>
    <w:uiPriority w:val="30"/>
    <w:qFormat/>
    <w:rsid w:val="006545E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545E2"/>
    <w:rPr>
      <w:rFonts w:ascii="Tw Cen MT" w:hAnsi="Tw Cen MT"/>
      <w:b/>
      <w:bCs/>
      <w:i/>
      <w:iCs/>
      <w:color w:val="4F81BD"/>
      <w:sz w:val="18"/>
      <w:szCs w:val="24"/>
      <w:lang w:eastAsia="en-US"/>
    </w:rPr>
  </w:style>
  <w:style w:type="character" w:styleId="ClavierHTML">
    <w:name w:val="HTML Keyboard"/>
    <w:rsid w:val="006545E2"/>
    <w:rPr>
      <w:rFonts w:ascii="Courier New" w:hAnsi="Courier New" w:cs="Courier New"/>
      <w:sz w:val="20"/>
      <w:szCs w:val="20"/>
    </w:rPr>
  </w:style>
  <w:style w:type="character" w:styleId="CodeHTML">
    <w:name w:val="HTML Code"/>
    <w:rsid w:val="006545E2"/>
    <w:rPr>
      <w:rFonts w:ascii="Courier New" w:hAnsi="Courier New" w:cs="Courier New"/>
      <w:sz w:val="20"/>
      <w:szCs w:val="20"/>
    </w:rPr>
  </w:style>
  <w:style w:type="table" w:styleId="Colonnesdetableau1">
    <w:name w:val="Table Columns 1"/>
    <w:basedOn w:val="TableauNormal"/>
    <w:rsid w:val="006545E2"/>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6545E2"/>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6545E2"/>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6545E2"/>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6545E2"/>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6545E2"/>
    <w:rPr>
      <w:sz w:val="20"/>
      <w:szCs w:val="20"/>
    </w:rPr>
  </w:style>
  <w:style w:type="character" w:customStyle="1" w:styleId="CommentaireCar">
    <w:name w:val="Commentaire Car"/>
    <w:link w:val="Commentaire"/>
    <w:rsid w:val="006545E2"/>
    <w:rPr>
      <w:rFonts w:ascii="Tw Cen MT" w:hAnsi="Tw Cen MT"/>
      <w:lang w:eastAsia="en-US"/>
    </w:rPr>
  </w:style>
  <w:style w:type="paragraph" w:styleId="Corpsdetexte">
    <w:name w:val="Body Text"/>
    <w:basedOn w:val="Normal"/>
    <w:link w:val="CorpsdetexteCar"/>
    <w:rsid w:val="006545E2"/>
    <w:pPr>
      <w:spacing w:after="120"/>
    </w:pPr>
  </w:style>
  <w:style w:type="character" w:customStyle="1" w:styleId="CorpsdetexteCar">
    <w:name w:val="Corps de texte Car"/>
    <w:link w:val="Corpsdetexte"/>
    <w:rsid w:val="006545E2"/>
    <w:rPr>
      <w:rFonts w:ascii="Tw Cen MT" w:hAnsi="Tw Cen MT"/>
      <w:sz w:val="18"/>
      <w:szCs w:val="24"/>
      <w:lang w:eastAsia="en-US"/>
    </w:rPr>
  </w:style>
  <w:style w:type="paragraph" w:styleId="Corpsdetexte2">
    <w:name w:val="Body Text 2"/>
    <w:basedOn w:val="Normal"/>
    <w:link w:val="Corpsdetexte2Car"/>
    <w:rsid w:val="006545E2"/>
    <w:pPr>
      <w:spacing w:after="120" w:line="480" w:lineRule="auto"/>
    </w:pPr>
  </w:style>
  <w:style w:type="character" w:customStyle="1" w:styleId="Corpsdetexte2Car">
    <w:name w:val="Corps de texte 2 Car"/>
    <w:link w:val="Corpsdetexte2"/>
    <w:rsid w:val="006545E2"/>
    <w:rPr>
      <w:rFonts w:ascii="Tw Cen MT" w:hAnsi="Tw Cen MT"/>
      <w:sz w:val="18"/>
      <w:szCs w:val="24"/>
      <w:lang w:eastAsia="en-US"/>
    </w:rPr>
  </w:style>
  <w:style w:type="paragraph" w:styleId="Corpsdetexte3">
    <w:name w:val="Body Text 3"/>
    <w:basedOn w:val="Normal"/>
    <w:link w:val="Corpsdetexte3Car"/>
    <w:rsid w:val="006545E2"/>
    <w:pPr>
      <w:spacing w:after="120"/>
    </w:pPr>
    <w:rPr>
      <w:sz w:val="16"/>
      <w:szCs w:val="16"/>
    </w:rPr>
  </w:style>
  <w:style w:type="character" w:customStyle="1" w:styleId="Corpsdetexte3Car">
    <w:name w:val="Corps de texte 3 Car"/>
    <w:link w:val="Corpsdetexte3"/>
    <w:rsid w:val="006545E2"/>
    <w:rPr>
      <w:rFonts w:ascii="Tw Cen MT" w:hAnsi="Tw Cen MT"/>
      <w:sz w:val="16"/>
      <w:szCs w:val="16"/>
      <w:lang w:eastAsia="en-US"/>
    </w:rPr>
  </w:style>
  <w:style w:type="paragraph" w:styleId="Date">
    <w:name w:val="Date"/>
    <w:basedOn w:val="Normal"/>
    <w:next w:val="Normal"/>
    <w:link w:val="DateCar"/>
    <w:rsid w:val="006545E2"/>
  </w:style>
  <w:style w:type="character" w:customStyle="1" w:styleId="DateCar">
    <w:name w:val="Date Car"/>
    <w:link w:val="Date"/>
    <w:rsid w:val="006545E2"/>
    <w:rPr>
      <w:rFonts w:ascii="Tw Cen MT" w:hAnsi="Tw Cen MT"/>
      <w:sz w:val="18"/>
      <w:szCs w:val="24"/>
      <w:lang w:eastAsia="en-US"/>
    </w:rPr>
  </w:style>
  <w:style w:type="character" w:styleId="DfinitionHTML">
    <w:name w:val="HTML Definition"/>
    <w:rsid w:val="006545E2"/>
    <w:rPr>
      <w:i/>
      <w:iCs/>
    </w:rPr>
  </w:style>
  <w:style w:type="table" w:styleId="Effetsdetableau3D1">
    <w:name w:val="Table 3D effects 1"/>
    <w:basedOn w:val="TableauNormal"/>
    <w:rsid w:val="006545E2"/>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6545E2"/>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6545E2"/>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6545E2"/>
    <w:rPr>
      <w:b/>
      <w:bCs/>
      <w:i/>
      <w:iCs/>
      <w:color w:val="4F81BD"/>
    </w:rPr>
  </w:style>
  <w:style w:type="character" w:styleId="Emphaseple">
    <w:name w:val="Subtle Emphasis"/>
    <w:uiPriority w:val="19"/>
    <w:qFormat/>
    <w:rsid w:val="006545E2"/>
    <w:rPr>
      <w:i/>
      <w:iCs/>
      <w:color w:val="808080"/>
    </w:rPr>
  </w:style>
  <w:style w:type="paragraph" w:styleId="En-ttedemessage">
    <w:name w:val="Message Header"/>
    <w:basedOn w:val="Normal"/>
    <w:link w:val="En-ttedemessageCar"/>
    <w:rsid w:val="006545E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6545E2"/>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6545E2"/>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6545E2"/>
    <w:rPr>
      <w:rFonts w:ascii="Courier New" w:hAnsi="Courier New" w:cs="Courier New"/>
    </w:rPr>
  </w:style>
  <w:style w:type="paragraph" w:styleId="Explorateurdedocuments">
    <w:name w:val="Document Map"/>
    <w:basedOn w:val="Normal"/>
    <w:link w:val="ExplorateurdedocumentsCar"/>
    <w:rsid w:val="006545E2"/>
    <w:rPr>
      <w:rFonts w:ascii="Tahoma" w:hAnsi="Tahoma" w:cs="Tahoma"/>
      <w:sz w:val="16"/>
      <w:szCs w:val="16"/>
    </w:rPr>
  </w:style>
  <w:style w:type="character" w:customStyle="1" w:styleId="ExplorateurdedocumentsCar">
    <w:name w:val="Explorateur de documents Car"/>
    <w:link w:val="Explorateurdedocuments"/>
    <w:rsid w:val="006545E2"/>
    <w:rPr>
      <w:rFonts w:ascii="Tahoma" w:hAnsi="Tahoma" w:cs="Tahoma"/>
      <w:sz w:val="16"/>
      <w:szCs w:val="16"/>
      <w:lang w:eastAsia="en-US"/>
    </w:rPr>
  </w:style>
  <w:style w:type="paragraph" w:styleId="Formuledepolitesse">
    <w:name w:val="Closing"/>
    <w:basedOn w:val="Normal"/>
    <w:link w:val="FormuledepolitesseCar"/>
    <w:rsid w:val="006545E2"/>
    <w:pPr>
      <w:ind w:left="4252"/>
    </w:pPr>
  </w:style>
  <w:style w:type="character" w:customStyle="1" w:styleId="FormuledepolitesseCar">
    <w:name w:val="Formule de politesse Car"/>
    <w:link w:val="Formuledepolitesse"/>
    <w:rsid w:val="006545E2"/>
    <w:rPr>
      <w:rFonts w:ascii="Tw Cen MT" w:hAnsi="Tw Cen MT"/>
      <w:sz w:val="18"/>
      <w:szCs w:val="24"/>
      <w:lang w:eastAsia="en-US"/>
    </w:rPr>
  </w:style>
  <w:style w:type="table" w:styleId="Grilleclaire">
    <w:name w:val="Light Grid"/>
    <w:basedOn w:val="TableauNormal"/>
    <w:uiPriority w:val="62"/>
    <w:rsid w:val="006545E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545E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545E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545E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545E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545E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545E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545E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6545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6545E2"/>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6545E2"/>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6545E2"/>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6545E2"/>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6545E2"/>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6545E2"/>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6545E2"/>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545E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545E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545E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545E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545E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545E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545E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545E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545E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545E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545E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545E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545E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545E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545E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6545E2"/>
    <w:pPr>
      <w:ind w:left="180" w:hanging="180"/>
    </w:pPr>
  </w:style>
  <w:style w:type="paragraph" w:styleId="Index2">
    <w:name w:val="index 2"/>
    <w:basedOn w:val="Normal"/>
    <w:next w:val="Normal"/>
    <w:rsid w:val="006545E2"/>
    <w:pPr>
      <w:ind w:left="360" w:hanging="180"/>
    </w:pPr>
  </w:style>
  <w:style w:type="paragraph" w:styleId="Index3">
    <w:name w:val="index 3"/>
    <w:basedOn w:val="Normal"/>
    <w:next w:val="Normal"/>
    <w:rsid w:val="006545E2"/>
    <w:pPr>
      <w:ind w:left="540" w:hanging="180"/>
    </w:pPr>
  </w:style>
  <w:style w:type="paragraph" w:styleId="Index4">
    <w:name w:val="index 4"/>
    <w:basedOn w:val="Normal"/>
    <w:next w:val="Normal"/>
    <w:rsid w:val="006545E2"/>
    <w:pPr>
      <w:ind w:left="720" w:hanging="180"/>
    </w:pPr>
  </w:style>
  <w:style w:type="paragraph" w:styleId="Index5">
    <w:name w:val="index 5"/>
    <w:basedOn w:val="Normal"/>
    <w:next w:val="Normal"/>
    <w:rsid w:val="006545E2"/>
    <w:pPr>
      <w:ind w:left="900" w:hanging="180"/>
    </w:pPr>
  </w:style>
  <w:style w:type="paragraph" w:styleId="Index6">
    <w:name w:val="index 6"/>
    <w:basedOn w:val="Normal"/>
    <w:next w:val="Normal"/>
    <w:rsid w:val="006545E2"/>
    <w:pPr>
      <w:ind w:left="1080" w:hanging="180"/>
    </w:pPr>
  </w:style>
  <w:style w:type="paragraph" w:styleId="Index7">
    <w:name w:val="index 7"/>
    <w:basedOn w:val="Normal"/>
    <w:next w:val="Normal"/>
    <w:rsid w:val="006545E2"/>
    <w:pPr>
      <w:ind w:left="1260" w:hanging="180"/>
    </w:pPr>
  </w:style>
  <w:style w:type="paragraph" w:styleId="Index8">
    <w:name w:val="index 8"/>
    <w:basedOn w:val="Normal"/>
    <w:next w:val="Normal"/>
    <w:rsid w:val="006545E2"/>
    <w:pPr>
      <w:ind w:left="1440" w:hanging="180"/>
    </w:pPr>
  </w:style>
  <w:style w:type="paragraph" w:styleId="Index9">
    <w:name w:val="index 9"/>
    <w:basedOn w:val="Normal"/>
    <w:next w:val="Normal"/>
    <w:rsid w:val="006545E2"/>
    <w:pPr>
      <w:ind w:left="1620" w:hanging="180"/>
    </w:pPr>
  </w:style>
  <w:style w:type="paragraph" w:styleId="Lgende">
    <w:name w:val="caption"/>
    <w:basedOn w:val="Normal"/>
    <w:next w:val="Normal"/>
    <w:semiHidden/>
    <w:unhideWhenUsed/>
    <w:qFormat/>
    <w:rsid w:val="006545E2"/>
    <w:rPr>
      <w:b/>
      <w:bCs/>
      <w:sz w:val="20"/>
      <w:szCs w:val="20"/>
    </w:rPr>
  </w:style>
  <w:style w:type="paragraph" w:styleId="Liste">
    <w:name w:val="List"/>
    <w:basedOn w:val="Normal"/>
    <w:rsid w:val="006545E2"/>
    <w:pPr>
      <w:ind w:left="283" w:hanging="283"/>
      <w:contextualSpacing/>
    </w:pPr>
  </w:style>
  <w:style w:type="paragraph" w:styleId="Liste2">
    <w:name w:val="List 2"/>
    <w:basedOn w:val="Normal"/>
    <w:rsid w:val="006545E2"/>
    <w:pPr>
      <w:ind w:left="566" w:hanging="283"/>
      <w:contextualSpacing/>
    </w:pPr>
  </w:style>
  <w:style w:type="paragraph" w:styleId="Liste3">
    <w:name w:val="List 3"/>
    <w:basedOn w:val="Normal"/>
    <w:rsid w:val="006545E2"/>
    <w:pPr>
      <w:ind w:left="849" w:hanging="283"/>
      <w:contextualSpacing/>
    </w:pPr>
  </w:style>
  <w:style w:type="paragraph" w:styleId="Liste4">
    <w:name w:val="List 4"/>
    <w:basedOn w:val="Normal"/>
    <w:rsid w:val="006545E2"/>
    <w:pPr>
      <w:ind w:left="1132" w:hanging="283"/>
      <w:contextualSpacing/>
    </w:pPr>
  </w:style>
  <w:style w:type="paragraph" w:styleId="Liste5">
    <w:name w:val="List 5"/>
    <w:basedOn w:val="Normal"/>
    <w:rsid w:val="006545E2"/>
    <w:pPr>
      <w:ind w:left="1415" w:hanging="283"/>
      <w:contextualSpacing/>
    </w:pPr>
  </w:style>
  <w:style w:type="paragraph" w:styleId="Listenumros">
    <w:name w:val="List Number"/>
    <w:basedOn w:val="Normal"/>
    <w:rsid w:val="006545E2"/>
    <w:pPr>
      <w:numPr>
        <w:numId w:val="31"/>
      </w:numPr>
      <w:contextualSpacing/>
    </w:pPr>
  </w:style>
  <w:style w:type="paragraph" w:styleId="Listenumros2">
    <w:name w:val="List Number 2"/>
    <w:basedOn w:val="Normal"/>
    <w:rsid w:val="006545E2"/>
    <w:pPr>
      <w:numPr>
        <w:numId w:val="32"/>
      </w:numPr>
      <w:contextualSpacing/>
    </w:pPr>
  </w:style>
  <w:style w:type="paragraph" w:styleId="Listenumros3">
    <w:name w:val="List Number 3"/>
    <w:basedOn w:val="Normal"/>
    <w:rsid w:val="006545E2"/>
    <w:pPr>
      <w:numPr>
        <w:numId w:val="33"/>
      </w:numPr>
      <w:contextualSpacing/>
    </w:pPr>
  </w:style>
  <w:style w:type="paragraph" w:styleId="Listenumros4">
    <w:name w:val="List Number 4"/>
    <w:basedOn w:val="Normal"/>
    <w:rsid w:val="006545E2"/>
    <w:pPr>
      <w:numPr>
        <w:numId w:val="34"/>
      </w:numPr>
      <w:contextualSpacing/>
    </w:pPr>
  </w:style>
  <w:style w:type="paragraph" w:styleId="Listenumros5">
    <w:name w:val="List Number 5"/>
    <w:basedOn w:val="Normal"/>
    <w:rsid w:val="006545E2"/>
    <w:pPr>
      <w:numPr>
        <w:numId w:val="35"/>
      </w:numPr>
      <w:contextualSpacing/>
    </w:pPr>
  </w:style>
  <w:style w:type="paragraph" w:styleId="Listepuces3">
    <w:name w:val="List Bullet 3"/>
    <w:basedOn w:val="Normal"/>
    <w:rsid w:val="006545E2"/>
    <w:pPr>
      <w:numPr>
        <w:numId w:val="36"/>
      </w:numPr>
      <w:contextualSpacing/>
    </w:pPr>
  </w:style>
  <w:style w:type="paragraph" w:styleId="Listepuces4">
    <w:name w:val="List Bullet 4"/>
    <w:basedOn w:val="Normal"/>
    <w:rsid w:val="006545E2"/>
    <w:pPr>
      <w:numPr>
        <w:numId w:val="37"/>
      </w:numPr>
      <w:contextualSpacing/>
    </w:pPr>
  </w:style>
  <w:style w:type="paragraph" w:styleId="Listepuces5">
    <w:name w:val="List Bullet 5"/>
    <w:basedOn w:val="Normal"/>
    <w:rsid w:val="006545E2"/>
    <w:pPr>
      <w:numPr>
        <w:numId w:val="38"/>
      </w:numPr>
      <w:contextualSpacing/>
    </w:pPr>
  </w:style>
  <w:style w:type="table" w:styleId="Listeclaire">
    <w:name w:val="Light List"/>
    <w:basedOn w:val="TableauNormal"/>
    <w:uiPriority w:val="61"/>
    <w:rsid w:val="006545E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545E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545E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545E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545E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545E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545E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6545E2"/>
    <w:pPr>
      <w:spacing w:after="120"/>
      <w:ind w:left="283"/>
      <w:contextualSpacing/>
    </w:pPr>
  </w:style>
  <w:style w:type="paragraph" w:styleId="Listecontinue2">
    <w:name w:val="List Continue 2"/>
    <w:basedOn w:val="Normal"/>
    <w:rsid w:val="006545E2"/>
    <w:pPr>
      <w:spacing w:after="120"/>
      <w:ind w:left="566"/>
      <w:contextualSpacing/>
    </w:pPr>
  </w:style>
  <w:style w:type="paragraph" w:styleId="Listecontinue3">
    <w:name w:val="List Continue 3"/>
    <w:basedOn w:val="Normal"/>
    <w:rsid w:val="006545E2"/>
    <w:pPr>
      <w:spacing w:after="120"/>
      <w:ind w:left="849"/>
      <w:contextualSpacing/>
    </w:pPr>
  </w:style>
  <w:style w:type="paragraph" w:styleId="Listecontinue4">
    <w:name w:val="List Continue 4"/>
    <w:basedOn w:val="Normal"/>
    <w:rsid w:val="006545E2"/>
    <w:pPr>
      <w:spacing w:after="120"/>
      <w:ind w:left="1132"/>
      <w:contextualSpacing/>
    </w:pPr>
  </w:style>
  <w:style w:type="paragraph" w:styleId="Listecontinue5">
    <w:name w:val="List Continue 5"/>
    <w:basedOn w:val="Normal"/>
    <w:rsid w:val="006545E2"/>
    <w:pPr>
      <w:spacing w:after="120"/>
      <w:ind w:left="1415"/>
      <w:contextualSpacing/>
    </w:pPr>
  </w:style>
  <w:style w:type="table" w:styleId="Listecouleur">
    <w:name w:val="Colorful List"/>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545E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545E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545E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545E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545E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545E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545E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545E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545E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545E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545E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545E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545E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545E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545E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545E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6545E2"/>
    <w:rPr>
      <w:rFonts w:ascii="Courier New" w:hAnsi="Courier New" w:cs="Courier New"/>
      <w:sz w:val="20"/>
      <w:szCs w:val="20"/>
    </w:rPr>
  </w:style>
  <w:style w:type="character" w:styleId="Marquedecommentaire">
    <w:name w:val="annotation reference"/>
    <w:rsid w:val="006545E2"/>
    <w:rPr>
      <w:sz w:val="16"/>
      <w:szCs w:val="16"/>
    </w:rPr>
  </w:style>
  <w:style w:type="paragraph" w:styleId="Normalcentr">
    <w:name w:val="Block Text"/>
    <w:basedOn w:val="Normal"/>
    <w:rsid w:val="006545E2"/>
    <w:pPr>
      <w:spacing w:after="120"/>
      <w:ind w:left="1440" w:right="1440"/>
    </w:pPr>
  </w:style>
  <w:style w:type="paragraph" w:styleId="Notedebasdepage">
    <w:name w:val="footnote text"/>
    <w:basedOn w:val="Normal"/>
    <w:link w:val="NotedebasdepageCar"/>
    <w:rsid w:val="006545E2"/>
    <w:rPr>
      <w:sz w:val="20"/>
      <w:szCs w:val="20"/>
    </w:rPr>
  </w:style>
  <w:style w:type="character" w:customStyle="1" w:styleId="NotedebasdepageCar">
    <w:name w:val="Note de bas de page Car"/>
    <w:link w:val="Notedebasdepage"/>
    <w:rsid w:val="006545E2"/>
    <w:rPr>
      <w:rFonts w:ascii="Tw Cen MT" w:hAnsi="Tw Cen MT"/>
      <w:lang w:eastAsia="en-US"/>
    </w:rPr>
  </w:style>
  <w:style w:type="paragraph" w:styleId="Notedefin">
    <w:name w:val="endnote text"/>
    <w:basedOn w:val="Normal"/>
    <w:link w:val="NotedefinCar"/>
    <w:rsid w:val="006545E2"/>
    <w:rPr>
      <w:sz w:val="20"/>
      <w:szCs w:val="20"/>
    </w:rPr>
  </w:style>
  <w:style w:type="character" w:customStyle="1" w:styleId="NotedefinCar">
    <w:name w:val="Note de fin Car"/>
    <w:link w:val="Notedefin"/>
    <w:rsid w:val="006545E2"/>
    <w:rPr>
      <w:rFonts w:ascii="Tw Cen MT" w:hAnsi="Tw Cen MT"/>
      <w:lang w:eastAsia="en-US"/>
    </w:rPr>
  </w:style>
  <w:style w:type="character" w:styleId="Numrodeligne">
    <w:name w:val="line number"/>
    <w:rsid w:val="006545E2"/>
  </w:style>
  <w:style w:type="paragraph" w:styleId="Objetducommentaire">
    <w:name w:val="annotation subject"/>
    <w:basedOn w:val="Commentaire"/>
    <w:next w:val="Commentaire"/>
    <w:link w:val="ObjetducommentaireCar"/>
    <w:rsid w:val="006545E2"/>
    <w:rPr>
      <w:b/>
      <w:bCs/>
    </w:rPr>
  </w:style>
  <w:style w:type="character" w:customStyle="1" w:styleId="ObjetducommentaireCar">
    <w:name w:val="Objet du commentaire Car"/>
    <w:link w:val="Objetducommentaire"/>
    <w:rsid w:val="006545E2"/>
    <w:rPr>
      <w:rFonts w:ascii="Tw Cen MT" w:hAnsi="Tw Cen MT"/>
      <w:b/>
      <w:bCs/>
      <w:lang w:eastAsia="en-US"/>
    </w:rPr>
  </w:style>
  <w:style w:type="table" w:styleId="Ombrageclair">
    <w:name w:val="Light Shading"/>
    <w:basedOn w:val="TableauNormal"/>
    <w:uiPriority w:val="60"/>
    <w:rsid w:val="006545E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6545E2"/>
    <w:pPr>
      <w:ind w:left="708"/>
    </w:pPr>
  </w:style>
  <w:style w:type="paragraph" w:styleId="PrformatHTML">
    <w:name w:val="HTML Preformatted"/>
    <w:basedOn w:val="Normal"/>
    <w:link w:val="PrformatHTMLCar"/>
    <w:rsid w:val="006545E2"/>
    <w:rPr>
      <w:rFonts w:ascii="Courier New" w:hAnsi="Courier New" w:cs="Courier New"/>
      <w:sz w:val="20"/>
      <w:szCs w:val="20"/>
    </w:rPr>
  </w:style>
  <w:style w:type="character" w:customStyle="1" w:styleId="PrformatHTMLCar">
    <w:name w:val="Préformaté HTML Car"/>
    <w:link w:val="PrformatHTML"/>
    <w:rsid w:val="006545E2"/>
    <w:rPr>
      <w:rFonts w:ascii="Courier New" w:hAnsi="Courier New" w:cs="Courier New"/>
      <w:lang w:eastAsia="en-US"/>
    </w:rPr>
  </w:style>
  <w:style w:type="character" w:styleId="Rfrenceintense">
    <w:name w:val="Intense Reference"/>
    <w:uiPriority w:val="32"/>
    <w:qFormat/>
    <w:rsid w:val="006545E2"/>
    <w:rPr>
      <w:b/>
      <w:bCs/>
      <w:smallCaps/>
      <w:color w:val="C0504D"/>
      <w:spacing w:val="5"/>
      <w:u w:val="single"/>
    </w:rPr>
  </w:style>
  <w:style w:type="character" w:styleId="Rfrenceple">
    <w:name w:val="Subtle Reference"/>
    <w:uiPriority w:val="31"/>
    <w:qFormat/>
    <w:rsid w:val="006545E2"/>
    <w:rPr>
      <w:smallCaps/>
      <w:color w:val="C0504D"/>
      <w:u w:val="single"/>
    </w:rPr>
  </w:style>
  <w:style w:type="paragraph" w:styleId="Retrait1religne">
    <w:name w:val="Body Text First Indent"/>
    <w:basedOn w:val="Corpsdetexte"/>
    <w:link w:val="Retrait1religneCar"/>
    <w:rsid w:val="006545E2"/>
    <w:pPr>
      <w:ind w:firstLine="210"/>
    </w:pPr>
  </w:style>
  <w:style w:type="character" w:customStyle="1" w:styleId="Retrait1religneCar">
    <w:name w:val="Retrait 1re ligne Car"/>
    <w:basedOn w:val="CorpsdetexteCar"/>
    <w:link w:val="Retrait1religne"/>
    <w:rsid w:val="006545E2"/>
    <w:rPr>
      <w:rFonts w:ascii="Tw Cen MT" w:hAnsi="Tw Cen MT"/>
      <w:sz w:val="18"/>
      <w:szCs w:val="24"/>
      <w:lang w:eastAsia="en-US"/>
    </w:rPr>
  </w:style>
  <w:style w:type="paragraph" w:styleId="Retraitcorpsdetexte">
    <w:name w:val="Body Text Indent"/>
    <w:basedOn w:val="Normal"/>
    <w:link w:val="RetraitcorpsdetexteCar"/>
    <w:rsid w:val="006545E2"/>
    <w:pPr>
      <w:spacing w:after="120"/>
      <w:ind w:left="283"/>
    </w:pPr>
  </w:style>
  <w:style w:type="character" w:customStyle="1" w:styleId="RetraitcorpsdetexteCar">
    <w:name w:val="Retrait corps de texte Car"/>
    <w:link w:val="Retraitcorpsdetexte"/>
    <w:rsid w:val="006545E2"/>
    <w:rPr>
      <w:rFonts w:ascii="Tw Cen MT" w:hAnsi="Tw Cen MT"/>
      <w:sz w:val="18"/>
      <w:szCs w:val="24"/>
      <w:lang w:eastAsia="en-US"/>
    </w:rPr>
  </w:style>
  <w:style w:type="paragraph" w:styleId="Retraitcorpsdetexte2">
    <w:name w:val="Body Text Indent 2"/>
    <w:basedOn w:val="Normal"/>
    <w:link w:val="Retraitcorpsdetexte2Car"/>
    <w:rsid w:val="006545E2"/>
    <w:pPr>
      <w:spacing w:after="120" w:line="480" w:lineRule="auto"/>
      <w:ind w:left="283"/>
    </w:pPr>
  </w:style>
  <w:style w:type="character" w:customStyle="1" w:styleId="Retraitcorpsdetexte2Car">
    <w:name w:val="Retrait corps de texte 2 Car"/>
    <w:link w:val="Retraitcorpsdetexte2"/>
    <w:rsid w:val="006545E2"/>
    <w:rPr>
      <w:rFonts w:ascii="Tw Cen MT" w:hAnsi="Tw Cen MT"/>
      <w:sz w:val="18"/>
      <w:szCs w:val="24"/>
      <w:lang w:eastAsia="en-US"/>
    </w:rPr>
  </w:style>
  <w:style w:type="paragraph" w:styleId="Retraitcorpsdetexte3">
    <w:name w:val="Body Text Indent 3"/>
    <w:basedOn w:val="Normal"/>
    <w:link w:val="Retraitcorpsdetexte3Car"/>
    <w:rsid w:val="006545E2"/>
    <w:pPr>
      <w:spacing w:after="120"/>
      <w:ind w:left="283"/>
    </w:pPr>
    <w:rPr>
      <w:sz w:val="16"/>
      <w:szCs w:val="16"/>
    </w:rPr>
  </w:style>
  <w:style w:type="character" w:customStyle="1" w:styleId="Retraitcorpsdetexte3Car">
    <w:name w:val="Retrait corps de texte 3 Car"/>
    <w:link w:val="Retraitcorpsdetexte3"/>
    <w:rsid w:val="006545E2"/>
    <w:rPr>
      <w:rFonts w:ascii="Tw Cen MT" w:hAnsi="Tw Cen MT"/>
      <w:sz w:val="16"/>
      <w:szCs w:val="16"/>
      <w:lang w:eastAsia="en-US"/>
    </w:rPr>
  </w:style>
  <w:style w:type="paragraph" w:styleId="Retraitcorpset1relig">
    <w:name w:val="Body Text First Indent 2"/>
    <w:basedOn w:val="Retraitcorpsdetexte"/>
    <w:link w:val="Retraitcorpset1religCar"/>
    <w:rsid w:val="006545E2"/>
    <w:pPr>
      <w:ind w:firstLine="210"/>
    </w:pPr>
  </w:style>
  <w:style w:type="character" w:customStyle="1" w:styleId="Retraitcorpset1religCar">
    <w:name w:val="Retrait corps et 1re lig. Car"/>
    <w:basedOn w:val="RetraitcorpsdetexteCar"/>
    <w:link w:val="Retraitcorpset1relig"/>
    <w:rsid w:val="006545E2"/>
    <w:rPr>
      <w:rFonts w:ascii="Tw Cen MT" w:hAnsi="Tw Cen MT"/>
      <w:sz w:val="18"/>
      <w:szCs w:val="24"/>
      <w:lang w:eastAsia="en-US"/>
    </w:rPr>
  </w:style>
  <w:style w:type="paragraph" w:styleId="Retraitnormal">
    <w:name w:val="Normal Indent"/>
    <w:basedOn w:val="Normal"/>
    <w:rsid w:val="006545E2"/>
    <w:pPr>
      <w:ind w:left="708"/>
    </w:pPr>
  </w:style>
  <w:style w:type="paragraph" w:styleId="Salutations">
    <w:name w:val="Salutation"/>
    <w:basedOn w:val="Normal"/>
    <w:next w:val="Normal"/>
    <w:link w:val="SalutationsCar"/>
    <w:rsid w:val="006545E2"/>
  </w:style>
  <w:style w:type="character" w:customStyle="1" w:styleId="SalutationsCar">
    <w:name w:val="Salutations Car"/>
    <w:link w:val="Salutations"/>
    <w:rsid w:val="006545E2"/>
    <w:rPr>
      <w:rFonts w:ascii="Tw Cen MT" w:hAnsi="Tw Cen MT"/>
      <w:sz w:val="18"/>
      <w:szCs w:val="24"/>
      <w:lang w:eastAsia="en-US"/>
    </w:rPr>
  </w:style>
  <w:style w:type="paragraph" w:styleId="Sansinterligne">
    <w:name w:val="No Spacing"/>
    <w:uiPriority w:val="1"/>
    <w:qFormat/>
    <w:rsid w:val="006545E2"/>
    <w:pPr>
      <w:jc w:val="both"/>
    </w:pPr>
    <w:rPr>
      <w:rFonts w:ascii="Tw Cen MT" w:hAnsi="Tw Cen MT"/>
      <w:sz w:val="18"/>
      <w:szCs w:val="24"/>
      <w:lang w:eastAsia="en-US"/>
    </w:rPr>
  </w:style>
  <w:style w:type="paragraph" w:styleId="Signature">
    <w:name w:val="Signature"/>
    <w:basedOn w:val="Normal"/>
    <w:link w:val="SignatureCar"/>
    <w:rsid w:val="006545E2"/>
    <w:pPr>
      <w:ind w:left="4252"/>
    </w:pPr>
  </w:style>
  <w:style w:type="character" w:customStyle="1" w:styleId="SignatureCar">
    <w:name w:val="Signature Car"/>
    <w:link w:val="Signature"/>
    <w:rsid w:val="006545E2"/>
    <w:rPr>
      <w:rFonts w:ascii="Tw Cen MT" w:hAnsi="Tw Cen MT"/>
      <w:sz w:val="18"/>
      <w:szCs w:val="24"/>
      <w:lang w:eastAsia="en-US"/>
    </w:rPr>
  </w:style>
  <w:style w:type="paragraph" w:styleId="Signaturelectronique">
    <w:name w:val="E-mail Signature"/>
    <w:basedOn w:val="Normal"/>
    <w:link w:val="SignaturelectroniqueCar"/>
    <w:rsid w:val="006545E2"/>
  </w:style>
  <w:style w:type="character" w:customStyle="1" w:styleId="SignaturelectroniqueCar">
    <w:name w:val="Signature électronique Car"/>
    <w:link w:val="Signaturelectronique"/>
    <w:rsid w:val="006545E2"/>
    <w:rPr>
      <w:rFonts w:ascii="Tw Cen MT" w:hAnsi="Tw Cen MT"/>
      <w:sz w:val="18"/>
      <w:szCs w:val="24"/>
      <w:lang w:eastAsia="en-US"/>
    </w:rPr>
  </w:style>
  <w:style w:type="paragraph" w:styleId="Sous-titre">
    <w:name w:val="Subtitle"/>
    <w:basedOn w:val="Normal"/>
    <w:next w:val="Normal"/>
    <w:link w:val="Sous-titreCar"/>
    <w:qFormat/>
    <w:rsid w:val="006545E2"/>
    <w:pPr>
      <w:spacing w:after="60"/>
      <w:jc w:val="center"/>
      <w:outlineLvl w:val="1"/>
    </w:pPr>
    <w:rPr>
      <w:rFonts w:ascii="Cambria" w:hAnsi="Cambria"/>
      <w:sz w:val="24"/>
    </w:rPr>
  </w:style>
  <w:style w:type="character" w:customStyle="1" w:styleId="Sous-titreCar">
    <w:name w:val="Sous-titre Car"/>
    <w:link w:val="Sous-titre"/>
    <w:rsid w:val="006545E2"/>
    <w:rPr>
      <w:rFonts w:ascii="Cambria" w:eastAsia="Times New Roman" w:hAnsi="Cambria" w:cs="Times New Roman"/>
      <w:sz w:val="24"/>
      <w:szCs w:val="24"/>
      <w:lang w:eastAsia="en-US"/>
    </w:rPr>
  </w:style>
  <w:style w:type="paragraph" w:styleId="Tabledesillustrations">
    <w:name w:val="table of figures"/>
    <w:basedOn w:val="Normal"/>
    <w:next w:val="Normal"/>
    <w:rsid w:val="006545E2"/>
  </w:style>
  <w:style w:type="paragraph" w:styleId="Tabledesrfrencesjuridiques">
    <w:name w:val="table of authorities"/>
    <w:basedOn w:val="Normal"/>
    <w:next w:val="Normal"/>
    <w:rsid w:val="006545E2"/>
    <w:pPr>
      <w:ind w:left="180" w:hanging="180"/>
    </w:pPr>
  </w:style>
  <w:style w:type="table" w:styleId="Tableauclassique1">
    <w:name w:val="Table Classic 1"/>
    <w:basedOn w:val="TableauNormal"/>
    <w:rsid w:val="006545E2"/>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6545E2"/>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6545E2"/>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6545E2"/>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6545E2"/>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6545E2"/>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6545E2"/>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6545E2"/>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6545E2"/>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6545E2"/>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6545E2"/>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6545E2"/>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6545E2"/>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6545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6545E2"/>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6545E2"/>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6545E2"/>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6545E2"/>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6545E2"/>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6545E2"/>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6545E2"/>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6545E2"/>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6545E2"/>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6545E2"/>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6545E2"/>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6545E2"/>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6545E2"/>
    <w:rPr>
      <w:rFonts w:ascii="Courier New" w:hAnsi="Courier New" w:cs="Courier New"/>
      <w:sz w:val="20"/>
      <w:szCs w:val="20"/>
    </w:rPr>
  </w:style>
  <w:style w:type="character" w:customStyle="1" w:styleId="TextebrutCar">
    <w:name w:val="Texte brut Car"/>
    <w:link w:val="Textebrut"/>
    <w:rsid w:val="006545E2"/>
    <w:rPr>
      <w:rFonts w:ascii="Courier New" w:hAnsi="Courier New" w:cs="Courier New"/>
      <w:lang w:eastAsia="en-US"/>
    </w:rPr>
  </w:style>
  <w:style w:type="paragraph" w:styleId="Textedebulles">
    <w:name w:val="Balloon Text"/>
    <w:basedOn w:val="Normal"/>
    <w:link w:val="TextedebullesCar"/>
    <w:rsid w:val="006545E2"/>
    <w:pPr>
      <w:spacing w:before="0"/>
    </w:pPr>
    <w:rPr>
      <w:rFonts w:ascii="Tahoma" w:hAnsi="Tahoma" w:cs="Tahoma"/>
      <w:sz w:val="16"/>
      <w:szCs w:val="16"/>
    </w:rPr>
  </w:style>
  <w:style w:type="character" w:customStyle="1" w:styleId="TextedebullesCar">
    <w:name w:val="Texte de bulles Car"/>
    <w:link w:val="Textedebulles"/>
    <w:rsid w:val="006545E2"/>
    <w:rPr>
      <w:rFonts w:ascii="Tahoma" w:hAnsi="Tahoma" w:cs="Tahoma"/>
      <w:sz w:val="16"/>
      <w:szCs w:val="16"/>
      <w:lang w:eastAsia="en-US"/>
    </w:rPr>
  </w:style>
  <w:style w:type="character" w:styleId="Textedelespacerserv">
    <w:name w:val="Placeholder Text"/>
    <w:uiPriority w:val="99"/>
    <w:semiHidden/>
    <w:rsid w:val="006545E2"/>
    <w:rPr>
      <w:color w:val="808080"/>
    </w:rPr>
  </w:style>
  <w:style w:type="paragraph" w:styleId="Textedemacro">
    <w:name w:val="macro"/>
    <w:link w:val="TextedemacroCar"/>
    <w:rsid w:val="006545E2"/>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6545E2"/>
    <w:rPr>
      <w:rFonts w:ascii="Courier New" w:hAnsi="Courier New" w:cs="Courier New"/>
      <w:lang w:eastAsia="en-US"/>
    </w:rPr>
  </w:style>
  <w:style w:type="table" w:styleId="Thmedutableau">
    <w:name w:val="Table Theme"/>
    <w:basedOn w:val="TableauNormal"/>
    <w:rsid w:val="006545E2"/>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6545E2"/>
  </w:style>
  <w:style w:type="character" w:customStyle="1" w:styleId="TitredenoteCar">
    <w:name w:val="Titre de note Car"/>
    <w:link w:val="Titredenote"/>
    <w:rsid w:val="006545E2"/>
    <w:rPr>
      <w:rFonts w:ascii="Tw Cen MT" w:hAnsi="Tw Cen MT"/>
      <w:sz w:val="18"/>
      <w:szCs w:val="24"/>
      <w:lang w:eastAsia="en-US"/>
    </w:rPr>
  </w:style>
  <w:style w:type="character" w:styleId="Titredulivre">
    <w:name w:val="Book Title"/>
    <w:uiPriority w:val="33"/>
    <w:qFormat/>
    <w:rsid w:val="006545E2"/>
    <w:rPr>
      <w:b/>
      <w:bCs/>
      <w:smallCaps/>
      <w:spacing w:val="5"/>
    </w:rPr>
  </w:style>
  <w:style w:type="paragraph" w:styleId="Titreindex">
    <w:name w:val="index heading"/>
    <w:basedOn w:val="Normal"/>
    <w:next w:val="Index1"/>
    <w:rsid w:val="006545E2"/>
    <w:rPr>
      <w:rFonts w:ascii="Cambria" w:hAnsi="Cambria"/>
      <w:b/>
      <w:bCs/>
    </w:rPr>
  </w:style>
  <w:style w:type="paragraph" w:styleId="TitreTR">
    <w:name w:val="toa heading"/>
    <w:basedOn w:val="Normal"/>
    <w:next w:val="Normal"/>
    <w:rsid w:val="006545E2"/>
    <w:pPr>
      <w:spacing w:before="120"/>
    </w:pPr>
    <w:rPr>
      <w:rFonts w:ascii="Cambria" w:hAnsi="Cambria"/>
      <w:b/>
      <w:bCs/>
      <w:sz w:val="24"/>
    </w:rPr>
  </w:style>
  <w:style w:type="paragraph" w:styleId="TM9">
    <w:name w:val="toc 9"/>
    <w:basedOn w:val="Normal"/>
    <w:next w:val="Normal"/>
    <w:rsid w:val="006545E2"/>
    <w:pPr>
      <w:ind w:left="1440"/>
    </w:pPr>
  </w:style>
  <w:style w:type="table" w:styleId="Trameclaire-Accent1">
    <w:name w:val="Light Shading Accent 1"/>
    <w:basedOn w:val="TableauNormal"/>
    <w:uiPriority w:val="60"/>
    <w:rsid w:val="006545E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545E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545E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545E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545E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545E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545E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545E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545E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545E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545E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545E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545E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545E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545E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545E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545E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545E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545E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545E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545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6545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042176">
      <w:bodyDiv w:val="1"/>
      <w:marLeft w:val="0"/>
      <w:marRight w:val="0"/>
      <w:marTop w:val="0"/>
      <w:marBottom w:val="0"/>
      <w:divBdr>
        <w:top w:val="none" w:sz="0" w:space="0" w:color="auto"/>
        <w:left w:val="none" w:sz="0" w:space="0" w:color="auto"/>
        <w:bottom w:val="none" w:sz="0" w:space="0" w:color="auto"/>
        <w:right w:val="none" w:sz="0" w:space="0" w:color="auto"/>
      </w:divBdr>
    </w:div>
    <w:div w:id="1554265740">
      <w:bodyDiv w:val="1"/>
      <w:marLeft w:val="0"/>
      <w:marRight w:val="0"/>
      <w:marTop w:val="0"/>
      <w:marBottom w:val="0"/>
      <w:divBdr>
        <w:top w:val="none" w:sz="0" w:space="0" w:color="auto"/>
        <w:left w:val="none" w:sz="0" w:space="0" w:color="auto"/>
        <w:bottom w:val="none" w:sz="0" w:space="0" w:color="auto"/>
        <w:right w:val="none" w:sz="0" w:space="0" w:color="auto"/>
      </w:divBdr>
      <w:divsChild>
        <w:div w:id="1582987972">
          <w:marLeft w:val="0"/>
          <w:marRight w:val="0"/>
          <w:marTop w:val="0"/>
          <w:marBottom w:val="0"/>
          <w:divBdr>
            <w:top w:val="none" w:sz="0" w:space="0" w:color="auto"/>
            <w:left w:val="none" w:sz="0" w:space="0" w:color="auto"/>
            <w:bottom w:val="none" w:sz="0" w:space="0" w:color="auto"/>
            <w:right w:val="none" w:sz="0" w:space="0" w:color="auto"/>
          </w:divBdr>
          <w:divsChild>
            <w:div w:id="125627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2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com/Risques/Arbre_Decisionnel_PRA_Serveur_Hors_Usage.doc" TargetMode="External"/><Relationship Id="rId3" Type="http://schemas.microsoft.com/office/2007/relationships/stylesWithEffects" Target="stylesWithEffects.xml"/><Relationship Id="rId7" Type="http://schemas.openxmlformats.org/officeDocument/2006/relationships/hyperlink" Target="http://intranet.sunnikan.com/Reglementation/Normes/Norme_BP_Z74-700_200702_PCA.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ranet.sunnikan.com/Reglementation/Normes/Norme_BP_Z74-700_200702_PCA.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ortail-des-pme.fr/information-communication/1516-de-la-sauvegarde-au-plan-de-reprise-dactivite-pra" TargetMode="External"/><Relationship Id="rId4" Type="http://schemas.openxmlformats.org/officeDocument/2006/relationships/settings" Target="settings.xml"/><Relationship Id="rId9" Type="http://schemas.openxmlformats.org/officeDocument/2006/relationships/hyperlink" Target="http://intranet.sunnikan.com/Risques/Arbre_Decisionnel_PRA_Intrusion_Logique.doc"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1374</Words>
  <Characters>7557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Procédure Continuité d'Activité</vt:lpstr>
    </vt:vector>
  </TitlesOfParts>
  <Company>SUNNIKAN Consulting</Company>
  <LinksUpToDate>false</LinksUpToDate>
  <CharactersWithSpaces>8914</CharactersWithSpaces>
  <SharedDoc>false</SharedDoc>
  <HLinks>
    <vt:vector size="36" baseType="variant">
      <vt:variant>
        <vt:i4>4128881</vt:i4>
      </vt:variant>
      <vt:variant>
        <vt:i4>15</vt:i4>
      </vt:variant>
      <vt:variant>
        <vt:i4>0</vt:i4>
      </vt:variant>
      <vt:variant>
        <vt:i4>5</vt:i4>
      </vt:variant>
      <vt:variant>
        <vt:lpwstr>http://www.portail-des-pme.fr/information-communication/1516-de-la-sauvegarde-au-plan-de-reprise-dactivite-pra</vt:lpwstr>
      </vt:variant>
      <vt:variant>
        <vt:lpwstr/>
      </vt:variant>
      <vt:variant>
        <vt:i4>1179656</vt:i4>
      </vt:variant>
      <vt:variant>
        <vt:i4>12</vt:i4>
      </vt:variant>
      <vt:variant>
        <vt:i4>0</vt:i4>
      </vt:variant>
      <vt:variant>
        <vt:i4>5</vt:i4>
      </vt:variant>
      <vt:variant>
        <vt:lpwstr>http://intranet.sunnikan.com/Risques/Arbre_Decisionnel_PRA_Intrusion_Logique.doc</vt:lpwstr>
      </vt:variant>
      <vt:variant>
        <vt:lpwstr/>
      </vt:variant>
      <vt:variant>
        <vt:i4>6488149</vt:i4>
      </vt:variant>
      <vt:variant>
        <vt:i4>9</vt:i4>
      </vt:variant>
      <vt:variant>
        <vt:i4>0</vt:i4>
      </vt:variant>
      <vt:variant>
        <vt:i4>5</vt:i4>
      </vt:variant>
      <vt:variant>
        <vt:lpwstr>http://intranet.sunnikan.com/Risques/Arbre_Decisionnel_PRA_Serveur_Hors_Usage.doc</vt:lpwstr>
      </vt:variant>
      <vt:variant>
        <vt:lpwstr/>
      </vt:variant>
      <vt:variant>
        <vt:i4>2818158</vt:i4>
      </vt:variant>
      <vt:variant>
        <vt:i4>6</vt:i4>
      </vt:variant>
      <vt:variant>
        <vt:i4>0</vt:i4>
      </vt:variant>
      <vt:variant>
        <vt:i4>5</vt:i4>
      </vt:variant>
      <vt:variant>
        <vt:lpwstr>http://intranet.sunnikan.com/Reglementation/Normes/Norme_BP_Z74-700_200702_PCA.pdf</vt:lpwstr>
      </vt:variant>
      <vt:variant>
        <vt:lpwstr/>
      </vt:variant>
      <vt:variant>
        <vt:i4>6684796</vt:i4>
      </vt:variant>
      <vt:variant>
        <vt:i4>3</vt:i4>
      </vt:variant>
      <vt:variant>
        <vt:i4>0</vt:i4>
      </vt:variant>
      <vt:variant>
        <vt:i4>5</vt:i4>
      </vt:variant>
      <vt:variant>
        <vt:lpwstr>http://www.altairconseil.fr/plan-de-continuite-d-activite-demarche-Altair-Conseil.html</vt:lpwstr>
      </vt:variant>
      <vt:variant>
        <vt:lpwstr/>
      </vt:variant>
      <vt:variant>
        <vt:i4>2818158</vt:i4>
      </vt:variant>
      <vt:variant>
        <vt:i4>0</vt:i4>
      </vt:variant>
      <vt:variant>
        <vt:i4>0</vt:i4>
      </vt:variant>
      <vt:variant>
        <vt:i4>5</vt:i4>
      </vt:variant>
      <vt:variant>
        <vt:lpwstr>http://intranet.sunnikan.com/Reglementation/Normes/Norme_BP_Z74-700_200702_PCA.pdf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Continuité d'Activité</dc:title>
  <dc:subject/>
  <dc:creator>Lobna Miftah-Alkhair</dc:creator>
  <cp:keywords/>
  <dc:description/>
  <cp:lastModifiedBy>Pierre JOUBERT</cp:lastModifiedBy>
  <cp:revision>2</cp:revision>
  <cp:lastPrinted>2011-03-15T09:55:00Z</cp:lastPrinted>
  <dcterms:created xsi:type="dcterms:W3CDTF">2012-08-30T09:12:00Z</dcterms:created>
  <dcterms:modified xsi:type="dcterms:W3CDTF">2012-08-30T09:12:00Z</dcterms:modified>
</cp:coreProperties>
</file>